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u w:val="single"/>
        </w:rPr>
      </w:pPr>
    </w:p>
    <w:p>
      <w:pPr>
        <w:spacing w:line="360" w:lineRule="auto"/>
        <w:jc w:val="center"/>
        <w:rPr>
          <w:rFonts w:ascii="宋体" w:hAnsi="宋体"/>
          <w:b/>
          <w:bCs/>
          <w:sz w:val="32"/>
          <w:szCs w:val="32"/>
          <w:u w:val="single"/>
        </w:rPr>
      </w:pPr>
    </w:p>
    <w:p>
      <w:pPr>
        <w:spacing w:line="360" w:lineRule="auto"/>
        <w:jc w:val="center"/>
        <w:rPr>
          <w:rStyle w:val="21"/>
          <w:rFonts w:hint="eastAsia" w:ascii="黑体" w:hAnsi="黑体" w:eastAsia="黑体" w:cs="黑体"/>
          <w:b w:val="0"/>
          <w:bCs w:val="0"/>
          <w:color w:val="auto"/>
          <w:sz w:val="44"/>
          <w:szCs w:val="44"/>
          <w:u w:val="none"/>
          <w:lang w:eastAsia="zh-CN"/>
        </w:rPr>
      </w:pPr>
      <w:r>
        <w:rPr>
          <w:rStyle w:val="21"/>
          <w:rFonts w:hint="eastAsia" w:ascii="黑体" w:hAnsi="黑体" w:eastAsia="黑体" w:cs="黑体"/>
          <w:b w:val="0"/>
          <w:bCs w:val="0"/>
          <w:color w:val="auto"/>
          <w:sz w:val="44"/>
          <w:szCs w:val="44"/>
          <w:u w:val="none"/>
          <w:lang w:val="en-US" w:eastAsia="zh-CN"/>
        </w:rPr>
        <w:t>2024年度</w:t>
      </w:r>
      <w:bookmarkStart w:id="125" w:name="_GoBack"/>
      <w:bookmarkEnd w:id="125"/>
      <w:r>
        <w:rPr>
          <w:rStyle w:val="21"/>
          <w:rFonts w:hint="eastAsia" w:ascii="黑体" w:hAnsi="黑体" w:eastAsia="黑体" w:cs="黑体"/>
          <w:b w:val="0"/>
          <w:bCs w:val="0"/>
          <w:color w:val="auto"/>
          <w:sz w:val="44"/>
          <w:szCs w:val="44"/>
          <w:u w:val="none"/>
          <w:lang w:val="en-US" w:eastAsia="zh-CN"/>
        </w:rPr>
        <w:t>杜集区残疾人辅助器具适配评估</w:t>
      </w:r>
    </w:p>
    <w:p>
      <w:pPr>
        <w:spacing w:line="360" w:lineRule="auto"/>
        <w:jc w:val="center"/>
        <w:rPr>
          <w:rFonts w:hint="eastAsia" w:ascii="黑体" w:hAnsi="黑体" w:eastAsia="黑体" w:cs="黑体"/>
          <w:b w:val="0"/>
          <w:bCs w:val="0"/>
          <w:color w:val="auto"/>
          <w:sz w:val="44"/>
          <w:szCs w:val="44"/>
        </w:rPr>
      </w:pPr>
      <w:r>
        <w:rPr>
          <w:rStyle w:val="21"/>
          <w:rFonts w:hint="eastAsia" w:ascii="黑体" w:hAnsi="黑体" w:eastAsia="黑体" w:cs="黑体"/>
          <w:b w:val="0"/>
          <w:bCs w:val="0"/>
          <w:color w:val="auto"/>
          <w:sz w:val="44"/>
          <w:szCs w:val="44"/>
          <w:u w:val="none"/>
          <w:lang w:eastAsia="zh-CN"/>
        </w:rPr>
        <w:t>服务项目</w:t>
      </w:r>
      <w:r>
        <w:rPr>
          <w:rFonts w:hint="eastAsia" w:ascii="黑体" w:hAnsi="黑体" w:eastAsia="黑体" w:cs="黑体"/>
          <w:b w:val="0"/>
          <w:bCs w:val="0"/>
          <w:color w:val="auto"/>
          <w:sz w:val="44"/>
          <w:szCs w:val="44"/>
        </w:rPr>
        <w:t>竞争性磋商文件</w:t>
      </w:r>
    </w:p>
    <w:p>
      <w:pPr>
        <w:jc w:val="center"/>
        <w:rPr>
          <w:rFonts w:hint="eastAsia" w:ascii="黑体" w:hAnsi="黑体" w:eastAsia="黑体" w:cs="黑体"/>
          <w:b w:val="0"/>
          <w:bCs w:val="0"/>
          <w:color w:val="auto"/>
          <w:sz w:val="44"/>
          <w:szCs w:val="44"/>
        </w:rPr>
      </w:pPr>
    </w:p>
    <w:p>
      <w:pPr>
        <w:pStyle w:val="8"/>
        <w:rPr>
          <w:rFonts w:hint="eastAsia" w:ascii="黑体" w:hAnsi="黑体" w:eastAsia="黑体" w:cs="黑体"/>
          <w:b w:val="0"/>
          <w:bCs w:val="0"/>
          <w:color w:val="auto"/>
          <w:sz w:val="44"/>
          <w:szCs w:val="44"/>
        </w:rPr>
      </w:pPr>
    </w:p>
    <w:p>
      <w:pPr>
        <w:pStyle w:val="9"/>
        <w:rPr>
          <w:rFonts w:hint="eastAsia" w:ascii="黑体" w:hAnsi="黑体" w:eastAsia="黑体" w:cs="黑体"/>
          <w:b w:val="0"/>
          <w:bCs w:val="0"/>
          <w:color w:val="auto"/>
          <w:sz w:val="44"/>
          <w:szCs w:val="44"/>
        </w:rPr>
      </w:pPr>
    </w:p>
    <w:p>
      <w:pPr>
        <w:rPr>
          <w:rFonts w:hint="eastAsia" w:ascii="黑体" w:hAnsi="黑体" w:eastAsia="黑体" w:cs="黑体"/>
          <w:b w:val="0"/>
          <w:bCs w:val="0"/>
          <w:color w:val="auto"/>
          <w:sz w:val="44"/>
          <w:szCs w:val="44"/>
        </w:rPr>
      </w:pPr>
    </w:p>
    <w:p>
      <w:pPr>
        <w:rPr>
          <w:rFonts w:hint="eastAsia" w:ascii="黑体" w:hAnsi="黑体" w:eastAsia="黑体" w:cs="黑体"/>
          <w:b w:val="0"/>
          <w:bCs w:val="0"/>
          <w:color w:val="auto"/>
          <w:sz w:val="44"/>
          <w:szCs w:val="44"/>
        </w:rPr>
      </w:pPr>
    </w:p>
    <w:p>
      <w:pPr>
        <w:pStyle w:val="9"/>
        <w:rPr>
          <w:rFonts w:hint="eastAsia" w:ascii="黑体" w:hAnsi="黑体" w:eastAsia="黑体" w:cs="黑体"/>
          <w:b w:val="0"/>
          <w:bCs w:val="0"/>
          <w:color w:val="auto"/>
          <w:sz w:val="44"/>
          <w:szCs w:val="44"/>
        </w:rPr>
      </w:pPr>
    </w:p>
    <w:p>
      <w:pPr>
        <w:ind w:firstLine="3722" w:firstLineChars="846"/>
        <w:rPr>
          <w:rFonts w:hint="eastAsia" w:ascii="黑体" w:hAnsi="黑体" w:eastAsia="黑体" w:cs="黑体"/>
          <w:b w:val="0"/>
          <w:bCs w:val="0"/>
          <w:color w:val="auto"/>
          <w:sz w:val="44"/>
          <w:szCs w:val="44"/>
        </w:rPr>
      </w:pPr>
    </w:p>
    <w:p>
      <w:pPr>
        <w:ind w:firstLine="720" w:firstLineChars="200"/>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项</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目</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编</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号：</w:t>
      </w:r>
      <w:r>
        <w:rPr>
          <w:rFonts w:hint="eastAsia" w:ascii="黑体" w:hAnsi="黑体" w:eastAsia="黑体" w:cs="黑体"/>
          <w:b w:val="0"/>
          <w:bCs w:val="0"/>
          <w:color w:val="auto"/>
          <w:sz w:val="36"/>
          <w:szCs w:val="36"/>
          <w:u w:val="single"/>
          <w:lang w:val="en-US" w:eastAsia="zh-CN"/>
        </w:rPr>
        <w:t>HBZX24029</w:t>
      </w:r>
    </w:p>
    <w:p>
      <w:pPr>
        <w:rPr>
          <w:rFonts w:hint="eastAsia" w:ascii="黑体" w:hAnsi="黑体" w:eastAsia="黑体" w:cs="黑体"/>
          <w:b w:val="0"/>
          <w:bCs w:val="0"/>
          <w:color w:val="auto"/>
          <w:sz w:val="36"/>
          <w:szCs w:val="36"/>
        </w:rPr>
      </w:pPr>
    </w:p>
    <w:p>
      <w:pPr>
        <w:ind w:firstLine="720" w:firstLineChars="200"/>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采</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购</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人：</w:t>
      </w:r>
      <w:r>
        <w:rPr>
          <w:rFonts w:hint="eastAsia" w:ascii="黑体" w:hAnsi="黑体" w:eastAsia="黑体" w:cs="黑体"/>
          <w:b w:val="0"/>
          <w:bCs w:val="0"/>
          <w:color w:val="auto"/>
          <w:sz w:val="36"/>
          <w:szCs w:val="36"/>
          <w:lang w:eastAsia="zh-CN"/>
        </w:rPr>
        <w:t>淮北市杜集区残疾人联合会</w:t>
      </w:r>
      <w:r>
        <w:rPr>
          <w:rFonts w:hint="eastAsia" w:ascii="黑体" w:hAnsi="黑体" w:eastAsia="黑体" w:cs="黑体"/>
          <w:b w:val="0"/>
          <w:bCs w:val="0"/>
          <w:color w:val="auto"/>
          <w:sz w:val="36"/>
          <w:szCs w:val="36"/>
        </w:rPr>
        <w:t xml:space="preserve">  </w:t>
      </w:r>
    </w:p>
    <w:p>
      <w:pPr>
        <w:rPr>
          <w:rFonts w:hint="eastAsia" w:ascii="黑体" w:hAnsi="黑体" w:eastAsia="黑体" w:cs="黑体"/>
          <w:b w:val="0"/>
          <w:bCs w:val="0"/>
          <w:color w:val="auto"/>
          <w:sz w:val="36"/>
          <w:szCs w:val="36"/>
        </w:rPr>
      </w:pPr>
    </w:p>
    <w:p>
      <w:pPr>
        <w:ind w:firstLine="720" w:firstLineChars="200"/>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rPr>
        <w:t>采购代理机构：</w:t>
      </w:r>
      <w:r>
        <w:rPr>
          <w:rFonts w:hint="eastAsia" w:ascii="黑体" w:hAnsi="黑体" w:eastAsia="黑体" w:cs="黑体"/>
          <w:b w:val="0"/>
          <w:bCs w:val="0"/>
          <w:color w:val="auto"/>
          <w:sz w:val="36"/>
          <w:szCs w:val="36"/>
          <w:lang w:val="en-US" w:eastAsia="zh-CN"/>
        </w:rPr>
        <w:t>淮北正信工程管理有限公司</w:t>
      </w:r>
    </w:p>
    <w:p>
      <w:pPr>
        <w:spacing w:line="440" w:lineRule="exact"/>
        <w:ind w:right="42" w:rightChars="20"/>
        <w:rPr>
          <w:rFonts w:ascii="宋体" w:hAnsi="宋体" w:cs="Arial"/>
          <w:b w:val="0"/>
          <w:bCs w:val="0"/>
          <w:sz w:val="36"/>
          <w:szCs w:val="36"/>
        </w:rPr>
      </w:pPr>
    </w:p>
    <w:p>
      <w:pPr>
        <w:spacing w:line="440" w:lineRule="exact"/>
        <w:ind w:right="42" w:rightChars="20"/>
        <w:jc w:val="center"/>
        <w:rPr>
          <w:rFonts w:ascii="宋体" w:hAnsi="宋体" w:cs="Arial"/>
          <w:b w:val="0"/>
          <w:bCs w:val="0"/>
          <w:sz w:val="32"/>
          <w:szCs w:val="32"/>
        </w:rPr>
      </w:pPr>
    </w:p>
    <w:p>
      <w:pPr>
        <w:spacing w:line="440" w:lineRule="exact"/>
        <w:ind w:right="42" w:rightChars="20"/>
        <w:jc w:val="center"/>
        <w:rPr>
          <w:rFonts w:ascii="宋体" w:hAnsi="宋体" w:cs="Arial"/>
          <w:b w:val="0"/>
          <w:bCs w:val="0"/>
          <w:sz w:val="32"/>
          <w:szCs w:val="32"/>
        </w:rPr>
      </w:pPr>
    </w:p>
    <w:p>
      <w:pPr>
        <w:spacing w:line="440" w:lineRule="exact"/>
        <w:ind w:right="42" w:rightChars="20"/>
        <w:jc w:val="center"/>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lang w:eastAsia="zh-CN"/>
        </w:rPr>
        <w:t>2024</w:t>
      </w:r>
      <w:r>
        <w:rPr>
          <w:rFonts w:hint="eastAsia" w:ascii="楷体_GB2312" w:hAnsi="楷体_GB2312" w:eastAsia="楷体_GB2312" w:cs="楷体_GB2312"/>
          <w:b w:val="0"/>
          <w:bCs w:val="0"/>
          <w:sz w:val="36"/>
          <w:szCs w:val="36"/>
        </w:rPr>
        <w:t>年</w:t>
      </w:r>
      <w:r>
        <w:rPr>
          <w:rFonts w:hint="eastAsia" w:ascii="楷体_GB2312" w:hAnsi="楷体_GB2312" w:eastAsia="楷体_GB2312" w:cs="楷体_GB2312"/>
          <w:b w:val="0"/>
          <w:bCs w:val="0"/>
          <w:sz w:val="36"/>
          <w:szCs w:val="36"/>
          <w:u w:val="single"/>
          <w:lang w:val="en-US" w:eastAsia="zh-CN"/>
        </w:rPr>
        <w:t>7</w:t>
      </w:r>
      <w:r>
        <w:rPr>
          <w:rFonts w:hint="eastAsia" w:ascii="楷体_GB2312" w:hAnsi="楷体_GB2312" w:eastAsia="楷体_GB2312" w:cs="楷体_GB2312"/>
          <w:b w:val="0"/>
          <w:bCs w:val="0"/>
          <w:sz w:val="36"/>
          <w:szCs w:val="36"/>
        </w:rPr>
        <w:t>月</w:t>
      </w:r>
    </w:p>
    <w:p>
      <w:pPr>
        <w:widowControl/>
        <w:jc w:val="left"/>
        <w:rPr>
          <w:rFonts w:ascii="宋体" w:hAnsi="宋体"/>
          <w:sz w:val="32"/>
          <w:szCs w:val="32"/>
        </w:rPr>
      </w:pPr>
      <w:r>
        <w:rPr>
          <w:rFonts w:ascii="宋体" w:hAnsi="宋体"/>
          <w:sz w:val="32"/>
          <w:szCs w:val="32"/>
        </w:rPr>
        <w:br w:type="page"/>
      </w:r>
    </w:p>
    <w:p>
      <w:pPr>
        <w:tabs>
          <w:tab w:val="left" w:pos="563"/>
        </w:tabs>
        <w:spacing w:before="54"/>
        <w:ind w:right="133"/>
        <w:jc w:val="center"/>
        <w:rPr>
          <w:rFonts w:ascii="宋体" w:hAnsi="宋体"/>
          <w:b/>
          <w:sz w:val="32"/>
        </w:rPr>
      </w:pPr>
    </w:p>
    <w:p>
      <w:pPr>
        <w:tabs>
          <w:tab w:val="left" w:pos="563"/>
        </w:tabs>
        <w:spacing w:before="54"/>
        <w:ind w:right="133"/>
        <w:jc w:val="center"/>
        <w:rPr>
          <w:rFonts w:ascii="宋体" w:hAnsi="宋体"/>
          <w:b/>
          <w:sz w:val="32"/>
        </w:rPr>
      </w:pPr>
    </w:p>
    <w:p>
      <w:pPr>
        <w:tabs>
          <w:tab w:val="left" w:pos="563"/>
        </w:tabs>
        <w:spacing w:before="54"/>
        <w:ind w:right="133"/>
        <w:jc w:val="center"/>
        <w:rPr>
          <w:rFonts w:hint="eastAsia" w:ascii="黑体" w:hAnsi="黑体" w:eastAsia="黑体" w:cs="黑体"/>
          <w:b w:val="0"/>
          <w:bCs/>
          <w:sz w:val="32"/>
        </w:rPr>
      </w:pPr>
      <w:r>
        <w:rPr>
          <w:rFonts w:hint="eastAsia" w:ascii="黑体" w:hAnsi="黑体" w:eastAsia="黑体" w:cs="黑体"/>
          <w:b w:val="0"/>
          <w:bCs/>
          <w:sz w:val="32"/>
        </w:rPr>
        <w:t>目</w:t>
      </w:r>
      <w:r>
        <w:rPr>
          <w:rFonts w:hint="eastAsia" w:ascii="黑体" w:hAnsi="黑体" w:eastAsia="黑体" w:cs="黑体"/>
          <w:b w:val="0"/>
          <w:bCs/>
          <w:sz w:val="32"/>
        </w:rPr>
        <w:tab/>
      </w:r>
      <w:r>
        <w:rPr>
          <w:rFonts w:hint="eastAsia" w:ascii="黑体" w:hAnsi="黑体" w:eastAsia="黑体" w:cs="黑体"/>
          <w:b w:val="0"/>
          <w:bCs/>
          <w:sz w:val="32"/>
        </w:rPr>
        <w:t>录</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第一章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竞争性磋商公告........................</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第二章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供应商须知</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第三章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采购需求..............................</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第四章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评审方法和标准........................</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第五章</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政府采购合同........................</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第六章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响应文件格式</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第七章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公告格式..............................</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cs="宋体"/>
          <w:b/>
          <w:color w:val="000000"/>
          <w:sz w:val="24"/>
          <w:szCs w:val="22"/>
        </w:rPr>
      </w:pPr>
      <w:r>
        <w:rPr>
          <w:rFonts w:hint="eastAsia" w:ascii="仿宋_GB2312" w:hAnsi="仿宋_GB2312" w:eastAsia="仿宋_GB2312" w:cs="仿宋_GB2312"/>
          <w:b w:val="0"/>
          <w:bCs/>
          <w:color w:val="000000"/>
          <w:sz w:val="32"/>
          <w:szCs w:val="32"/>
        </w:rPr>
        <w:t>第八章</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政府采购供应商质疑函范本</w:t>
      </w:r>
      <w:r>
        <w:rPr>
          <w:rFonts w:hint="eastAsia" w:ascii="仿宋_GB2312" w:hAnsi="仿宋_GB2312" w:eastAsia="仿宋_GB2312" w:cs="仿宋_GB2312"/>
          <w:b w:val="0"/>
          <w:bCs/>
          <w:color w:val="000000"/>
          <w:sz w:val="32"/>
          <w:szCs w:val="32"/>
        </w:rPr>
        <w:tab/>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pPr>
      <w:r>
        <w:br w:type="page"/>
      </w:r>
    </w:p>
    <w:p>
      <w:pPr>
        <w:pStyle w:val="2"/>
        <w:tabs>
          <w:tab w:val="left" w:pos="0"/>
        </w:tabs>
        <w:autoSpaceDE w:val="0"/>
        <w:autoSpaceDN w:val="0"/>
        <w:adjustRightInd w:val="0"/>
        <w:spacing w:before="0" w:after="0"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竞争性磋商公告</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项目概况</w:t>
      </w:r>
    </w:p>
    <w:p>
      <w:pPr>
        <w:keepNext/>
        <w:keepLines/>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eastAsia="zh-CN"/>
        </w:rPr>
        <w:t>2024年度杜集区残疾人辅助器具适配评估服务项目</w:t>
      </w:r>
      <w:r>
        <w:rPr>
          <w:rFonts w:hint="eastAsia" w:ascii="仿宋_GB2312" w:hAnsi="仿宋_GB2312" w:eastAsia="仿宋_GB2312" w:cs="仿宋_GB2312"/>
          <w:sz w:val="28"/>
          <w:szCs w:val="28"/>
        </w:rPr>
        <w:t>的潜在供应商应在</w:t>
      </w:r>
      <w:r>
        <w:rPr>
          <w:rFonts w:hint="eastAsia" w:ascii="仿宋_GB2312" w:hAnsi="仿宋_GB2312" w:eastAsia="仿宋_GB2312" w:cs="仿宋_GB2312"/>
          <w:sz w:val="28"/>
          <w:szCs w:val="28"/>
          <w:lang w:eastAsia="zh-CN"/>
        </w:rPr>
        <w:t>淮北正信工程管理有限公司</w:t>
      </w:r>
      <w:r>
        <w:rPr>
          <w:rFonts w:hint="eastAsia" w:ascii="仿宋_GB2312" w:hAnsi="仿宋_GB2312" w:eastAsia="仿宋_GB2312" w:cs="仿宋_GB2312"/>
          <w:sz w:val="28"/>
          <w:szCs w:val="28"/>
        </w:rPr>
        <w:t>获取</w:t>
      </w:r>
      <w:r>
        <w:rPr>
          <w:rFonts w:hint="eastAsia" w:ascii="仿宋_GB2312" w:hAnsi="仿宋_GB2312" w:eastAsia="仿宋_GB2312" w:cs="仿宋_GB2312"/>
          <w:sz w:val="28"/>
          <w:szCs w:val="28"/>
          <w:lang w:eastAsia="zh-CN"/>
        </w:rPr>
        <w:t>采购文件</w:t>
      </w:r>
      <w:r>
        <w:rPr>
          <w:rFonts w:hint="eastAsia" w:ascii="仿宋_GB2312" w:hAnsi="仿宋_GB2312" w:eastAsia="仿宋_GB2312" w:cs="仿宋_GB2312"/>
          <w:sz w:val="28"/>
          <w:szCs w:val="28"/>
        </w:rPr>
        <w:t>，并于</w:t>
      </w:r>
      <w:r>
        <w:rPr>
          <w:rFonts w:hint="eastAsia" w:ascii="仿宋_GB2312" w:hAnsi="仿宋_GB2312" w:eastAsia="仿宋_GB2312" w:cs="仿宋_GB2312"/>
          <w:sz w:val="28"/>
          <w:szCs w:val="28"/>
          <w:u w:val="none"/>
          <w:lang w:val="en-US" w:eastAsia="zh-CN"/>
        </w:rPr>
        <w:t>2024</w:t>
      </w:r>
      <w:r>
        <w:rPr>
          <w:rFonts w:hint="eastAsia" w:ascii="仿宋_GB2312" w:hAnsi="仿宋_GB2312" w:eastAsia="仿宋_GB2312" w:cs="仿宋_GB2312"/>
          <w:bCs/>
          <w:sz w:val="28"/>
          <w:szCs w:val="28"/>
          <w:u w:val="none"/>
        </w:rPr>
        <w:t>年</w:t>
      </w:r>
      <w:r>
        <w:rPr>
          <w:rFonts w:hint="eastAsia" w:ascii="仿宋_GB2312" w:hAnsi="仿宋_GB2312" w:eastAsia="仿宋_GB2312" w:cs="仿宋_GB2312"/>
          <w:bCs/>
          <w:sz w:val="28"/>
          <w:szCs w:val="28"/>
          <w:u w:val="none"/>
          <w:lang w:val="en-US" w:eastAsia="zh-CN"/>
        </w:rPr>
        <w:t xml:space="preserve"> 8</w:t>
      </w:r>
      <w:r>
        <w:rPr>
          <w:rFonts w:hint="eastAsia" w:ascii="仿宋_GB2312" w:hAnsi="仿宋_GB2312" w:eastAsia="仿宋_GB2312" w:cs="仿宋_GB2312"/>
          <w:bCs/>
          <w:sz w:val="28"/>
          <w:szCs w:val="28"/>
          <w:u w:val="none"/>
        </w:rPr>
        <w:t>月</w:t>
      </w:r>
      <w:r>
        <w:rPr>
          <w:rFonts w:hint="eastAsia" w:ascii="仿宋_GB2312" w:hAnsi="仿宋_GB2312" w:eastAsia="仿宋_GB2312" w:cs="仿宋_GB2312"/>
          <w:bCs/>
          <w:sz w:val="28"/>
          <w:szCs w:val="28"/>
          <w:u w:val="none"/>
          <w:lang w:val="en-US" w:eastAsia="zh-CN"/>
        </w:rPr>
        <w:t xml:space="preserve"> 2 </w:t>
      </w:r>
      <w:r>
        <w:rPr>
          <w:rFonts w:hint="eastAsia" w:ascii="仿宋_GB2312" w:hAnsi="仿宋_GB2312" w:eastAsia="仿宋_GB2312" w:cs="仿宋_GB2312"/>
          <w:bCs/>
          <w:sz w:val="28"/>
          <w:szCs w:val="28"/>
          <w:u w:val="none"/>
        </w:rPr>
        <w:t>日</w:t>
      </w:r>
      <w:r>
        <w:rPr>
          <w:rFonts w:hint="eastAsia" w:ascii="仿宋_GB2312" w:hAnsi="仿宋_GB2312" w:eastAsia="仿宋_GB2312" w:cs="仿宋_GB2312"/>
          <w:bCs/>
          <w:sz w:val="28"/>
          <w:szCs w:val="28"/>
          <w:u w:val="none"/>
          <w:lang w:val="en-US" w:eastAsia="zh-CN"/>
        </w:rPr>
        <w:t>9</w:t>
      </w:r>
      <w:r>
        <w:rPr>
          <w:rFonts w:hint="eastAsia" w:ascii="仿宋_GB2312" w:hAnsi="仿宋_GB2312" w:eastAsia="仿宋_GB2312" w:cs="仿宋_GB2312"/>
          <w:bCs/>
          <w:sz w:val="28"/>
          <w:szCs w:val="28"/>
          <w:u w:val="none"/>
        </w:rPr>
        <w:t>点</w:t>
      </w:r>
      <w:r>
        <w:rPr>
          <w:rFonts w:hint="eastAsia" w:ascii="仿宋_GB2312" w:hAnsi="仿宋_GB2312" w:eastAsia="仿宋_GB2312" w:cs="仿宋_GB2312"/>
          <w:bCs/>
          <w:sz w:val="28"/>
          <w:szCs w:val="28"/>
          <w:u w:val="none"/>
          <w:lang w:val="en-US" w:eastAsia="zh-CN"/>
        </w:rPr>
        <w:t>00</w:t>
      </w:r>
      <w:r>
        <w:rPr>
          <w:rFonts w:hint="eastAsia" w:ascii="仿宋_GB2312" w:hAnsi="仿宋_GB2312" w:eastAsia="仿宋_GB2312" w:cs="仿宋_GB2312"/>
          <w:bCs/>
          <w:sz w:val="28"/>
          <w:szCs w:val="28"/>
          <w:u w:val="none"/>
        </w:rPr>
        <w:t>分（北</w:t>
      </w:r>
      <w:r>
        <w:rPr>
          <w:rFonts w:hint="eastAsia" w:ascii="仿宋_GB2312" w:hAnsi="仿宋_GB2312" w:eastAsia="仿宋_GB2312" w:cs="仿宋_GB2312"/>
          <w:bCs/>
          <w:sz w:val="28"/>
          <w:szCs w:val="28"/>
        </w:rPr>
        <w:t>京时间）前提交响应文件。</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
          <w:bCs w:val="0"/>
          <w:sz w:val="28"/>
          <w:szCs w:val="28"/>
        </w:rPr>
      </w:pPr>
      <w:bookmarkStart w:id="0" w:name="_Toc35393798"/>
      <w:bookmarkStart w:id="1" w:name="_Toc35393629"/>
      <w:bookmarkStart w:id="2" w:name="_Toc28359089"/>
      <w:bookmarkStart w:id="3" w:name="_Toc28359012"/>
      <w:r>
        <w:rPr>
          <w:rFonts w:hint="eastAsia" w:ascii="仿宋_GB2312" w:hAnsi="仿宋_GB2312" w:eastAsia="仿宋_GB2312" w:cs="仿宋_GB2312"/>
          <w:b/>
          <w:bCs w:val="0"/>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lang w:eastAsia="zh-CN"/>
        </w:rPr>
        <w:t>HBZX24029</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2024年度杜集区残疾人辅助器具适配评估服务项目</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val="en-US" w:eastAsia="zh-CN"/>
        </w:rPr>
        <w:t xml:space="preserve">基本型辅助器具适配补贴资金的20%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最高限价：基本型辅助器具适配补贴资金的20%    </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采购需求：</w:t>
      </w:r>
      <w:r>
        <w:rPr>
          <w:rFonts w:hint="eastAsia" w:ascii="仿宋_GB2312" w:hAnsi="仿宋_GB2312" w:eastAsia="仿宋_GB2312" w:cs="仿宋_GB2312"/>
          <w:sz w:val="28"/>
          <w:szCs w:val="28"/>
          <w:lang w:eastAsia="zh-CN"/>
        </w:rPr>
        <w:t>2024年度杜集区残疾人辅助器具适配评估服务项目，</w:t>
      </w:r>
      <w:r>
        <w:rPr>
          <w:rFonts w:hint="eastAsia" w:ascii="仿宋_GB2312" w:hAnsi="仿宋_GB2312" w:eastAsia="仿宋_GB2312" w:cs="仿宋_GB2312"/>
          <w:sz w:val="28"/>
          <w:szCs w:val="28"/>
          <w:lang w:val="en-US" w:eastAsia="zh-CN"/>
        </w:rPr>
        <w:t>选取一家供应商</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杜集区辖区</w:t>
      </w:r>
      <w:r>
        <w:rPr>
          <w:rFonts w:hint="eastAsia" w:ascii="仿宋_GB2312" w:hAnsi="仿宋_GB2312" w:eastAsia="仿宋_GB2312" w:cs="仿宋_GB2312"/>
          <w:sz w:val="28"/>
          <w:szCs w:val="28"/>
          <w:lang w:val="en-US" w:eastAsia="zh-CN"/>
        </w:rPr>
        <w:t>内</w:t>
      </w:r>
      <w:r>
        <w:rPr>
          <w:rFonts w:hint="eastAsia" w:ascii="仿宋_GB2312" w:hAnsi="仿宋_GB2312" w:eastAsia="仿宋_GB2312" w:cs="仿宋_GB2312"/>
          <w:sz w:val="28"/>
          <w:szCs w:val="28"/>
          <w:lang w:eastAsia="zh-CN"/>
        </w:rPr>
        <w:t>残疾人</w:t>
      </w:r>
      <w:r>
        <w:rPr>
          <w:rFonts w:hint="eastAsia" w:ascii="仿宋_GB2312" w:hAnsi="仿宋_GB2312" w:eastAsia="仿宋_GB2312" w:cs="仿宋_GB2312"/>
          <w:sz w:val="28"/>
          <w:szCs w:val="28"/>
          <w:lang w:val="en-US" w:eastAsia="zh-CN"/>
        </w:rPr>
        <w:t>辅助器具开展评估活动</w:t>
      </w:r>
      <w:r>
        <w:rPr>
          <w:rFonts w:hint="eastAsia" w:ascii="仿宋_GB2312" w:hAnsi="仿宋_GB2312" w:eastAsia="仿宋_GB2312" w:cs="仿宋_GB2312"/>
          <w:sz w:val="28"/>
          <w:szCs w:val="28"/>
          <w:lang w:eastAsia="zh-CN"/>
        </w:rPr>
        <w:t>。具体内容详见采购需求。</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合同履行期限：</w:t>
      </w:r>
      <w:r>
        <w:rPr>
          <w:rFonts w:hint="eastAsia" w:ascii="仿宋_GB2312" w:hAnsi="仿宋_GB2312" w:eastAsia="仿宋_GB2312" w:cs="仿宋_GB2312"/>
          <w:sz w:val="28"/>
          <w:szCs w:val="28"/>
          <w:lang w:eastAsia="zh-CN"/>
        </w:rPr>
        <w:t>1+1+1年（合同实行一年一签）。第一年合同履约完成后，采购人根据成交供应商在服务期间的履约情况，经评估考核确定为优秀等次的，续签下一年服务合同，其它等次取消续签资格。第二次续签与第一次续签评估考核方法一致。</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bookmarkStart w:id="4" w:name="_Toc28359013"/>
      <w:bookmarkStart w:id="5" w:name="_Toc35393799"/>
      <w:bookmarkStart w:id="6" w:name="_Toc28359090"/>
      <w:bookmarkStart w:id="7" w:name="_Toc35393630"/>
      <w:r>
        <w:rPr>
          <w:rFonts w:hint="eastAsia" w:ascii="仿宋_GB2312" w:hAnsi="仿宋_GB2312" w:eastAsia="仿宋_GB2312" w:cs="仿宋_GB2312"/>
          <w:sz w:val="28"/>
          <w:szCs w:val="28"/>
        </w:rPr>
        <w:t xml:space="preserve">本项目是否接受联合体：否  </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bookmarkStart w:id="8" w:name="_Toc28359014"/>
      <w:bookmarkStart w:id="9" w:name="_Toc28359091"/>
      <w:r>
        <w:rPr>
          <w:rFonts w:hint="eastAsia" w:ascii="仿宋_GB2312" w:hAnsi="仿宋_GB2312" w:eastAsia="仿宋_GB2312" w:cs="仿宋_GB2312"/>
          <w:sz w:val="28"/>
          <w:szCs w:val="28"/>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3.本项目的特定资格要求：</w:t>
      </w:r>
      <w:r>
        <w:rPr>
          <w:rFonts w:hint="eastAsia" w:ascii="仿宋_GB2312" w:hAnsi="仿宋_GB2312" w:eastAsia="仿宋_GB2312" w:cs="仿宋_GB2312"/>
          <w:sz w:val="28"/>
          <w:szCs w:val="28"/>
          <w:lang w:val="en-US" w:eastAsia="zh-CN"/>
        </w:rPr>
        <w:t>无</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Cs/>
          <w:sz w:val="28"/>
          <w:szCs w:val="28"/>
          <w:lang w:eastAsia="zh-CN"/>
        </w:rPr>
      </w:pPr>
      <w:bookmarkStart w:id="10" w:name="_Toc35393631"/>
      <w:bookmarkStart w:id="11" w:name="_Toc35393800"/>
      <w:r>
        <w:rPr>
          <w:rFonts w:hint="eastAsia" w:ascii="仿宋_GB2312" w:hAnsi="仿宋_GB2312" w:eastAsia="仿宋_GB2312" w:cs="仿宋_GB2312"/>
          <w:b/>
          <w:bCs w:val="0"/>
          <w:sz w:val="28"/>
          <w:szCs w:val="28"/>
        </w:rPr>
        <w:t>三、获取采购文件</w:t>
      </w:r>
      <w:bookmarkEnd w:id="8"/>
      <w:bookmarkEnd w:id="9"/>
      <w:bookmarkEnd w:id="10"/>
      <w:bookmarkEnd w:id="11"/>
      <w:r>
        <w:rPr>
          <w:rFonts w:hint="eastAsia" w:ascii="仿宋_GB2312" w:hAnsi="仿宋_GB2312" w:eastAsia="仿宋_GB2312" w:cs="仿宋_GB2312"/>
          <w:b/>
          <w:bCs w:val="0"/>
          <w:sz w:val="28"/>
          <w:szCs w:val="28"/>
          <w:lang w:eastAsia="zh-CN"/>
        </w:rPr>
        <w:t>时间</w:t>
      </w:r>
    </w:p>
    <w:p>
      <w:pPr>
        <w:pageBreakBefore w:val="0"/>
        <w:widowControl w:val="0"/>
        <w:kinsoku/>
        <w:wordWrap/>
        <w:overflowPunct/>
        <w:topLinePunct w:val="0"/>
        <w:autoSpaceDE/>
        <w:autoSpaceDN/>
        <w:bidi w:val="0"/>
        <w:adjustRightInd/>
        <w:snapToGrid/>
        <w:spacing w:line="520" w:lineRule="exact"/>
        <w:ind w:firstLine="540"/>
        <w:textAlignment w:val="auto"/>
        <w:rPr>
          <w:rFonts w:hint="eastAsia" w:ascii="仿宋_GB2312" w:hAnsi="仿宋_GB2312" w:eastAsia="仿宋_GB2312" w:cs="仿宋_GB2312"/>
          <w:sz w:val="28"/>
          <w:szCs w:val="28"/>
          <w:u w:val="none"/>
          <w:lang w:val="en-US" w:eastAsia="zh-CN"/>
        </w:rPr>
      </w:pPr>
      <w:bookmarkStart w:id="12" w:name="_Toc35393801"/>
      <w:bookmarkStart w:id="13" w:name="_Toc28359092"/>
      <w:bookmarkStart w:id="14" w:name="_Toc28359015"/>
      <w:bookmarkStart w:id="15" w:name="_Toc35393632"/>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none"/>
          <w:lang w:val="en-US" w:eastAsia="zh-CN"/>
        </w:rPr>
        <w:t>2024</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 xml:space="preserve"> 23 </w:t>
      </w:r>
      <w:r>
        <w:rPr>
          <w:rFonts w:hint="eastAsia" w:ascii="仿宋_GB2312" w:hAnsi="仿宋_GB2312" w:eastAsia="仿宋_GB2312" w:cs="仿宋_GB2312"/>
          <w:sz w:val="28"/>
          <w:szCs w:val="28"/>
          <w:u w:val="none"/>
        </w:rPr>
        <w:t>日至</w:t>
      </w:r>
      <w:r>
        <w:rPr>
          <w:rFonts w:hint="eastAsia" w:ascii="仿宋_GB2312" w:hAnsi="仿宋_GB2312" w:eastAsia="仿宋_GB2312" w:cs="仿宋_GB2312"/>
          <w:sz w:val="28"/>
          <w:szCs w:val="28"/>
          <w:u w:val="none"/>
          <w:lang w:val="en-US" w:eastAsia="zh-CN"/>
        </w:rPr>
        <w:t>2024</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 xml:space="preserve"> 2</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u w:val="none"/>
          <w:lang w:val="en-US" w:eastAsia="zh-CN"/>
        </w:rPr>
        <w:t xml:space="preserve"> 9 </w:t>
      </w:r>
      <w:r>
        <w:rPr>
          <w:rFonts w:hint="eastAsia" w:ascii="仿宋_GB2312" w:hAnsi="仿宋_GB2312" w:eastAsia="仿宋_GB2312" w:cs="仿宋_GB2312"/>
          <w:sz w:val="28"/>
          <w:szCs w:val="28"/>
          <w:u w:val="none"/>
        </w:rPr>
        <w:t>时</w:t>
      </w:r>
      <w:r>
        <w:rPr>
          <w:rFonts w:hint="eastAsia" w:ascii="仿宋_GB2312" w:hAnsi="仿宋_GB2312" w:eastAsia="仿宋_GB2312" w:cs="仿宋_GB2312"/>
          <w:sz w:val="28"/>
          <w:szCs w:val="28"/>
          <w:u w:val="none"/>
          <w:lang w:val="en-US" w:eastAsia="zh-CN"/>
        </w:rPr>
        <w:t>00</w:t>
      </w:r>
      <w:r>
        <w:rPr>
          <w:rFonts w:hint="eastAsia" w:ascii="仿宋_GB2312" w:hAnsi="仿宋_GB2312" w:eastAsia="仿宋_GB2312" w:cs="仿宋_GB2312"/>
          <w:sz w:val="28"/>
          <w:szCs w:val="28"/>
          <w:u w:val="none"/>
        </w:rPr>
        <w:t>分</w:t>
      </w:r>
      <w:r>
        <w:rPr>
          <w:rFonts w:hint="eastAsia" w:ascii="仿宋_GB2312" w:hAnsi="仿宋_GB2312" w:eastAsia="仿宋_GB2312" w:cs="仿宋_GB2312"/>
          <w:sz w:val="28"/>
          <w:szCs w:val="28"/>
          <w:u w:val="none"/>
          <w:lang w:val="en-US" w:eastAsia="zh-CN"/>
        </w:rPr>
        <w:t xml:space="preserve"> </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u w:val="none"/>
          <w:lang w:val="en-US" w:eastAsia="zh-CN"/>
        </w:rPr>
        <w:t>2024</w:t>
      </w:r>
      <w:r>
        <w:rPr>
          <w:rFonts w:hint="eastAsia" w:ascii="仿宋_GB2312" w:hAnsi="仿宋_GB2312" w:eastAsia="仿宋_GB2312" w:cs="仿宋_GB2312"/>
          <w:bCs/>
          <w:sz w:val="28"/>
          <w:szCs w:val="28"/>
          <w:u w:val="none"/>
        </w:rPr>
        <w:t>年</w:t>
      </w:r>
      <w:r>
        <w:rPr>
          <w:rFonts w:hint="eastAsia" w:ascii="仿宋_GB2312" w:hAnsi="仿宋_GB2312" w:eastAsia="仿宋_GB2312" w:cs="仿宋_GB2312"/>
          <w:bCs/>
          <w:sz w:val="28"/>
          <w:szCs w:val="28"/>
          <w:u w:val="none"/>
          <w:lang w:val="en-US" w:eastAsia="zh-CN"/>
        </w:rPr>
        <w:t xml:space="preserve"> 8 </w:t>
      </w:r>
      <w:r>
        <w:rPr>
          <w:rFonts w:hint="eastAsia" w:ascii="仿宋_GB2312" w:hAnsi="仿宋_GB2312" w:eastAsia="仿宋_GB2312" w:cs="仿宋_GB2312"/>
          <w:bCs/>
          <w:sz w:val="28"/>
          <w:szCs w:val="28"/>
          <w:u w:val="none"/>
        </w:rPr>
        <w:t>月</w:t>
      </w:r>
      <w:r>
        <w:rPr>
          <w:rFonts w:hint="eastAsia" w:ascii="仿宋_GB2312" w:hAnsi="仿宋_GB2312" w:eastAsia="仿宋_GB2312" w:cs="仿宋_GB2312"/>
          <w:bCs/>
          <w:sz w:val="28"/>
          <w:szCs w:val="28"/>
          <w:u w:val="none"/>
          <w:lang w:val="en-US" w:eastAsia="zh-CN"/>
        </w:rPr>
        <w:t xml:space="preserve"> 2 </w:t>
      </w:r>
      <w:r>
        <w:rPr>
          <w:rFonts w:hint="eastAsia" w:ascii="仿宋_GB2312" w:hAnsi="仿宋_GB2312" w:eastAsia="仿宋_GB2312" w:cs="仿宋_GB2312"/>
          <w:bCs/>
          <w:sz w:val="28"/>
          <w:szCs w:val="28"/>
          <w:u w:val="none"/>
        </w:rPr>
        <w:t>日</w:t>
      </w:r>
      <w:r>
        <w:rPr>
          <w:rFonts w:hint="eastAsia" w:ascii="仿宋_GB2312" w:hAnsi="仿宋_GB2312" w:eastAsia="仿宋_GB2312" w:cs="仿宋_GB2312"/>
          <w:bCs/>
          <w:sz w:val="28"/>
          <w:szCs w:val="28"/>
          <w:u w:val="none"/>
          <w:lang w:val="en-US" w:eastAsia="zh-CN"/>
        </w:rPr>
        <w:t xml:space="preserve"> 9 </w:t>
      </w:r>
      <w:r>
        <w:rPr>
          <w:rFonts w:hint="eastAsia" w:ascii="仿宋_GB2312" w:hAnsi="仿宋_GB2312" w:eastAsia="仿宋_GB2312" w:cs="仿宋_GB2312"/>
          <w:bCs/>
          <w:sz w:val="28"/>
          <w:szCs w:val="28"/>
          <w:u w:val="none"/>
        </w:rPr>
        <w:t>点</w:t>
      </w:r>
      <w:r>
        <w:rPr>
          <w:rFonts w:hint="eastAsia" w:ascii="仿宋_GB2312" w:hAnsi="仿宋_GB2312" w:eastAsia="仿宋_GB2312" w:cs="仿宋_GB2312"/>
          <w:bCs/>
          <w:sz w:val="28"/>
          <w:szCs w:val="28"/>
          <w:u w:val="none"/>
          <w:lang w:val="en-US" w:eastAsia="zh-CN"/>
        </w:rPr>
        <w:t>00</w:t>
      </w:r>
      <w:r>
        <w:rPr>
          <w:rFonts w:hint="eastAsia" w:ascii="仿宋_GB2312" w:hAnsi="仿宋_GB2312" w:eastAsia="仿宋_GB2312" w:cs="仿宋_GB2312"/>
          <w:bCs/>
          <w:sz w:val="28"/>
          <w:szCs w:val="28"/>
          <w:u w:val="none"/>
        </w:rPr>
        <w:t>分（北京时间）</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淮北市杜集区残疾人联合会（淮北市杜集区光明路20号）</w:t>
      </w:r>
      <w:r>
        <w:rPr>
          <w:rFonts w:hint="eastAsia" w:ascii="仿宋_GB2312" w:hAnsi="仿宋_GB2312" w:eastAsia="仿宋_GB2312" w:cs="仿宋_GB2312"/>
          <w:sz w:val="28"/>
          <w:szCs w:val="28"/>
        </w:rPr>
        <w:t xml:space="preserve">                            </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
          <w:bCs w:val="0"/>
          <w:sz w:val="28"/>
          <w:szCs w:val="28"/>
        </w:rPr>
      </w:pPr>
      <w:bookmarkStart w:id="16" w:name="_Toc35393802"/>
      <w:bookmarkStart w:id="17" w:name="_Toc35393633"/>
      <w:bookmarkStart w:id="18" w:name="_Toc28359093"/>
      <w:bookmarkStart w:id="19" w:name="_Toc28359016"/>
      <w:r>
        <w:rPr>
          <w:rFonts w:hint="eastAsia" w:ascii="仿宋_GB2312" w:hAnsi="仿宋_GB2312" w:eastAsia="仿宋_GB2312" w:cs="仿宋_GB2312"/>
          <w:b/>
          <w:bCs w:val="0"/>
          <w:sz w:val="28"/>
          <w:szCs w:val="28"/>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none"/>
          <w:lang w:val="en-US" w:eastAsia="zh-CN"/>
        </w:rPr>
        <w:t>2024</w:t>
      </w:r>
      <w:r>
        <w:rPr>
          <w:rFonts w:hint="eastAsia" w:ascii="仿宋_GB2312" w:hAnsi="仿宋_GB2312" w:eastAsia="仿宋_GB2312" w:cs="仿宋_GB2312"/>
          <w:bCs/>
          <w:sz w:val="28"/>
          <w:szCs w:val="28"/>
          <w:u w:val="none"/>
        </w:rPr>
        <w:t>年</w:t>
      </w:r>
      <w:r>
        <w:rPr>
          <w:rFonts w:hint="eastAsia" w:ascii="仿宋_GB2312" w:hAnsi="仿宋_GB2312" w:eastAsia="仿宋_GB2312" w:cs="仿宋_GB2312"/>
          <w:bCs/>
          <w:sz w:val="28"/>
          <w:szCs w:val="28"/>
          <w:u w:val="none"/>
          <w:lang w:val="en-US" w:eastAsia="zh-CN"/>
        </w:rPr>
        <w:t xml:space="preserve"> 8 </w:t>
      </w:r>
      <w:r>
        <w:rPr>
          <w:rFonts w:hint="eastAsia" w:ascii="仿宋_GB2312" w:hAnsi="仿宋_GB2312" w:eastAsia="仿宋_GB2312" w:cs="仿宋_GB2312"/>
          <w:bCs/>
          <w:sz w:val="28"/>
          <w:szCs w:val="28"/>
          <w:u w:val="none"/>
        </w:rPr>
        <w:t>月</w:t>
      </w:r>
      <w:r>
        <w:rPr>
          <w:rFonts w:hint="eastAsia" w:ascii="仿宋_GB2312" w:hAnsi="仿宋_GB2312" w:eastAsia="仿宋_GB2312" w:cs="仿宋_GB2312"/>
          <w:bCs/>
          <w:sz w:val="28"/>
          <w:szCs w:val="28"/>
          <w:u w:val="none"/>
          <w:lang w:val="en-US" w:eastAsia="zh-CN"/>
        </w:rPr>
        <w:t xml:space="preserve"> 2 </w:t>
      </w:r>
      <w:r>
        <w:rPr>
          <w:rFonts w:hint="eastAsia" w:ascii="仿宋_GB2312" w:hAnsi="仿宋_GB2312" w:eastAsia="仿宋_GB2312" w:cs="仿宋_GB2312"/>
          <w:bCs/>
          <w:sz w:val="28"/>
          <w:szCs w:val="28"/>
          <w:u w:val="none"/>
        </w:rPr>
        <w:t>日</w:t>
      </w:r>
      <w:r>
        <w:rPr>
          <w:rFonts w:hint="eastAsia" w:ascii="仿宋_GB2312" w:hAnsi="仿宋_GB2312" w:eastAsia="仿宋_GB2312" w:cs="仿宋_GB2312"/>
          <w:bCs/>
          <w:sz w:val="28"/>
          <w:szCs w:val="28"/>
          <w:u w:val="none"/>
          <w:lang w:val="en-US" w:eastAsia="zh-CN"/>
        </w:rPr>
        <w:t xml:space="preserve"> 9 </w:t>
      </w:r>
      <w:r>
        <w:rPr>
          <w:rFonts w:hint="eastAsia" w:ascii="仿宋_GB2312" w:hAnsi="仿宋_GB2312" w:eastAsia="仿宋_GB2312" w:cs="仿宋_GB2312"/>
          <w:bCs/>
          <w:sz w:val="28"/>
          <w:szCs w:val="28"/>
          <w:u w:val="none"/>
        </w:rPr>
        <w:t>点</w:t>
      </w:r>
      <w:r>
        <w:rPr>
          <w:rFonts w:hint="eastAsia" w:ascii="仿宋_GB2312" w:hAnsi="仿宋_GB2312" w:eastAsia="仿宋_GB2312" w:cs="仿宋_GB2312"/>
          <w:bCs/>
          <w:sz w:val="28"/>
          <w:szCs w:val="28"/>
          <w:u w:val="none"/>
          <w:lang w:val="en-US" w:eastAsia="zh-CN"/>
        </w:rPr>
        <w:t>00</w:t>
      </w:r>
      <w:r>
        <w:rPr>
          <w:rFonts w:hint="eastAsia" w:ascii="仿宋_GB2312" w:hAnsi="仿宋_GB2312" w:eastAsia="仿宋_GB2312" w:cs="仿宋_GB2312"/>
          <w:bCs/>
          <w:sz w:val="28"/>
          <w:szCs w:val="28"/>
          <w:u w:val="none"/>
        </w:rPr>
        <w:t>分（北京时间）</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淮北市杜集区残疾人联合会（淮北市杜集区光明路20号）</w:t>
      </w:r>
      <w:r>
        <w:rPr>
          <w:rFonts w:hint="eastAsia" w:ascii="仿宋_GB2312" w:hAnsi="仿宋_GB2312" w:eastAsia="仿宋_GB2312" w:cs="仿宋_GB2312"/>
          <w:sz w:val="28"/>
          <w:szCs w:val="28"/>
        </w:rPr>
        <w:t xml:space="preserve">                            </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
          <w:bCs w:val="0"/>
          <w:sz w:val="28"/>
          <w:szCs w:val="28"/>
        </w:rPr>
      </w:pPr>
      <w:bookmarkStart w:id="20" w:name="_Toc28359017"/>
      <w:bookmarkStart w:id="21" w:name="_Toc35393803"/>
      <w:bookmarkStart w:id="22" w:name="_Toc28359094"/>
      <w:bookmarkStart w:id="23" w:name="_Toc35393634"/>
      <w:r>
        <w:rPr>
          <w:rFonts w:hint="eastAsia" w:ascii="仿宋_GB2312" w:hAnsi="仿宋_GB2312" w:eastAsia="仿宋_GB2312" w:cs="仿宋_GB2312"/>
          <w:b/>
          <w:bCs w:val="0"/>
          <w:sz w:val="28"/>
          <w:szCs w:val="28"/>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自本公告发布之日起3个工作日。</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kern w:val="2"/>
          <w:sz w:val="28"/>
          <w:szCs w:val="28"/>
          <w:lang w:val="en-US" w:bidi="ar-SA"/>
        </w:rPr>
      </w:pPr>
      <w:bookmarkStart w:id="24" w:name="_Toc35393804"/>
      <w:bookmarkStart w:id="25" w:name="_Toc35393635"/>
      <w:r>
        <w:rPr>
          <w:rFonts w:hint="eastAsia" w:ascii="仿宋_GB2312" w:hAnsi="仿宋_GB2312" w:eastAsia="仿宋_GB2312" w:cs="仿宋_GB2312"/>
          <w:b/>
          <w:bCs w:val="0"/>
          <w:sz w:val="28"/>
          <w:szCs w:val="28"/>
        </w:rPr>
        <w:t>七、其他补充事宜</w:t>
      </w:r>
      <w:bookmarkEnd w:id="24"/>
      <w:bookmarkEnd w:id="25"/>
      <w:bookmarkStart w:id="26" w:name="_Toc28359095"/>
      <w:bookmarkStart w:id="27" w:name="_Toc35393805"/>
      <w:bookmarkStart w:id="28" w:name="_Toc35393636"/>
      <w:bookmarkStart w:id="29" w:name="_Toc28359018"/>
    </w:p>
    <w:p>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bidi="ar-SA"/>
        </w:rPr>
        <w:t>本项目需落实的节能环保、中小微型企业扶持等相关政府采购政策详见采购文件。监狱企业、残疾人福利性单位视同小微企业。</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color w:val="auto"/>
          <w:sz w:val="28"/>
          <w:szCs w:val="28"/>
        </w:rPr>
        <w:t>本项</w:t>
      </w:r>
      <w:r>
        <w:rPr>
          <w:rFonts w:hint="eastAsia" w:ascii="仿宋_GB2312" w:hAnsi="仿宋_GB2312" w:eastAsia="仿宋_GB2312" w:cs="仿宋_GB2312"/>
          <w:color w:val="auto"/>
          <w:sz w:val="28"/>
          <w:szCs w:val="28"/>
          <w:highlight w:val="none"/>
        </w:rPr>
        <w:t>目</w:t>
      </w:r>
      <w:r>
        <w:rPr>
          <w:rFonts w:hint="eastAsia" w:ascii="仿宋_GB2312" w:hAnsi="仿宋_GB2312" w:eastAsia="仿宋_GB2312" w:cs="仿宋_GB2312"/>
          <w:color w:val="auto"/>
          <w:sz w:val="28"/>
          <w:szCs w:val="28"/>
          <w:highlight w:val="none"/>
          <w:lang w:eastAsia="zh-CN"/>
        </w:rPr>
        <w:t>为公开</w:t>
      </w:r>
      <w:r>
        <w:rPr>
          <w:rFonts w:hint="eastAsia" w:ascii="仿宋_GB2312" w:hAnsi="仿宋_GB2312" w:eastAsia="仿宋_GB2312" w:cs="仿宋_GB2312"/>
          <w:color w:val="auto"/>
          <w:sz w:val="28"/>
          <w:szCs w:val="28"/>
          <w:highlight w:val="none"/>
        </w:rPr>
        <w:t>招标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杜集区</w:t>
      </w:r>
      <w:r>
        <w:rPr>
          <w:rFonts w:hint="eastAsia" w:ascii="仿宋_GB2312" w:hAnsi="仿宋_GB2312" w:eastAsia="仿宋_GB2312" w:cs="仿宋_GB2312"/>
          <w:sz w:val="28"/>
          <w:szCs w:val="28"/>
        </w:rPr>
        <w:t>人民政府官网发布。</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本项目实施线下见面开标，请于</w:t>
      </w:r>
      <w:r>
        <w:rPr>
          <w:rFonts w:hint="eastAsia" w:ascii="仿宋_GB2312" w:hAnsi="仿宋_GB2312" w:eastAsia="仿宋_GB2312" w:cs="仿宋_GB2312"/>
          <w:sz w:val="28"/>
          <w:szCs w:val="28"/>
          <w:u w:val="single"/>
        </w:rPr>
        <w:t>2024年</w:t>
      </w:r>
      <w:r>
        <w:rPr>
          <w:rFonts w:hint="eastAsia" w:ascii="仿宋_GB2312" w:hAnsi="仿宋_GB2312" w:eastAsia="仿宋_GB2312" w:cs="仿宋_GB2312"/>
          <w:sz w:val="28"/>
          <w:szCs w:val="28"/>
          <w:u w:val="single"/>
          <w:lang w:val="en-US" w:eastAsia="zh-CN"/>
        </w:rPr>
        <w:t xml:space="preserve"> 8 </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 xml:space="preserve"> 2 </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u w:val="single"/>
          <w:lang w:val="en-US" w:eastAsia="zh-CN"/>
        </w:rPr>
        <w:t xml:space="preserve"> 9 </w:t>
      </w:r>
      <w:r>
        <w:rPr>
          <w:rFonts w:hint="eastAsia" w:ascii="仿宋_GB2312" w:hAnsi="仿宋_GB2312" w:eastAsia="仿宋_GB2312" w:cs="仿宋_GB2312"/>
          <w:sz w:val="28"/>
          <w:szCs w:val="28"/>
          <w:u w:val="single"/>
        </w:rPr>
        <w:t>点00分</w:t>
      </w:r>
      <w:r>
        <w:rPr>
          <w:rFonts w:hint="eastAsia" w:ascii="仿宋_GB2312" w:hAnsi="仿宋_GB2312" w:eastAsia="仿宋_GB2312" w:cs="仿宋_GB2312"/>
          <w:sz w:val="28"/>
          <w:szCs w:val="28"/>
        </w:rPr>
        <w:t>前提交纸质1正3副密封投标文件，在</w:t>
      </w:r>
      <w:r>
        <w:rPr>
          <w:rFonts w:hint="eastAsia" w:ascii="仿宋_GB2312" w:hAnsi="仿宋_GB2312" w:eastAsia="仿宋_GB2312" w:cs="仿宋_GB2312"/>
          <w:sz w:val="28"/>
          <w:szCs w:val="28"/>
          <w:lang w:eastAsia="zh-CN"/>
        </w:rPr>
        <w:t>淮北市杜集区残疾人联合会二</w:t>
      </w:r>
      <w:r>
        <w:rPr>
          <w:rFonts w:hint="eastAsia" w:ascii="仿宋_GB2312" w:hAnsi="仿宋_GB2312" w:eastAsia="仿宋_GB2312" w:cs="仿宋_GB2312"/>
          <w:sz w:val="28"/>
          <w:szCs w:val="28"/>
        </w:rPr>
        <w:t>楼会议室现场开标。</w:t>
      </w:r>
    </w:p>
    <w:p>
      <w:pPr>
        <w:keepNext/>
        <w:keepLines/>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八、凡对本次采购提出询问，请按以下方式联系</w:t>
      </w:r>
      <w:bookmarkEnd w:id="26"/>
      <w:bookmarkEnd w:id="27"/>
      <w:bookmarkEnd w:id="28"/>
      <w:bookmarkEnd w:id="29"/>
    </w:p>
    <w:p>
      <w:pPr>
        <w:pageBreakBefore w:val="0"/>
        <w:widowControl w:val="0"/>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1.采购人信息</w:t>
      </w:r>
    </w:p>
    <w:p>
      <w:pPr>
        <w:pageBreakBefore w:val="0"/>
        <w:widowControl w:val="0"/>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淮北市杜集区残疾人联合会</w:t>
      </w:r>
    </w:p>
    <w:p>
      <w:pPr>
        <w:pageBreakBefore w:val="0"/>
        <w:widowControl w:val="0"/>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淮北市杜集区光明路20号</w:t>
      </w:r>
    </w:p>
    <w:p>
      <w:pPr>
        <w:pageBreakBefore w:val="0"/>
        <w:widowControl w:val="0"/>
        <w:tabs>
          <w:tab w:val="left" w:pos="1050"/>
        </w:tabs>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联系方式：</w:t>
      </w:r>
      <w:bookmarkStart w:id="30" w:name="_Toc28359086"/>
      <w:bookmarkStart w:id="31" w:name="_Toc28359009"/>
      <w:r>
        <w:rPr>
          <w:rFonts w:hint="eastAsia" w:ascii="仿宋_GB2312" w:hAnsi="仿宋_GB2312" w:eastAsia="仿宋_GB2312" w:cs="仿宋_GB2312"/>
          <w:color w:val="auto"/>
          <w:sz w:val="28"/>
          <w:szCs w:val="28"/>
          <w:lang w:eastAsia="zh-CN"/>
        </w:rPr>
        <w:t>李主任</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0561-3096098</w:t>
      </w:r>
    </w:p>
    <w:p>
      <w:pPr>
        <w:pageBreakBefore w:val="0"/>
        <w:widowControl w:val="0"/>
        <w:tabs>
          <w:tab w:val="left" w:pos="1050"/>
        </w:tabs>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bookmarkEnd w:id="30"/>
      <w:bookmarkEnd w:id="31"/>
    </w:p>
    <w:p>
      <w:pPr>
        <w:pageBreakBefore w:val="0"/>
        <w:widowControl w:val="0"/>
        <w:tabs>
          <w:tab w:val="left" w:pos="1050"/>
        </w:tabs>
        <w:kinsoku/>
        <w:wordWrap/>
        <w:overflowPunct/>
        <w:topLinePunct w:val="0"/>
        <w:autoSpaceDE/>
        <w:autoSpaceDN/>
        <w:bidi w:val="0"/>
        <w:adjustRightInd/>
        <w:snapToGrid/>
        <w:spacing w:line="520" w:lineRule="exact"/>
        <w:ind w:left="430" w:leftChars="205" w:firstLine="210" w:firstLineChars="7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r>
        <w:rPr>
          <w:rFonts w:hint="eastAsia" w:ascii="仿宋_GB2312" w:hAnsi="仿宋_GB2312" w:eastAsia="仿宋_GB2312" w:cs="仿宋_GB2312"/>
          <w:color w:val="auto"/>
          <w:sz w:val="28"/>
          <w:szCs w:val="28"/>
          <w:lang w:eastAsia="zh-CN"/>
        </w:rPr>
        <w:t>淮北正信工程管理有限公司</w:t>
      </w:r>
    </w:p>
    <w:p>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r>
        <w:rPr>
          <w:rFonts w:hint="eastAsia" w:ascii="仿宋_GB2312" w:hAnsi="仿宋_GB2312" w:eastAsia="仿宋_GB2312" w:cs="仿宋_GB2312"/>
          <w:color w:val="auto"/>
          <w:sz w:val="28"/>
          <w:szCs w:val="28"/>
          <w:lang w:eastAsia="zh-CN"/>
        </w:rPr>
        <w:t>淮北市人民路138号新城国际</w:t>
      </w:r>
    </w:p>
    <w:p>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联系方式：</w:t>
      </w:r>
      <w:bookmarkStart w:id="32" w:name="_Toc28359010"/>
      <w:bookmarkStart w:id="33" w:name="_Toc28359087"/>
      <w:r>
        <w:rPr>
          <w:rFonts w:hint="eastAsia" w:ascii="仿宋_GB2312" w:hAnsi="仿宋_GB2312" w:eastAsia="仿宋_GB2312" w:cs="仿宋_GB2312"/>
          <w:color w:val="auto"/>
          <w:sz w:val="28"/>
          <w:szCs w:val="28"/>
          <w:lang w:val="en-US" w:eastAsia="zh-CN"/>
        </w:rPr>
        <w:t xml:space="preserve">王工     </w:t>
      </w:r>
      <w:r>
        <w:rPr>
          <w:rFonts w:hint="eastAsia" w:ascii="仿宋_GB2312" w:hAnsi="仿宋_GB2312" w:eastAsia="仿宋_GB2312" w:cs="仿宋_GB2312"/>
          <w:color w:val="auto"/>
          <w:sz w:val="28"/>
          <w:szCs w:val="28"/>
          <w:lang w:eastAsia="zh-CN"/>
        </w:rPr>
        <w:t>17856111081</w:t>
      </w:r>
    </w:p>
    <w:bookmarkEnd w:id="32"/>
    <w:bookmarkEnd w:id="33"/>
    <w:p>
      <w:pPr>
        <w:widowControl/>
        <w:spacing w:line="360" w:lineRule="auto"/>
        <w:jc w:val="center"/>
        <w:rPr>
          <w:rFonts w:ascii="宋体" w:hAnsi="宋体"/>
          <w:sz w:val="32"/>
          <w:szCs w:val="32"/>
        </w:rPr>
      </w:pPr>
      <w:r>
        <w:rPr>
          <w:rFonts w:ascii="宋体" w:hAnsi="宋体"/>
        </w:rPr>
        <w:br w:type="page"/>
      </w:r>
      <w:r>
        <w:rPr>
          <w:rFonts w:hint="eastAsia" w:ascii="黑体" w:hAnsi="黑体" w:eastAsia="黑体" w:cs="黑体"/>
          <w:sz w:val="32"/>
          <w:szCs w:val="32"/>
        </w:rPr>
        <w:t>第二章 供应商须知</w:t>
      </w:r>
    </w:p>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一、供应商须知前附表</w:t>
      </w:r>
    </w:p>
    <w:tbl>
      <w:tblPr>
        <w:tblStyle w:val="17"/>
        <w:tblW w:w="9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1913"/>
        <w:gridCol w:w="6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42" w:type="dxa"/>
            <w:noWrap w:val="0"/>
            <w:vAlign w:val="center"/>
          </w:tcPr>
          <w:p>
            <w:pPr>
              <w:pStyle w:val="22"/>
              <w:spacing w:before="16" w:line="360" w:lineRule="auto"/>
              <w:ind w:left="118" w:right="111"/>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条款号</w:t>
            </w:r>
          </w:p>
        </w:tc>
        <w:tc>
          <w:tcPr>
            <w:tcW w:w="1913" w:type="dxa"/>
            <w:noWrap w:val="0"/>
            <w:vAlign w:val="center"/>
          </w:tcPr>
          <w:p>
            <w:pPr>
              <w:pStyle w:val="22"/>
              <w:spacing w:before="16" w:line="360" w:lineRule="auto"/>
              <w:ind w:left="530"/>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条款名称</w:t>
            </w:r>
          </w:p>
        </w:tc>
        <w:tc>
          <w:tcPr>
            <w:tcW w:w="6002" w:type="dxa"/>
            <w:noWrap w:val="0"/>
            <w:vAlign w:val="center"/>
          </w:tcPr>
          <w:p>
            <w:pPr>
              <w:pStyle w:val="22"/>
              <w:spacing w:before="16" w:line="360" w:lineRule="auto"/>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42" w:type="dxa"/>
            <w:noWrap w:val="0"/>
            <w:vAlign w:val="center"/>
          </w:tcPr>
          <w:p>
            <w:pPr>
              <w:pStyle w:val="22"/>
              <w:spacing w:before="19" w:line="360" w:lineRule="auto"/>
              <w:ind w:right="109"/>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采购人</w:t>
            </w:r>
          </w:p>
        </w:tc>
        <w:tc>
          <w:tcPr>
            <w:tcW w:w="6002" w:type="dxa"/>
            <w:noWrap w:val="0"/>
            <w:vAlign w:val="top"/>
          </w:tcPr>
          <w:p>
            <w:pPr>
              <w:rPr>
                <w:rFonts w:hint="eastAsia" w:ascii="仿宋_GB2312" w:hAnsi="仿宋_GB2312" w:eastAsia="仿宋_GB2312" w:cs="仿宋_GB2312"/>
                <w:kern w:val="0"/>
                <w:sz w:val="28"/>
                <w:szCs w:val="28"/>
                <w:lang w:val="zh-CN" w:eastAsia="zh-CN" w:bidi="zh-CN"/>
              </w:rPr>
            </w:pPr>
            <w:r>
              <w:rPr>
                <w:rFonts w:hint="eastAsia" w:ascii="仿宋_GB2312" w:hAnsi="仿宋_GB2312" w:eastAsia="仿宋_GB2312" w:cs="仿宋_GB2312"/>
                <w:kern w:val="0"/>
                <w:sz w:val="28"/>
                <w:szCs w:val="28"/>
                <w:lang w:val="zh-CN" w:eastAsia="zh-CN" w:bidi="zh-CN"/>
              </w:rPr>
              <w:t>淮北市杜集区残疾人联合会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342" w:type="dxa"/>
            <w:noWrap w:val="0"/>
            <w:vAlign w:val="center"/>
          </w:tcPr>
          <w:p>
            <w:pPr>
              <w:pStyle w:val="22"/>
              <w:spacing w:before="19" w:line="360" w:lineRule="auto"/>
              <w:ind w:right="109"/>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采购代理机构</w:t>
            </w:r>
          </w:p>
        </w:tc>
        <w:tc>
          <w:tcPr>
            <w:tcW w:w="6002" w:type="dxa"/>
            <w:noWrap w:val="0"/>
            <w:vAlign w:val="top"/>
          </w:tcPr>
          <w:p>
            <w:pPr>
              <w:rPr>
                <w:rFonts w:hint="eastAsia" w:ascii="仿宋_GB2312" w:hAnsi="仿宋_GB2312" w:eastAsia="仿宋_GB2312" w:cs="仿宋_GB2312"/>
                <w:kern w:val="0"/>
                <w:sz w:val="28"/>
                <w:szCs w:val="28"/>
                <w:lang w:val="zh-CN" w:eastAsia="en-US" w:bidi="zh-CN"/>
              </w:rPr>
            </w:pPr>
            <w:r>
              <w:rPr>
                <w:rFonts w:hint="eastAsia" w:ascii="仿宋_GB2312" w:hAnsi="仿宋_GB2312" w:eastAsia="仿宋_GB2312" w:cs="仿宋_GB2312"/>
                <w:kern w:val="0"/>
                <w:sz w:val="28"/>
                <w:szCs w:val="28"/>
                <w:lang w:val="zh-CN" w:eastAsia="zh-CN" w:bidi="zh-CN"/>
              </w:rPr>
              <w:t>淮北正信工程管理有限公司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342" w:type="dxa"/>
            <w:noWrap w:val="0"/>
            <w:vAlign w:val="center"/>
          </w:tcPr>
          <w:p>
            <w:pPr>
              <w:pStyle w:val="22"/>
              <w:spacing w:before="1" w:line="360" w:lineRule="auto"/>
              <w:ind w:right="109"/>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政府采购监督管理部门</w:t>
            </w:r>
          </w:p>
        </w:tc>
        <w:tc>
          <w:tcPr>
            <w:tcW w:w="6002" w:type="dxa"/>
            <w:noWrap w:val="0"/>
            <w:vAlign w:val="top"/>
          </w:tcPr>
          <w:p>
            <w:pPr>
              <w:pStyle w:val="22"/>
              <w:spacing w:line="360" w:lineRule="auto"/>
              <w:ind w:firstLine="280" w:firstLineChars="1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1342" w:type="dxa"/>
            <w:noWrap w:val="0"/>
            <w:vAlign w:val="center"/>
          </w:tcPr>
          <w:p>
            <w:pPr>
              <w:pStyle w:val="22"/>
              <w:spacing w:before="4" w:line="360" w:lineRule="auto"/>
              <w:jc w:val="center"/>
              <w:rPr>
                <w:rFonts w:hint="eastAsia" w:ascii="仿宋_GB2312" w:hAnsi="仿宋_GB2312" w:eastAsia="仿宋_GB2312" w:cs="仿宋_GB2312"/>
                <w:sz w:val="28"/>
                <w:szCs w:val="28"/>
              </w:rPr>
            </w:pPr>
          </w:p>
          <w:p>
            <w:pPr>
              <w:pStyle w:val="22"/>
              <w:spacing w:line="360" w:lineRule="auto"/>
              <w:ind w:right="10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是否为专门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面向中小企业</w:t>
            </w:r>
          </w:p>
        </w:tc>
        <w:tc>
          <w:tcPr>
            <w:tcW w:w="6002" w:type="dxa"/>
            <w:noWrap w:val="0"/>
            <w:vAlign w:val="center"/>
          </w:tcPr>
          <w:p>
            <w:pPr>
              <w:pStyle w:val="22"/>
              <w:tabs>
                <w:tab w:val="left" w:pos="828"/>
              </w:tabs>
              <w:spacing w:line="360" w:lineRule="auto"/>
              <w:ind w:left="108"/>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en-US"/>
              </w:rPr>
              <w:t>是</w:t>
            </w:r>
            <w:r>
              <w:rPr>
                <w:rFonts w:hint="eastAsia" w:ascii="仿宋_GB2312" w:hAnsi="仿宋_GB2312" w:eastAsia="仿宋_GB2312" w:cs="仿宋_GB2312"/>
                <w:sz w:val="28"/>
                <w:szCs w:val="28"/>
                <w:lang w:eastAsia="en-US"/>
              </w:rPr>
              <w:tab/>
            </w:r>
            <w:r>
              <w:rPr>
                <w:rFonts w:hint="eastAsia" w:ascii="仿宋_GB2312" w:hAnsi="仿宋_GB2312" w:eastAsia="仿宋_GB2312" w:cs="仿宋_GB2312"/>
                <w:sz w:val="28"/>
                <w:szCs w:val="28"/>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342" w:type="dxa"/>
            <w:noWrap w:val="0"/>
            <w:vAlign w:val="center"/>
          </w:tcPr>
          <w:p>
            <w:pPr>
              <w:pStyle w:val="22"/>
              <w:spacing w:before="4" w:line="360" w:lineRule="auto"/>
              <w:jc w:val="center"/>
              <w:rPr>
                <w:rFonts w:hint="eastAsia" w:ascii="仿宋_GB2312" w:hAnsi="仿宋_GB2312" w:eastAsia="仿宋_GB2312" w:cs="仿宋_GB2312"/>
                <w:sz w:val="28"/>
                <w:szCs w:val="28"/>
                <w:lang w:eastAsia="en-US"/>
              </w:rPr>
            </w:pPr>
          </w:p>
          <w:p>
            <w:pPr>
              <w:pStyle w:val="22"/>
              <w:spacing w:line="360" w:lineRule="auto"/>
              <w:ind w:right="109"/>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5</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是否允许联合体参加磋商</w:t>
            </w:r>
          </w:p>
        </w:tc>
        <w:tc>
          <w:tcPr>
            <w:tcW w:w="6002" w:type="dxa"/>
            <w:noWrap w:val="0"/>
            <w:vAlign w:val="center"/>
          </w:tcPr>
          <w:p>
            <w:pPr>
              <w:pStyle w:val="22"/>
              <w:tabs>
                <w:tab w:val="left" w:pos="828"/>
              </w:tabs>
              <w:spacing w:line="360" w:lineRule="auto"/>
              <w:ind w:left="108"/>
              <w:jc w:val="both"/>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en-US"/>
              </w:rPr>
              <w:t>是</w:t>
            </w:r>
            <w:r>
              <w:rPr>
                <w:rFonts w:hint="eastAsia" w:ascii="仿宋_GB2312" w:hAnsi="仿宋_GB2312" w:eastAsia="仿宋_GB2312" w:cs="仿宋_GB2312"/>
                <w:sz w:val="28"/>
                <w:szCs w:val="28"/>
                <w:lang w:eastAsia="en-US"/>
              </w:rPr>
              <w:tab/>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jc w:val="center"/>
        </w:trPr>
        <w:tc>
          <w:tcPr>
            <w:tcW w:w="1342" w:type="dxa"/>
            <w:noWrap w:val="0"/>
            <w:vAlign w:val="center"/>
          </w:tcPr>
          <w:p>
            <w:pPr>
              <w:pStyle w:val="22"/>
              <w:spacing w:line="360" w:lineRule="auto"/>
              <w:ind w:right="109"/>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913" w:type="dxa"/>
            <w:noWrap w:val="0"/>
            <w:vAlign w:val="center"/>
          </w:tcPr>
          <w:p>
            <w:pPr>
              <w:pStyle w:val="22"/>
              <w:spacing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现场考察</w:t>
            </w:r>
          </w:p>
        </w:tc>
        <w:tc>
          <w:tcPr>
            <w:tcW w:w="6002"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不组织，供应商自行考察</w:t>
            </w:r>
          </w:p>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□统一组织</w:t>
            </w:r>
          </w:p>
          <w:p>
            <w:pPr>
              <w:pStyle w:val="22"/>
              <w:keepNext w:val="0"/>
              <w:keepLines w:val="0"/>
              <w:pageBreakBefore w:val="0"/>
              <w:widowControl w:val="0"/>
              <w:tabs>
                <w:tab w:val="left" w:pos="1308"/>
                <w:tab w:val="left" w:pos="3643"/>
              </w:tabs>
              <w:kinsoku/>
              <w:wordWrap/>
              <w:overflowPunct/>
              <w:topLinePunct w:val="0"/>
              <w:autoSpaceDE w:val="0"/>
              <w:autoSpaceDN w:val="0"/>
              <w:bidi w:val="0"/>
              <w:adjustRightInd/>
              <w:snapToGrid/>
              <w:spacing w:line="440" w:lineRule="exact"/>
              <w:ind w:left="108" w:right="181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p>
          <w:p>
            <w:pPr>
              <w:pStyle w:val="22"/>
              <w:keepNext w:val="0"/>
              <w:keepLines w:val="0"/>
              <w:pageBreakBefore w:val="0"/>
              <w:widowControl w:val="0"/>
              <w:tabs>
                <w:tab w:val="left" w:pos="1308"/>
                <w:tab w:val="left" w:pos="3643"/>
              </w:tabs>
              <w:kinsoku/>
              <w:wordWrap/>
              <w:overflowPunct/>
              <w:topLinePunct w:val="0"/>
              <w:autoSpaceDE w:val="0"/>
              <w:autoSpaceDN w:val="0"/>
              <w:bidi w:val="0"/>
              <w:adjustRightInd/>
              <w:snapToGrid/>
              <w:spacing w:line="440" w:lineRule="exact"/>
              <w:ind w:left="108" w:right="181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p>
          <w:p>
            <w:pPr>
              <w:pStyle w:val="22"/>
              <w:keepNext w:val="0"/>
              <w:keepLines w:val="0"/>
              <w:pageBreakBefore w:val="0"/>
              <w:widowControl w:val="0"/>
              <w:tabs>
                <w:tab w:val="left" w:pos="4603"/>
              </w:tabs>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现场考察联系人及联系电话：</w:t>
            </w:r>
          </w:p>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right="1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备注：如供应商未参加采购人统一组织的现场考察</w:t>
            </w:r>
            <w:r>
              <w:rPr>
                <w:rFonts w:hint="eastAsia" w:ascii="仿宋_GB2312" w:hAnsi="仿宋_GB2312" w:eastAsia="仿宋_GB2312" w:cs="仿宋_GB2312"/>
                <w:b/>
                <w:spacing w:val="-7"/>
                <w:sz w:val="28"/>
                <w:szCs w:val="28"/>
              </w:rPr>
              <w:t>，视同放弃现场考察，由此引起的一切责任由供</w:t>
            </w:r>
            <w:r>
              <w:rPr>
                <w:rFonts w:hint="eastAsia" w:ascii="仿宋_GB2312" w:hAnsi="仿宋_GB2312" w:eastAsia="仿宋_GB2312" w:cs="仿宋_GB2312"/>
                <w:b/>
                <w:sz w:val="28"/>
                <w:szCs w:val="28"/>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342" w:type="dxa"/>
            <w:noWrap w:val="0"/>
            <w:vAlign w:val="center"/>
          </w:tcPr>
          <w:p>
            <w:pPr>
              <w:pStyle w:val="22"/>
              <w:spacing w:before="1" w:line="360" w:lineRule="auto"/>
              <w:ind w:right="109"/>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1913" w:type="dxa"/>
            <w:noWrap w:val="0"/>
            <w:vAlign w:val="center"/>
          </w:tcPr>
          <w:p>
            <w:pPr>
              <w:autoSpaceDE w:val="0"/>
              <w:autoSpaceDN w:val="0"/>
              <w:spacing w:line="360" w:lineRule="auto"/>
              <w:jc w:val="center"/>
              <w:rPr>
                <w:rFonts w:hint="eastAsia" w:ascii="仿宋_GB2312" w:hAnsi="仿宋_GB2312" w:eastAsia="仿宋_GB2312" w:cs="仿宋_GB2312"/>
                <w:kern w:val="0"/>
                <w:sz w:val="28"/>
                <w:szCs w:val="28"/>
                <w:lang w:eastAsia="en-US"/>
              </w:rPr>
            </w:pPr>
            <w:r>
              <w:rPr>
                <w:rFonts w:hint="eastAsia" w:ascii="仿宋_GB2312" w:hAnsi="仿宋_GB2312" w:eastAsia="仿宋_GB2312" w:cs="仿宋_GB2312"/>
                <w:kern w:val="0"/>
                <w:sz w:val="28"/>
                <w:szCs w:val="28"/>
              </w:rPr>
              <w:t>供应商质疑</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en-US"/>
              </w:rPr>
              <w:t>截止时间</w:t>
            </w:r>
          </w:p>
        </w:tc>
        <w:tc>
          <w:tcPr>
            <w:tcW w:w="6002" w:type="dxa"/>
            <w:noWrap w:val="0"/>
            <w:vAlign w:val="top"/>
          </w:tcPr>
          <w:p>
            <w:pPr>
              <w:keepNext w:val="0"/>
              <w:keepLines w:val="0"/>
              <w:pageBreakBefore w:val="0"/>
              <w:widowControl/>
              <w:shd w:val="clear" w:color="auto" w:fill="FFFFFF"/>
              <w:kinsoku/>
              <w:wordWrap/>
              <w:overflowPunct/>
              <w:topLinePunct w:val="0"/>
              <w:bidi w:val="0"/>
              <w:adjustRightInd/>
              <w:snapToGrid/>
              <w:spacing w:line="440" w:lineRule="exact"/>
              <w:jc w:val="both"/>
              <w:textAlignment w:val="auto"/>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bidi="ar-SA"/>
              </w:rPr>
              <w:t>对采购文件提出质疑的，应当在采购文件公告期限届满之日起7个工作日内书面提出。</w:t>
            </w:r>
          </w:p>
          <w:p>
            <w:pPr>
              <w:keepNext w:val="0"/>
              <w:keepLines w:val="0"/>
              <w:pageBreakBefore w:val="0"/>
              <w:widowControl/>
              <w:shd w:val="clear" w:color="auto" w:fill="FFFFFF"/>
              <w:kinsoku/>
              <w:wordWrap/>
              <w:overflowPunct/>
              <w:topLinePunct w:val="0"/>
              <w:bidi w:val="0"/>
              <w:adjustRightInd/>
              <w:snapToGrid/>
              <w:spacing w:line="440" w:lineRule="exact"/>
              <w:jc w:val="both"/>
              <w:textAlignment w:val="auto"/>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特别提示：提出质疑时须注明项目名称及项目编号。</w:t>
            </w:r>
          </w:p>
          <w:p>
            <w:pPr>
              <w:keepNext w:val="0"/>
              <w:keepLines w:val="0"/>
              <w:pageBreakBefore w:val="0"/>
              <w:widowControl/>
              <w:shd w:val="clear" w:color="auto" w:fill="FFFFFF"/>
              <w:kinsoku/>
              <w:wordWrap/>
              <w:overflowPunct/>
              <w:topLinePunct w:val="0"/>
              <w:bidi w:val="0"/>
              <w:adjustRightInd/>
              <w:snapToGrid/>
              <w:spacing w:line="440" w:lineRule="exact"/>
              <w:jc w:val="both"/>
              <w:textAlignment w:val="auto"/>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询问答复及澄清或修改</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bidi="ar-SA"/>
              </w:rPr>
              <w:t>在</w:t>
            </w:r>
            <w:r>
              <w:rPr>
                <w:rFonts w:hint="eastAsia" w:ascii="仿宋_GB2312" w:hAnsi="仿宋_GB2312" w:eastAsia="仿宋_GB2312" w:cs="仿宋_GB2312"/>
                <w:kern w:val="2"/>
                <w:sz w:val="28"/>
                <w:szCs w:val="28"/>
                <w:lang w:val="en-US" w:eastAsia="zh-CN" w:bidi="ar-SA"/>
              </w:rPr>
              <w:t>杜集区人民政府网</w:t>
            </w:r>
            <w:r>
              <w:rPr>
                <w:rFonts w:hint="eastAsia" w:ascii="仿宋_GB2312" w:hAnsi="仿宋_GB2312" w:eastAsia="仿宋_GB2312" w:cs="仿宋_GB2312"/>
                <w:kern w:val="2"/>
                <w:sz w:val="28"/>
                <w:szCs w:val="28"/>
                <w:lang w:val="en-US" w:bidi="ar-SA"/>
              </w:rPr>
              <w:t>发布，采购人不再另行通知。该答复内容及澄清或修改内容为采购文件的组成部分，对供应商具有同样约束力效力</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bidi="ar-SA"/>
              </w:rPr>
              <w:t>（所有潜在供应商在响应文件提交截止时间前有义务自行查询，澄清、修改及答疑回复视为全部知晓，无需回复确认</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bidi="ar-SA"/>
              </w:rPr>
              <w:t>）</w:t>
            </w:r>
          </w:p>
          <w:p>
            <w:pPr>
              <w:keepNext w:val="0"/>
              <w:keepLines w:val="0"/>
              <w:pageBreakBefore w:val="0"/>
              <w:widowControl/>
              <w:numPr>
                <w:ilvl w:val="0"/>
                <w:numId w:val="0"/>
              </w:numPr>
              <w:shd w:val="clear" w:color="auto" w:fill="FFFFFF"/>
              <w:kinsoku/>
              <w:wordWrap/>
              <w:overflowPunct/>
              <w:topLinePunct w:val="0"/>
              <w:bidi w:val="0"/>
              <w:adjustRightInd/>
              <w:snapToGrid/>
              <w:spacing w:line="440" w:lineRule="exact"/>
              <w:jc w:val="both"/>
              <w:textAlignment w:val="auto"/>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bidi="ar-SA"/>
              </w:rPr>
              <w:t>供应商认为采购过程、成交结果使自己的权益受到损害的，可以在知道或者应知其权益受到损害之日起7个工作日内，书面提出。</w:t>
            </w:r>
          </w:p>
          <w:p>
            <w:pPr>
              <w:keepNext w:val="0"/>
              <w:keepLines w:val="0"/>
              <w:pageBreakBefore w:val="0"/>
              <w:widowControl/>
              <w:numPr>
                <w:ilvl w:val="0"/>
                <w:numId w:val="0"/>
              </w:numPr>
              <w:shd w:val="clear" w:color="auto" w:fill="FFFFFF"/>
              <w:kinsoku/>
              <w:wordWrap/>
              <w:overflowPunct/>
              <w:topLinePunct w:val="0"/>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3.质疑函格式按照采购文件格式第八章 政府采购供应商质疑函范本。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1342" w:type="dxa"/>
            <w:noWrap w:val="0"/>
            <w:vAlign w:val="center"/>
          </w:tcPr>
          <w:p>
            <w:pPr>
              <w:pStyle w:val="22"/>
              <w:spacing w:line="360" w:lineRule="auto"/>
              <w:ind w:right="109"/>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1913" w:type="dxa"/>
            <w:noWrap w:val="0"/>
            <w:vAlign w:val="center"/>
          </w:tcPr>
          <w:p>
            <w:pPr>
              <w:pStyle w:val="22"/>
              <w:spacing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包别划分</w:t>
            </w:r>
          </w:p>
        </w:tc>
        <w:tc>
          <w:tcPr>
            <w:tcW w:w="6002" w:type="dxa"/>
            <w:noWrap w:val="0"/>
            <w:vAlign w:val="top"/>
          </w:tcPr>
          <w:p>
            <w:pPr>
              <w:pStyle w:val="22"/>
              <w:keepNext w:val="0"/>
              <w:keepLines w:val="0"/>
              <w:pageBreakBefore w:val="0"/>
              <w:widowControl w:val="0"/>
              <w:tabs>
                <w:tab w:val="left" w:pos="1668"/>
                <w:tab w:val="left" w:pos="2628"/>
              </w:tabs>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不分包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分为</w:t>
            </w:r>
            <w:r>
              <w:rPr>
                <w:rFonts w:hint="eastAsia" w:ascii="仿宋_GB2312" w:hAnsi="仿宋_GB2312" w:eastAsia="仿宋_GB2312" w:cs="仿宋_GB2312"/>
                <w:sz w:val="28"/>
                <w:szCs w:val="28"/>
                <w:lang w:val="en-US" w:eastAsia="zh-CN"/>
              </w:rPr>
              <w:t xml:space="preserve"> / </w:t>
            </w:r>
            <w:r>
              <w:rPr>
                <w:rFonts w:hint="eastAsia" w:ascii="仿宋_GB2312" w:hAnsi="仿宋_GB2312" w:eastAsia="仿宋_GB2312" w:cs="仿宋_GB2312"/>
                <w:sz w:val="28"/>
                <w:szCs w:val="28"/>
              </w:rPr>
              <w:t>个包</w:t>
            </w:r>
          </w:p>
          <w:p>
            <w:pPr>
              <w:pStyle w:val="22"/>
              <w:keepNext w:val="0"/>
              <w:keepLines w:val="0"/>
              <w:pageBreakBefore w:val="0"/>
              <w:widowControl w:val="0"/>
              <w:tabs>
                <w:tab w:val="left" w:pos="5415"/>
              </w:tabs>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供应商参加多个包磋商的成交包数规定：</w:t>
            </w:r>
            <w:r>
              <w:rPr>
                <w:rFonts w:hint="eastAsia" w:ascii="仿宋_GB2312" w:hAnsi="仿宋_GB2312" w:eastAsia="仿宋_GB2312" w:cs="仿宋_GB2312"/>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342" w:type="dxa"/>
            <w:noWrap w:val="0"/>
            <w:vAlign w:val="center"/>
          </w:tcPr>
          <w:p>
            <w:pPr>
              <w:autoSpaceDE w:val="0"/>
              <w:autoSpaceDN w:val="0"/>
              <w:spacing w:line="360" w:lineRule="auto"/>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9</w:t>
            </w:r>
          </w:p>
        </w:tc>
        <w:tc>
          <w:tcPr>
            <w:tcW w:w="1913" w:type="dxa"/>
            <w:noWrap w:val="0"/>
            <w:vAlign w:val="center"/>
          </w:tcPr>
          <w:p>
            <w:pPr>
              <w:pStyle w:val="22"/>
              <w:spacing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磋商保证金</w:t>
            </w:r>
          </w:p>
        </w:tc>
        <w:tc>
          <w:tcPr>
            <w:tcW w:w="6002" w:type="dxa"/>
            <w:noWrap w:val="0"/>
            <w:vAlign w:val="top"/>
          </w:tcPr>
          <w:p>
            <w:pPr>
              <w:pStyle w:val="22"/>
              <w:spacing w:line="360" w:lineRule="auto"/>
              <w:ind w:left="10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342" w:type="dxa"/>
            <w:noWrap w:val="0"/>
            <w:vAlign w:val="center"/>
          </w:tcPr>
          <w:p>
            <w:pPr>
              <w:pStyle w:val="22"/>
              <w:spacing w:before="19"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13" w:type="dxa"/>
            <w:noWrap w:val="0"/>
            <w:vAlign w:val="center"/>
          </w:tcPr>
          <w:p>
            <w:pPr>
              <w:pStyle w:val="22"/>
              <w:spacing w:before="19"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磋商有效期</w:t>
            </w:r>
          </w:p>
        </w:tc>
        <w:tc>
          <w:tcPr>
            <w:tcW w:w="6002" w:type="dxa"/>
            <w:noWrap w:val="0"/>
            <w:vAlign w:val="top"/>
          </w:tcPr>
          <w:p>
            <w:pPr>
              <w:pStyle w:val="22"/>
              <w:tabs>
                <w:tab w:val="left" w:pos="828"/>
              </w:tabs>
              <w:spacing w:before="19" w:line="360" w:lineRule="auto"/>
              <w:ind w:left="108"/>
              <w:jc w:val="both"/>
              <w:rPr>
                <w:rFonts w:hint="eastAsia" w:ascii="仿宋_GB2312" w:hAnsi="仿宋_GB2312" w:eastAsia="仿宋_GB2312" w:cs="仿宋_GB2312"/>
                <w:sz w:val="28"/>
                <w:szCs w:val="28"/>
                <w:lang w:eastAsia="en-US"/>
              </w:rPr>
            </w:pPr>
            <w:r>
              <w:rPr>
                <w:rFonts w:hint="eastAsia" w:ascii="仿宋_GB2312" w:hAnsi="仿宋_GB2312" w:eastAsia="仿宋_GB2312" w:cs="仿宋_GB2312"/>
                <w:color w:val="auto"/>
                <w:sz w:val="28"/>
                <w:szCs w:val="28"/>
                <w:u w:val="single"/>
                <w:lang w:val="en-US" w:eastAsia="zh-CN"/>
              </w:rPr>
              <w:t xml:space="preserve">90 </w:t>
            </w:r>
            <w:r>
              <w:rPr>
                <w:rFonts w:hint="eastAsia" w:ascii="仿宋_GB2312" w:hAnsi="仿宋_GB2312" w:eastAsia="仿宋_GB2312" w:cs="仿宋_GB2312"/>
                <w:color w:val="auto"/>
                <w:sz w:val="28"/>
                <w:szCs w:val="28"/>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42" w:type="dxa"/>
            <w:noWrap w:val="0"/>
            <w:vAlign w:val="center"/>
          </w:tcPr>
          <w:p>
            <w:pPr>
              <w:pStyle w:val="22"/>
              <w:spacing w:before="16"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13" w:type="dxa"/>
            <w:noWrap w:val="0"/>
            <w:vAlign w:val="center"/>
          </w:tcPr>
          <w:p>
            <w:pPr>
              <w:pStyle w:val="22"/>
              <w:spacing w:before="16" w:line="360" w:lineRule="auto"/>
              <w:ind w:left="107"/>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响应文件要求</w:t>
            </w:r>
          </w:p>
        </w:tc>
        <w:tc>
          <w:tcPr>
            <w:tcW w:w="6002"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正本1份,副本3份。</w:t>
            </w:r>
          </w:p>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en-US"/>
              </w:rPr>
              <w:t>装订要求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en-US"/>
              </w:rPr>
              <w:t>响应文件应按以下要求装订：每册均采用胶装方式装订，装订应牢固、不易拆散和换页，不得采用活页装订。集中或分开密封包装均可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en-US"/>
              </w:rPr>
              <w:t>投标文件密封袋“封口处”应密封，并加盖供应商公章</w:t>
            </w:r>
            <w:r>
              <w:rPr>
                <w:rFonts w:hint="eastAsia" w:ascii="仿宋_GB2312" w:hAnsi="仿宋_GB2312" w:eastAsia="仿宋_GB2312" w:cs="仿宋_GB2312"/>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342" w:type="dxa"/>
            <w:noWrap w:val="0"/>
            <w:vAlign w:val="center"/>
          </w:tcPr>
          <w:p>
            <w:pPr>
              <w:pStyle w:val="22"/>
              <w:spacing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08"/>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磋商现场提交的其他材料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要求</w:t>
            </w:r>
          </w:p>
        </w:tc>
        <w:tc>
          <w:tcPr>
            <w:tcW w:w="6002" w:type="dxa"/>
            <w:noWrap w:val="0"/>
            <w:vAlign w:val="center"/>
          </w:tcPr>
          <w:p>
            <w:pPr>
              <w:pStyle w:val="22"/>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法人授权委托书原件；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法定代表人身份证原件或被授权人身份证原件。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342" w:type="dxa"/>
            <w:noWrap w:val="0"/>
            <w:vAlign w:val="center"/>
          </w:tcPr>
          <w:p>
            <w:pPr>
              <w:pStyle w:val="22"/>
              <w:spacing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13" w:type="dxa"/>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08"/>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响应文件提交截止时间</w:t>
            </w:r>
          </w:p>
        </w:tc>
        <w:tc>
          <w:tcPr>
            <w:tcW w:w="6002" w:type="dxa"/>
            <w:noWrap w:val="0"/>
            <w:vAlign w:val="center"/>
          </w:tcPr>
          <w:p>
            <w:pPr>
              <w:pStyle w:val="22"/>
              <w:spacing w:line="360" w:lineRule="auto"/>
              <w:ind w:left="10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42" w:type="dxa"/>
            <w:vMerge w:val="restart"/>
            <w:noWrap w:val="0"/>
            <w:vAlign w:val="center"/>
          </w:tcPr>
          <w:p>
            <w:pPr>
              <w:pStyle w:val="22"/>
              <w:spacing w:before="1"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13" w:type="dxa"/>
            <w:noWrap w:val="0"/>
            <w:vAlign w:val="center"/>
          </w:tcPr>
          <w:p>
            <w:pPr>
              <w:pStyle w:val="22"/>
              <w:spacing w:before="16" w:line="360" w:lineRule="auto"/>
              <w:ind w:left="107"/>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磋商时间</w:t>
            </w:r>
          </w:p>
        </w:tc>
        <w:tc>
          <w:tcPr>
            <w:tcW w:w="6002" w:type="dxa"/>
            <w:noWrap w:val="0"/>
            <w:vAlign w:val="top"/>
          </w:tcPr>
          <w:p>
            <w:pPr>
              <w:pStyle w:val="22"/>
              <w:spacing w:before="16" w:line="360" w:lineRule="auto"/>
              <w:ind w:left="10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42" w:type="dxa"/>
            <w:vMerge w:val="continue"/>
            <w:tcBorders>
              <w:top w:val="nil"/>
            </w:tcBorders>
            <w:noWrap w:val="0"/>
            <w:vAlign w:val="center"/>
          </w:tcPr>
          <w:p>
            <w:pPr>
              <w:autoSpaceDE w:val="0"/>
              <w:autoSpaceDN w:val="0"/>
              <w:spacing w:line="360" w:lineRule="auto"/>
              <w:jc w:val="center"/>
              <w:rPr>
                <w:rFonts w:hint="eastAsia" w:ascii="仿宋_GB2312" w:hAnsi="仿宋_GB2312" w:eastAsia="仿宋_GB2312" w:cs="仿宋_GB2312"/>
                <w:kern w:val="0"/>
                <w:sz w:val="28"/>
                <w:szCs w:val="28"/>
              </w:rPr>
            </w:pPr>
          </w:p>
        </w:tc>
        <w:tc>
          <w:tcPr>
            <w:tcW w:w="1913" w:type="dxa"/>
            <w:noWrap w:val="0"/>
            <w:vAlign w:val="center"/>
          </w:tcPr>
          <w:p>
            <w:pPr>
              <w:pStyle w:val="22"/>
              <w:spacing w:before="16" w:line="360" w:lineRule="auto"/>
              <w:ind w:left="107"/>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磋商地点</w:t>
            </w:r>
          </w:p>
        </w:tc>
        <w:tc>
          <w:tcPr>
            <w:tcW w:w="6002" w:type="dxa"/>
            <w:noWrap w:val="0"/>
            <w:vAlign w:val="top"/>
          </w:tcPr>
          <w:p>
            <w:pPr>
              <w:pStyle w:val="22"/>
              <w:spacing w:before="16" w:line="360" w:lineRule="auto"/>
              <w:ind w:left="10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342" w:type="dxa"/>
            <w:noWrap w:val="0"/>
            <w:vAlign w:val="center"/>
          </w:tcPr>
          <w:p>
            <w:pPr>
              <w:pStyle w:val="22"/>
              <w:spacing w:before="19"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13" w:type="dxa"/>
            <w:noWrap w:val="0"/>
            <w:vAlign w:val="center"/>
          </w:tcPr>
          <w:p>
            <w:pPr>
              <w:pStyle w:val="22"/>
              <w:spacing w:before="19" w:line="360" w:lineRule="auto"/>
              <w:ind w:left="107"/>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评审方法</w:t>
            </w:r>
          </w:p>
        </w:tc>
        <w:tc>
          <w:tcPr>
            <w:tcW w:w="6002" w:type="dxa"/>
            <w:noWrap w:val="0"/>
            <w:vAlign w:val="top"/>
          </w:tcPr>
          <w:p>
            <w:pPr>
              <w:pStyle w:val="22"/>
              <w:spacing w:before="19" w:line="360" w:lineRule="auto"/>
              <w:ind w:left="108"/>
              <w:jc w:val="both"/>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342" w:type="dxa"/>
            <w:vMerge w:val="restart"/>
            <w:noWrap w:val="0"/>
            <w:vAlign w:val="center"/>
          </w:tcPr>
          <w:p>
            <w:pPr>
              <w:pStyle w:val="22"/>
              <w:spacing w:before="213"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13" w:type="dxa"/>
            <w:vMerge w:val="restart"/>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08" w:right="74"/>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确定成交候选供应商和成交供应商</w:t>
            </w:r>
          </w:p>
        </w:tc>
        <w:tc>
          <w:tcPr>
            <w:tcW w:w="6002" w:type="dxa"/>
            <w:noWrap w:val="0"/>
            <w:vAlign w:val="top"/>
          </w:tcPr>
          <w:p>
            <w:pPr>
              <w:pStyle w:val="22"/>
              <w:tabs>
                <w:tab w:val="left" w:pos="5415"/>
              </w:tabs>
              <w:spacing w:before="16" w:line="360" w:lineRule="auto"/>
              <w:ind w:left="10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磋商小组推荐成交候选供应商的数量：</w:t>
            </w:r>
            <w:r>
              <w:rPr>
                <w:rFonts w:hint="eastAsia" w:ascii="仿宋_GB2312" w:hAnsi="仿宋_GB2312" w:eastAsia="仿宋_GB2312" w:cs="仿宋_GB2312"/>
                <w:sz w:val="28"/>
                <w:szCs w:val="28"/>
                <w:u w:val="single"/>
                <w:lang w:val="en-US" w:eastAsia="zh-CN"/>
              </w:rPr>
              <w:t>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342" w:type="dxa"/>
            <w:vMerge w:val="continue"/>
            <w:tcBorders>
              <w:top w:val="nil"/>
            </w:tcBorders>
            <w:noWrap w:val="0"/>
            <w:vAlign w:val="center"/>
          </w:tcPr>
          <w:p>
            <w:pPr>
              <w:autoSpaceDE w:val="0"/>
              <w:autoSpaceDN w:val="0"/>
              <w:spacing w:line="360" w:lineRule="auto"/>
              <w:jc w:val="center"/>
              <w:rPr>
                <w:rFonts w:hint="eastAsia" w:ascii="仿宋_GB2312" w:hAnsi="仿宋_GB2312" w:eastAsia="仿宋_GB2312" w:cs="仿宋_GB2312"/>
                <w:kern w:val="0"/>
                <w:sz w:val="28"/>
                <w:szCs w:val="28"/>
              </w:rPr>
            </w:pPr>
          </w:p>
        </w:tc>
        <w:tc>
          <w:tcPr>
            <w:tcW w:w="1913" w:type="dxa"/>
            <w:vMerge w:val="continue"/>
            <w:tcBorders>
              <w:top w:val="nil"/>
            </w:tcBorders>
            <w:noWrap w:val="0"/>
            <w:vAlign w:val="center"/>
          </w:tcPr>
          <w:p>
            <w:pPr>
              <w:autoSpaceDE w:val="0"/>
              <w:autoSpaceDN w:val="0"/>
              <w:spacing w:line="360" w:lineRule="auto"/>
              <w:jc w:val="center"/>
              <w:rPr>
                <w:rFonts w:hint="eastAsia" w:ascii="仿宋_GB2312" w:hAnsi="仿宋_GB2312" w:eastAsia="仿宋_GB2312" w:cs="仿宋_GB2312"/>
                <w:kern w:val="0"/>
                <w:sz w:val="28"/>
                <w:szCs w:val="28"/>
              </w:rPr>
            </w:pPr>
          </w:p>
        </w:tc>
        <w:tc>
          <w:tcPr>
            <w:tcW w:w="6002"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确定成交供应商：</w:t>
            </w:r>
          </w:p>
          <w:p>
            <w:pPr>
              <w:pStyle w:val="22"/>
              <w:keepNext w:val="0"/>
              <w:keepLines w:val="0"/>
              <w:pageBreakBefore w:val="0"/>
              <w:widowControl w:val="0"/>
              <w:tabs>
                <w:tab w:val="left" w:pos="3588"/>
              </w:tabs>
              <w:kinsoku/>
              <w:wordWrap/>
              <w:overflowPunct/>
              <w:topLinePunct w:val="0"/>
              <w:autoSpaceDE w:val="0"/>
              <w:autoSpaceDN w:val="0"/>
              <w:bidi w:val="0"/>
              <w:adjustRightInd/>
              <w:snapToGrid/>
              <w:spacing w:line="44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采购人委托磋商小组确定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jc w:val="center"/>
        </w:trPr>
        <w:tc>
          <w:tcPr>
            <w:tcW w:w="1342" w:type="dxa"/>
            <w:noWrap w:val="0"/>
            <w:vAlign w:val="center"/>
          </w:tcPr>
          <w:p>
            <w:pPr>
              <w:pStyle w:val="22"/>
              <w:spacing w:before="168"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913" w:type="dxa"/>
            <w:noWrap w:val="0"/>
            <w:vAlign w:val="center"/>
          </w:tcPr>
          <w:p>
            <w:pPr>
              <w:pStyle w:val="22"/>
              <w:spacing w:before="168"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履约保证金</w:t>
            </w:r>
          </w:p>
        </w:tc>
        <w:tc>
          <w:tcPr>
            <w:tcW w:w="6002" w:type="dxa"/>
            <w:noWrap w:val="0"/>
            <w:vAlign w:val="top"/>
          </w:tcPr>
          <w:p>
            <w:pPr>
              <w:keepNext w:val="0"/>
              <w:keepLines w:val="0"/>
              <w:pageBreakBefore w:val="0"/>
              <w:widowControl w:val="0"/>
              <w:kinsoku/>
              <w:wordWrap/>
              <w:overflowPunct/>
              <w:topLinePunct w:val="0"/>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pacing w:val="2"/>
                <w:sz w:val="28"/>
                <w:szCs w:val="28"/>
                <w:lang w:val="en-US" w:eastAsia="zh-CN"/>
              </w:rPr>
              <w:t>响应《安徽省财政厅关于进一步贯彻落实优化政府采购营商环境有关规定的通知》皖财购〔2023〕615 号文的精神，本项目</w:t>
            </w:r>
            <w:r>
              <w:rPr>
                <w:rFonts w:hint="eastAsia" w:ascii="仿宋_GB2312" w:hAnsi="仿宋_GB2312" w:eastAsia="仿宋_GB2312" w:cs="仿宋_GB2312"/>
                <w:b w:val="0"/>
                <w:bCs w:val="0"/>
                <w:color w:val="auto"/>
                <w:spacing w:val="2"/>
                <w:sz w:val="28"/>
                <w:szCs w:val="28"/>
                <w:lang w:val="en-US" w:eastAsia="zh-CN"/>
              </w:rPr>
              <w:t>免收</w:t>
            </w:r>
            <w:r>
              <w:rPr>
                <w:rFonts w:hint="eastAsia" w:ascii="仿宋_GB2312" w:hAnsi="仿宋_GB2312" w:eastAsia="仿宋_GB2312" w:cs="仿宋_GB2312"/>
                <w:color w:val="auto"/>
                <w:spacing w:val="2"/>
                <w:sz w:val="28"/>
                <w:szCs w:val="28"/>
                <w:lang w:val="en-US" w:eastAsia="zh-CN"/>
              </w:rPr>
              <w:t>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1342" w:type="dxa"/>
            <w:noWrap w:val="0"/>
            <w:vAlign w:val="center"/>
          </w:tcPr>
          <w:p>
            <w:pPr>
              <w:pStyle w:val="22"/>
              <w:spacing w:line="360" w:lineRule="auto"/>
              <w:ind w:right="10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913" w:type="dxa"/>
            <w:noWrap w:val="0"/>
            <w:vAlign w:val="center"/>
          </w:tcPr>
          <w:p>
            <w:pPr>
              <w:pStyle w:val="22"/>
              <w:spacing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成交服务费</w:t>
            </w:r>
          </w:p>
        </w:tc>
        <w:tc>
          <w:tcPr>
            <w:tcW w:w="6002" w:type="dxa"/>
            <w:noWrap w:val="0"/>
            <w:vAlign w:val="top"/>
          </w:tcPr>
          <w:p>
            <w:pPr>
              <w:keepNext w:val="0"/>
              <w:keepLines w:val="0"/>
              <w:pageBreakBefore w:val="0"/>
              <w:widowControl w:val="0"/>
              <w:kinsoku/>
              <w:wordWrap/>
              <w:overflowPunct/>
              <w:topLinePunct w:val="0"/>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lang w:bidi="ar"/>
              </w:rPr>
              <w:t>本工程招标代理费</w:t>
            </w:r>
            <w:r>
              <w:rPr>
                <w:rFonts w:hint="eastAsia" w:ascii="仿宋_GB2312" w:hAnsi="仿宋_GB2312" w:eastAsia="仿宋_GB2312" w:cs="仿宋_GB2312"/>
                <w:b w:val="0"/>
                <w:bCs w:val="0"/>
                <w:sz w:val="28"/>
                <w:szCs w:val="28"/>
                <w:lang w:val="en-US" w:eastAsia="zh-CN" w:bidi="ar"/>
              </w:rPr>
              <w:t>2500元</w:t>
            </w:r>
            <w:r>
              <w:rPr>
                <w:rFonts w:hint="eastAsia" w:ascii="仿宋_GB2312" w:hAnsi="仿宋_GB2312" w:eastAsia="仿宋_GB2312" w:cs="仿宋_GB2312"/>
                <w:b w:val="0"/>
                <w:bCs w:val="0"/>
                <w:sz w:val="28"/>
                <w:szCs w:val="28"/>
                <w:lang w:bidi="ar"/>
              </w:rPr>
              <w:t>。中标人须在领取中标通知书时，向招标代理机构支付招标代理服务费</w:t>
            </w:r>
            <w:r>
              <w:rPr>
                <w:rFonts w:hint="eastAsia" w:ascii="仿宋_GB2312" w:hAnsi="仿宋_GB2312" w:eastAsia="仿宋_GB2312" w:cs="仿宋_GB2312"/>
                <w:b w:val="0"/>
                <w:bCs w:val="0"/>
                <w:sz w:val="28"/>
                <w:szCs w:val="28"/>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342" w:type="dxa"/>
            <w:vMerge w:val="restart"/>
            <w:noWrap w:val="0"/>
            <w:vAlign w:val="center"/>
          </w:tcPr>
          <w:p>
            <w:pPr>
              <w:pStyle w:val="22"/>
              <w:spacing w:before="149" w:line="360" w:lineRule="auto"/>
              <w:ind w:right="10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913"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质疑函递交</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的方式</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书面提出</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接收部门：</w:t>
            </w:r>
            <w:r>
              <w:rPr>
                <w:rFonts w:hint="eastAsia" w:ascii="仿宋_GB2312" w:hAnsi="仿宋_GB2312" w:eastAsia="仿宋_GB2312" w:cs="仿宋_GB2312"/>
                <w:kern w:val="0"/>
                <w:sz w:val="28"/>
                <w:szCs w:val="28"/>
                <w:lang w:eastAsia="zh-CN"/>
              </w:rPr>
              <w:t>淮北正信工程管理有限公司</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rPr>
              <w:t>联系电话：</w:t>
            </w:r>
            <w:r>
              <w:rPr>
                <w:rFonts w:hint="eastAsia" w:ascii="仿宋_GB2312" w:hAnsi="仿宋_GB2312" w:eastAsia="仿宋_GB2312" w:cs="仿宋_GB2312"/>
                <w:kern w:val="0"/>
                <w:sz w:val="28"/>
                <w:szCs w:val="28"/>
                <w:lang w:val="en-US" w:eastAsia="zh-CN"/>
              </w:rPr>
              <w:t>17856111081</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电子邮箱：</w:t>
            </w:r>
            <w:r>
              <w:rPr>
                <w:rFonts w:hint="eastAsia" w:ascii="仿宋_GB2312" w:hAnsi="仿宋_GB2312" w:eastAsia="仿宋_GB2312" w:cs="仿宋_GB2312"/>
                <w:kern w:val="0"/>
                <w:sz w:val="28"/>
                <w:szCs w:val="28"/>
                <w:lang w:val="en-US" w:eastAsia="zh-CN"/>
              </w:rPr>
              <w:t>546931612</w:t>
            </w:r>
            <w:r>
              <w:rPr>
                <w:rFonts w:hint="eastAsia" w:ascii="仿宋_GB2312" w:hAnsi="仿宋_GB2312" w:eastAsia="仿宋_GB2312" w:cs="仿宋_GB2312"/>
                <w:kern w:val="0"/>
                <w:sz w:val="28"/>
                <w:szCs w:val="28"/>
              </w:rPr>
              <w:t>@163.com</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通讯地址：</w:t>
            </w:r>
            <w:r>
              <w:rPr>
                <w:rFonts w:hint="eastAsia" w:ascii="仿宋_GB2312" w:hAnsi="仿宋_GB2312" w:eastAsia="仿宋_GB2312" w:cs="仿宋_GB2312"/>
                <w:kern w:val="0"/>
                <w:sz w:val="28"/>
                <w:szCs w:val="28"/>
                <w:lang w:eastAsia="zh-CN"/>
              </w:rPr>
              <w:t>淮北市人民路138号新城国际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42" w:type="dxa"/>
            <w:vMerge w:val="continue"/>
            <w:noWrap w:val="0"/>
            <w:vAlign w:val="center"/>
          </w:tcPr>
          <w:p>
            <w:pPr>
              <w:pStyle w:val="22"/>
              <w:spacing w:line="360" w:lineRule="auto"/>
              <w:jc w:val="center"/>
              <w:rPr>
                <w:rFonts w:hint="eastAsia" w:ascii="仿宋_GB2312" w:hAnsi="仿宋_GB2312" w:eastAsia="仿宋_GB2312" w:cs="仿宋_GB2312"/>
                <w:sz w:val="28"/>
                <w:szCs w:val="28"/>
              </w:rPr>
            </w:pPr>
          </w:p>
        </w:tc>
        <w:tc>
          <w:tcPr>
            <w:tcW w:w="1913"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投诉函递交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的方式</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书面提出</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接收部门：淮北市杜集区残疾人联合会</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zh-CN" w:bidi="zh-CN"/>
              </w:rPr>
              <w:t>联系电话：0561-3096098</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CN" w:bidi="zh-CN"/>
              </w:rPr>
              <w:t>通讯地址：淮北市杜集区残疾人联合会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9" w:hRule="atLeast"/>
          <w:jc w:val="center"/>
        </w:trPr>
        <w:tc>
          <w:tcPr>
            <w:tcW w:w="1342" w:type="dxa"/>
            <w:noWrap w:val="0"/>
            <w:vAlign w:val="center"/>
          </w:tcPr>
          <w:p>
            <w:pPr>
              <w:pStyle w:val="22"/>
              <w:spacing w:line="360" w:lineRule="auto"/>
              <w:ind w:right="24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913" w:type="dxa"/>
            <w:noWrap w:val="0"/>
            <w:vAlign w:val="center"/>
          </w:tcPr>
          <w:p>
            <w:pPr>
              <w:pStyle w:val="22"/>
              <w:spacing w:line="360" w:lineRule="auto"/>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解释权</w:t>
            </w:r>
          </w:p>
        </w:tc>
        <w:tc>
          <w:tcPr>
            <w:tcW w:w="6002" w:type="dxa"/>
            <w:noWrap w:val="0"/>
            <w:vAlign w:val="top"/>
          </w:tcPr>
          <w:p>
            <w:pPr>
              <w:pStyle w:val="22"/>
              <w:keepNext w:val="0"/>
              <w:keepLines w:val="0"/>
              <w:pageBreakBefore w:val="0"/>
              <w:widowControl w:val="0"/>
              <w:numPr>
                <w:ilvl w:val="0"/>
                <w:numId w:val="0"/>
              </w:numPr>
              <w:tabs>
                <w:tab w:val="left" w:pos="710"/>
              </w:tabs>
              <w:kinsoku/>
              <w:wordWrap/>
              <w:overflowPunct/>
              <w:topLinePunct w:val="0"/>
              <w:bidi w:val="0"/>
              <w:adjustRightInd/>
              <w:snapToGrid/>
              <w:spacing w:line="440" w:lineRule="exact"/>
              <w:ind w:right="-29" w:rightChars="0"/>
              <w:jc w:val="both"/>
              <w:textAlignment w:val="auto"/>
              <w:rPr>
                <w:rFonts w:hint="eastAsia" w:ascii="仿宋_GB2312" w:hAnsi="仿宋_GB2312" w:eastAsia="仿宋_GB2312" w:cs="仿宋_GB2312"/>
                <w:spacing w:val="-2"/>
                <w:kern w:val="0"/>
                <w:sz w:val="28"/>
                <w:szCs w:val="28"/>
                <w:lang w:val="en-US" w:eastAsia="zh-CN" w:bidi="ar-SA"/>
              </w:rPr>
            </w:pPr>
            <w:r>
              <w:rPr>
                <w:rFonts w:hint="eastAsia" w:ascii="仿宋_GB2312" w:hAnsi="仿宋_GB2312" w:eastAsia="仿宋_GB2312" w:cs="仿宋_GB2312"/>
                <w:spacing w:val="-2"/>
                <w:kern w:val="0"/>
                <w:sz w:val="28"/>
                <w:szCs w:val="28"/>
                <w:lang w:val="en-US" w:eastAsia="zh-CN" w:bidi="ar-SA"/>
              </w:rPr>
              <w:t>1.构成本磋商文件的各个组成文件应互为解释，互为说明；</w:t>
            </w:r>
          </w:p>
          <w:p>
            <w:pPr>
              <w:pStyle w:val="22"/>
              <w:keepNext w:val="0"/>
              <w:keepLines w:val="0"/>
              <w:pageBreakBefore w:val="0"/>
              <w:widowControl w:val="0"/>
              <w:numPr>
                <w:ilvl w:val="0"/>
                <w:numId w:val="0"/>
              </w:numPr>
              <w:tabs>
                <w:tab w:val="left" w:pos="710"/>
              </w:tabs>
              <w:kinsoku/>
              <w:wordWrap/>
              <w:overflowPunct/>
              <w:topLinePunct w:val="0"/>
              <w:bidi w:val="0"/>
              <w:adjustRightInd/>
              <w:snapToGrid/>
              <w:spacing w:line="440" w:lineRule="exact"/>
              <w:ind w:right="-29" w:rightChars="0"/>
              <w:jc w:val="both"/>
              <w:textAlignment w:val="auto"/>
              <w:rPr>
                <w:rFonts w:hint="eastAsia" w:ascii="仿宋_GB2312" w:hAnsi="仿宋_GB2312" w:eastAsia="仿宋_GB2312" w:cs="仿宋_GB2312"/>
                <w:spacing w:val="-2"/>
                <w:kern w:val="0"/>
                <w:sz w:val="28"/>
                <w:szCs w:val="28"/>
                <w:lang w:val="en-US" w:eastAsia="zh-CN" w:bidi="ar-SA"/>
              </w:rPr>
            </w:pPr>
            <w:r>
              <w:rPr>
                <w:rFonts w:hint="eastAsia" w:ascii="仿宋_GB2312" w:hAnsi="仿宋_GB2312" w:eastAsia="仿宋_GB2312" w:cs="仿宋_GB2312"/>
                <w:spacing w:val="-2"/>
                <w:kern w:val="0"/>
                <w:sz w:val="28"/>
                <w:szCs w:val="28"/>
                <w:lang w:val="en-US" w:eastAsia="zh-CN" w:bidi="ar-SA"/>
              </w:rPr>
              <w:t>2.同一组成文件中就同一事项的规定或约定不一致的，以编排顺序在后者为准；</w:t>
            </w:r>
          </w:p>
          <w:p>
            <w:pPr>
              <w:pStyle w:val="22"/>
              <w:keepNext w:val="0"/>
              <w:keepLines w:val="0"/>
              <w:pageBreakBefore w:val="0"/>
              <w:widowControl w:val="0"/>
              <w:numPr>
                <w:ilvl w:val="0"/>
                <w:numId w:val="0"/>
              </w:numPr>
              <w:tabs>
                <w:tab w:val="left" w:pos="710"/>
              </w:tabs>
              <w:kinsoku/>
              <w:wordWrap/>
              <w:overflowPunct/>
              <w:topLinePunct w:val="0"/>
              <w:bidi w:val="0"/>
              <w:adjustRightInd/>
              <w:snapToGrid/>
              <w:spacing w:line="440" w:lineRule="exact"/>
              <w:ind w:right="-29" w:rightChars="0"/>
              <w:jc w:val="both"/>
              <w:textAlignment w:val="auto"/>
              <w:rPr>
                <w:rFonts w:hint="eastAsia" w:ascii="仿宋_GB2312" w:hAnsi="仿宋_GB2312" w:eastAsia="仿宋_GB2312" w:cs="仿宋_GB2312"/>
                <w:spacing w:val="-2"/>
                <w:kern w:val="0"/>
                <w:sz w:val="28"/>
                <w:szCs w:val="28"/>
                <w:lang w:val="en-US" w:eastAsia="zh-CN" w:bidi="ar-SA"/>
              </w:rPr>
            </w:pPr>
            <w:r>
              <w:rPr>
                <w:rFonts w:hint="eastAsia" w:ascii="仿宋_GB2312" w:hAnsi="仿宋_GB2312" w:eastAsia="仿宋_GB2312" w:cs="仿宋_GB2312"/>
                <w:spacing w:val="-2"/>
                <w:kern w:val="0"/>
                <w:sz w:val="28"/>
                <w:szCs w:val="28"/>
                <w:lang w:val="en-US" w:eastAsia="zh-CN" w:bidi="ar-SA"/>
              </w:rPr>
              <w:t>3.如有不明确或不一致，构成合同文件组成内容的，以合同文件约定内容为准，且以专用合同条款约定的合同文件优先顺序解释；</w:t>
            </w:r>
          </w:p>
          <w:p>
            <w:pPr>
              <w:pStyle w:val="22"/>
              <w:keepNext w:val="0"/>
              <w:keepLines w:val="0"/>
              <w:pageBreakBefore w:val="0"/>
              <w:widowControl w:val="0"/>
              <w:kinsoku/>
              <w:wordWrap/>
              <w:overflowPunct/>
              <w:topLinePunct w:val="0"/>
              <w:bidi w:val="0"/>
              <w:adjustRightInd/>
              <w:snapToGrid/>
              <w:spacing w:line="440" w:lineRule="exact"/>
              <w:jc w:val="both"/>
              <w:textAlignment w:val="auto"/>
              <w:rPr>
                <w:rFonts w:hint="eastAsia" w:ascii="仿宋_GB2312" w:hAnsi="仿宋_GB2312" w:eastAsia="仿宋_GB2312" w:cs="仿宋_GB2312"/>
                <w:spacing w:val="-2"/>
                <w:kern w:val="0"/>
                <w:sz w:val="28"/>
                <w:szCs w:val="28"/>
                <w:lang w:val="en-US" w:eastAsia="zh-CN" w:bidi="ar-SA"/>
              </w:rPr>
            </w:pPr>
            <w:r>
              <w:rPr>
                <w:rFonts w:hint="eastAsia" w:ascii="仿宋_GB2312" w:hAnsi="仿宋_GB2312" w:eastAsia="仿宋_GB2312" w:cs="仿宋_GB2312"/>
                <w:spacing w:val="-2"/>
                <w:kern w:val="0"/>
                <w:sz w:val="28"/>
                <w:szCs w:val="28"/>
                <w:lang w:val="en-US" w:eastAsia="zh-CN" w:bidi="ar-SA"/>
              </w:rPr>
              <w:t>4.除磋商文件中有特别规定外，仅适用于磋商及响应文件提交阶段的规定，按磋商公告、供应商须知、评审方法和标准、响应文件格式的先后顺序解释；</w:t>
            </w:r>
          </w:p>
          <w:p>
            <w:pPr>
              <w:pStyle w:val="22"/>
              <w:keepNext w:val="0"/>
              <w:keepLines w:val="0"/>
              <w:pageBreakBefore w:val="0"/>
              <w:widowControl w:val="0"/>
              <w:kinsoku/>
              <w:wordWrap/>
              <w:overflowPunct/>
              <w:topLinePunct w:val="0"/>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lang w:val="en-US" w:eastAsia="zh-CN" w:bidi="ar-SA"/>
              </w:rPr>
              <w:t>5.按本款前述规定仍不能形成结论的，由采购人负责解释。</w:t>
            </w:r>
          </w:p>
        </w:tc>
      </w:tr>
    </w:tbl>
    <w:p>
      <w:pPr>
        <w:spacing w:line="360" w:lineRule="auto"/>
        <w:rPr>
          <w:rFonts w:hint="eastAsia" w:ascii="仿宋_GB2312" w:hAnsi="仿宋_GB2312" w:eastAsia="仿宋_GB2312" w:cs="仿宋_GB2312"/>
          <w:sz w:val="28"/>
          <w:szCs w:val="28"/>
        </w:rPr>
      </w:pPr>
    </w:p>
    <w:p>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5"/>
        <w:pageBreakBefore w:val="0"/>
        <w:widowControl w:val="0"/>
        <w:kinsoku/>
        <w:wordWrap/>
        <w:overflowPunct/>
        <w:topLinePunct w:val="0"/>
        <w:bidi w:val="0"/>
        <w:adjustRightInd/>
        <w:snapToGrid/>
        <w:spacing w:before="0" w:after="0" w:line="44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二、供应商须知正文</w:t>
      </w:r>
    </w:p>
    <w:p>
      <w:pPr>
        <w:pStyle w:val="5"/>
        <w:pageBreakBefore w:val="0"/>
        <w:widowControl w:val="0"/>
        <w:numPr>
          <w:ilvl w:val="0"/>
          <w:numId w:val="0"/>
        </w:numPr>
        <w:kinsoku/>
        <w:wordWrap/>
        <w:overflowPunct/>
        <w:topLinePunct w:val="0"/>
        <w:bidi w:val="0"/>
        <w:adjustRightInd/>
        <w:snapToGrid/>
        <w:spacing w:before="0" w:after="0" w:line="440" w:lineRule="exact"/>
        <w:ind w:right="1503"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适用范围</w:t>
      </w:r>
    </w:p>
    <w:p>
      <w:pPr>
        <w:pStyle w:val="5"/>
        <w:pageBreakBefore w:val="0"/>
        <w:widowControl w:val="0"/>
        <w:numPr>
          <w:ilvl w:val="0"/>
          <w:numId w:val="0"/>
        </w:numPr>
        <w:kinsoku/>
        <w:wordWrap/>
        <w:overflowPunct/>
        <w:topLinePunct w:val="0"/>
        <w:bidi w:val="0"/>
        <w:adjustRightInd/>
        <w:snapToGrid/>
        <w:spacing w:before="0" w:after="0" w:line="440" w:lineRule="exact"/>
        <w:ind w:right="1503" w:rightChars="0" w:firstLine="556" w:firstLineChars="200"/>
        <w:jc w:val="both"/>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1"/>
          <w:sz w:val="28"/>
          <w:szCs w:val="28"/>
          <w:lang w:val="en-US" w:eastAsia="zh-CN"/>
        </w:rPr>
        <w:t>1.1</w:t>
      </w:r>
      <w:r>
        <w:rPr>
          <w:rFonts w:hint="eastAsia" w:ascii="仿宋_GB2312" w:hAnsi="仿宋_GB2312" w:eastAsia="仿宋_GB2312" w:cs="仿宋_GB2312"/>
          <w:b w:val="0"/>
          <w:bCs w:val="0"/>
          <w:color w:val="auto"/>
          <w:spacing w:val="-1"/>
          <w:sz w:val="28"/>
          <w:szCs w:val="28"/>
        </w:rPr>
        <w:t>本磋商文件仅适用于本次磋商所述的服务项目采购。</w:t>
      </w:r>
    </w:p>
    <w:p>
      <w:pPr>
        <w:pStyle w:val="23"/>
        <w:pageBreakBefore w:val="0"/>
        <w:widowControl w:val="0"/>
        <w:numPr>
          <w:ilvl w:val="0"/>
          <w:numId w:val="0"/>
        </w:numPr>
        <w:tabs>
          <w:tab w:val="left" w:pos="630"/>
          <w:tab w:val="left" w:pos="1090"/>
        </w:tabs>
        <w:kinsoku/>
        <w:wordWrap/>
        <w:overflowPunct/>
        <w:topLinePunct w:val="0"/>
        <w:bidi w:val="0"/>
        <w:adjustRightInd/>
        <w:snapToGrid/>
        <w:spacing w:line="440" w:lineRule="exact"/>
        <w:ind w:right="2275" w:rightChars="0"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2.定义</w:t>
      </w:r>
    </w:p>
    <w:p>
      <w:pPr>
        <w:pStyle w:val="23"/>
        <w:pageBreakBefore w:val="0"/>
        <w:widowControl w:val="0"/>
        <w:numPr>
          <w:ilvl w:val="1"/>
          <w:numId w:val="2"/>
        </w:numPr>
        <w:tabs>
          <w:tab w:val="left" w:pos="115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服务：系指除货物和工程以外的其他政府采购对象，包括咨询、调研、</w:t>
      </w:r>
      <w:r>
        <w:rPr>
          <w:rFonts w:hint="eastAsia" w:ascii="仿宋_GB2312" w:hAnsi="仿宋_GB2312" w:eastAsia="仿宋_GB2312" w:cs="仿宋_GB2312"/>
          <w:color w:val="auto"/>
          <w:sz w:val="28"/>
          <w:szCs w:val="28"/>
        </w:rPr>
        <w:t>评估、规划、设计、监理、审计、保险、租赁、印刷、维修、物业管理等。</w:t>
      </w:r>
    </w:p>
    <w:p>
      <w:pPr>
        <w:pStyle w:val="23"/>
        <w:pageBreakBefore w:val="0"/>
        <w:widowControl w:val="0"/>
        <w:numPr>
          <w:ilvl w:val="1"/>
          <w:numId w:val="2"/>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时限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2"/>
          <w:sz w:val="28"/>
          <w:szCs w:val="28"/>
        </w:rPr>
        <w:t>年份、月份等</w:t>
      </w: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6"/>
          <w:sz w:val="28"/>
          <w:szCs w:val="28"/>
        </w:rPr>
        <w:t xml:space="preserve">计算：系指从磋商之日向前追溯 </w:t>
      </w:r>
      <w:r>
        <w:rPr>
          <w:rFonts w:hint="eastAsia" w:ascii="仿宋_GB2312" w:hAnsi="仿宋_GB2312" w:eastAsia="仿宋_GB2312" w:cs="仿宋_GB2312"/>
          <w:color w:val="auto"/>
          <w:sz w:val="28"/>
          <w:szCs w:val="28"/>
        </w:rPr>
        <w:t>X</w:t>
      </w:r>
      <w:r>
        <w:rPr>
          <w:rFonts w:hint="eastAsia" w:ascii="仿宋_GB2312" w:hAnsi="仿宋_GB2312" w:eastAsia="仿宋_GB2312" w:cs="仿宋_GB2312"/>
          <w:color w:val="auto"/>
          <w:spacing w:val="-30"/>
          <w:sz w:val="28"/>
          <w:szCs w:val="28"/>
        </w:rPr>
        <w:t xml:space="preserve"> 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3"/>
          <w:sz w:val="28"/>
          <w:szCs w:val="28"/>
        </w:rPr>
        <w:t xml:space="preserve">月（“X” </w:t>
      </w:r>
      <w:r>
        <w:rPr>
          <w:rFonts w:hint="eastAsia" w:ascii="仿宋_GB2312" w:hAnsi="仿宋_GB2312" w:eastAsia="仿宋_GB2312" w:cs="仿宋_GB2312"/>
          <w:color w:val="auto"/>
          <w:sz w:val="28"/>
          <w:szCs w:val="28"/>
        </w:rPr>
        <w:t>为“一”及以后整数）起算。</w:t>
      </w:r>
    </w:p>
    <w:p>
      <w:pPr>
        <w:pStyle w:val="23"/>
        <w:pageBreakBefore w:val="0"/>
        <w:widowControl w:val="0"/>
        <w:numPr>
          <w:ilvl w:val="1"/>
          <w:numId w:val="2"/>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业绩：除非本磋商文件中另有规定，业绩系指符合本磋商文件规定的与</w:t>
      </w:r>
      <w:r>
        <w:rPr>
          <w:rFonts w:hint="eastAsia" w:ascii="仿宋_GB2312" w:hAnsi="仿宋_GB2312" w:eastAsia="仿宋_GB2312" w:cs="仿宋_GB2312"/>
          <w:color w:val="auto"/>
          <w:sz w:val="28"/>
          <w:szCs w:val="28"/>
        </w:rPr>
        <w:t>最终用户签订的合同。供应商与其关联公司（如母公司、控股公司、分公司、子公司、同一法定代表人的公司等）之间签订的合同，均不予认可。</w:t>
      </w:r>
    </w:p>
    <w:p>
      <w:pPr>
        <w:pStyle w:val="8"/>
        <w:pageBreakBefore w:val="0"/>
        <w:widowControl w:val="0"/>
        <w:kinsoku/>
        <w:wordWrap/>
        <w:overflowPunct/>
        <w:topLinePunct w:val="0"/>
        <w:bidi w:val="0"/>
        <w:adjustRightInd/>
        <w:snapToGrid/>
        <w:spacing w:line="440" w:lineRule="exact"/>
        <w:ind w:left="234"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除非本磋商文件中另有规定，否则业绩均为已服务完毕的业绩，业绩时间均以合同签订之日为追溯节点。</w:t>
      </w:r>
    </w:p>
    <w:p>
      <w:pPr>
        <w:pStyle w:val="5"/>
        <w:pageBreakBefore w:val="0"/>
        <w:widowControl w:val="0"/>
        <w:numPr>
          <w:ilvl w:val="0"/>
          <w:numId w:val="0"/>
        </w:numPr>
        <w:kinsoku/>
        <w:wordWrap/>
        <w:overflowPunct/>
        <w:topLinePunct w:val="0"/>
        <w:bidi w:val="0"/>
        <w:adjustRightInd/>
        <w:snapToGrid/>
        <w:spacing w:before="0" w:after="0" w:line="440" w:lineRule="exact"/>
        <w:ind w:right="1503"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采购人、采购代理机构及供应商</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7"/>
          <w:sz w:val="28"/>
          <w:szCs w:val="28"/>
        </w:rPr>
        <w:t>采购人：是指依法开展政府采购活动的国家机关、事业单位、团体组织。</w:t>
      </w:r>
      <w:r>
        <w:rPr>
          <w:rFonts w:hint="eastAsia" w:ascii="仿宋_GB2312" w:hAnsi="仿宋_GB2312" w:eastAsia="仿宋_GB2312" w:cs="仿宋_GB2312"/>
          <w:color w:val="auto"/>
          <w:sz w:val="28"/>
          <w:szCs w:val="28"/>
        </w:rPr>
        <w:t>本项目的采购人见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23"/>
        <w:pageBreakBefore w:val="0"/>
        <w:widowControl w:val="0"/>
        <w:numPr>
          <w:ilvl w:val="1"/>
          <w:numId w:val="3"/>
        </w:numPr>
        <w:tabs>
          <w:tab w:val="left" w:pos="1073"/>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采购代理机构：是指集中采购机构或从事采购代理业务的社会中介机构。</w:t>
      </w:r>
      <w:r>
        <w:rPr>
          <w:rFonts w:hint="eastAsia" w:ascii="仿宋_GB2312" w:hAnsi="仿宋_GB2312" w:eastAsia="仿宋_GB2312" w:cs="仿宋_GB2312"/>
          <w:color w:val="auto"/>
          <w:sz w:val="28"/>
          <w:szCs w:val="28"/>
        </w:rPr>
        <w:t>本项目的采购代理机构见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政府采购监督管理部门：各级人民政府指定的有关部门依法履行与政府</w:t>
      </w:r>
      <w:r>
        <w:rPr>
          <w:rFonts w:hint="eastAsia" w:ascii="仿宋_GB2312" w:hAnsi="仿宋_GB2312" w:eastAsia="仿宋_GB2312" w:cs="仿宋_GB2312"/>
          <w:color w:val="auto"/>
          <w:sz w:val="28"/>
          <w:szCs w:val="28"/>
        </w:rPr>
        <w:t>采购活动有关的监督管理职责。本项目的政府采购监督管理部门见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供应商：是指向采购人提供货物、工程或者服务的法人、非法人组织或者自然人。分支机构不得参加政府采购活动，但银行、</w:t>
      </w:r>
      <w:r>
        <w:rPr>
          <w:rFonts w:hint="eastAsia" w:ascii="仿宋_GB2312" w:hAnsi="仿宋_GB2312" w:eastAsia="仿宋_GB2312" w:cs="仿宋_GB2312"/>
          <w:color w:val="auto"/>
          <w:spacing w:val="-10"/>
          <w:sz w:val="28"/>
          <w:szCs w:val="28"/>
        </w:rPr>
        <w:t>保</w:t>
      </w:r>
      <w:r>
        <w:rPr>
          <w:rFonts w:hint="eastAsia" w:ascii="仿宋_GB2312" w:hAnsi="仿宋_GB2312" w:eastAsia="仿宋_GB2312" w:cs="仿宋_GB2312"/>
          <w:color w:val="auto"/>
          <w:spacing w:val="-5"/>
          <w:sz w:val="28"/>
          <w:szCs w:val="28"/>
        </w:rPr>
        <w:t>险、石油石化、电力、电信等特殊行业除外。本项目的供应商须满足以下条件：</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在中华人民共和国境内注册，能够独立承担民事责任，有生产或供应</w:t>
      </w:r>
      <w:r>
        <w:rPr>
          <w:rFonts w:hint="eastAsia" w:ascii="仿宋_GB2312" w:hAnsi="仿宋_GB2312" w:eastAsia="仿宋_GB2312" w:cs="仿宋_GB2312"/>
          <w:color w:val="auto"/>
          <w:sz w:val="28"/>
          <w:szCs w:val="28"/>
        </w:rPr>
        <w:t>能力的本国供应商。</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具备《中华人民共和国政府采购法》第二十二条关于供应商条件的规</w:t>
      </w:r>
      <w:r>
        <w:rPr>
          <w:rFonts w:hint="eastAsia" w:ascii="仿宋_GB2312" w:hAnsi="仿宋_GB2312" w:eastAsia="仿宋_GB2312" w:cs="仿宋_GB2312"/>
          <w:color w:val="auto"/>
          <w:sz w:val="28"/>
          <w:szCs w:val="28"/>
        </w:rPr>
        <w:t>定，遵守本项目采购人本级和上级财政部门政府采购的有关规定。</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left="1329" w:right="-349" w:rightChars="-166" w:hanging="661"/>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以采购代理机构认可的方式获得了本项目的磋商文件。</w:t>
      </w:r>
    </w:p>
    <w:p>
      <w:pPr>
        <w:pStyle w:val="23"/>
        <w:pageBreakBefore w:val="0"/>
        <w:widowControl w:val="0"/>
        <w:numPr>
          <w:ilvl w:val="2"/>
          <w:numId w:val="3"/>
        </w:numPr>
        <w:kinsoku/>
        <w:wordWrap/>
        <w:overflowPunct/>
        <w:topLinePunct w:val="0"/>
        <w:bidi w:val="0"/>
        <w:adjustRightInd/>
        <w:snapToGrid/>
        <w:spacing w:line="440" w:lineRule="exact"/>
        <w:ind w:left="0" w:leftChars="0" w:right="-349" w:rightChars="-166" w:firstLine="64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pacing w:val="-2"/>
          <w:sz w:val="28"/>
          <w:szCs w:val="28"/>
        </w:rPr>
        <w:t>中写明专门面向中小企业采购的，如供应商为非</w:t>
      </w:r>
      <w:r>
        <w:rPr>
          <w:rFonts w:hint="eastAsia" w:ascii="仿宋_GB2312" w:hAnsi="仿宋_GB2312" w:eastAsia="仿宋_GB2312" w:cs="仿宋_GB2312"/>
          <w:color w:val="auto"/>
          <w:sz w:val="28"/>
          <w:szCs w:val="28"/>
        </w:rPr>
        <w:t>中小企业，其响应文件将被认定为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z w:val="28"/>
          <w:szCs w:val="28"/>
        </w:rPr>
        <w:t>。</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left="1089" w:right="-349" w:rightChars="-166" w:hanging="421"/>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中允许联合体参加磋商，对联合体规定如下：</w:t>
      </w:r>
    </w:p>
    <w:p>
      <w:pPr>
        <w:pStyle w:val="23"/>
        <w:pageBreakBefore w:val="0"/>
        <w:widowControl w:val="0"/>
        <w:numPr>
          <w:ilvl w:val="2"/>
          <w:numId w:val="3"/>
        </w:numPr>
        <w:tabs>
          <w:tab w:val="left" w:pos="1313"/>
        </w:tabs>
        <w:kinsoku/>
        <w:wordWrap/>
        <w:overflowPunct/>
        <w:topLinePunct w:val="0"/>
        <w:bidi w:val="0"/>
        <w:adjustRightInd/>
        <w:snapToGrid/>
        <w:spacing w:line="440" w:lineRule="exact"/>
        <w:ind w:left="1312" w:right="-349" w:rightChars="-166" w:hanging="64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两个以上供应商可以组成一个磋商联合体，以一个供应商的身份磋商。</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联合体各方均应符合《中华人民共和国政府采购法》第二十二条规定</w:t>
      </w:r>
      <w:r>
        <w:rPr>
          <w:rFonts w:hint="eastAsia" w:ascii="仿宋_GB2312" w:hAnsi="仿宋_GB2312" w:eastAsia="仿宋_GB2312" w:cs="仿宋_GB2312"/>
          <w:color w:val="auto"/>
          <w:sz w:val="28"/>
          <w:szCs w:val="28"/>
        </w:rPr>
        <w:t>的条件。</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采购人根据采购项目对供应商的特殊要求，联合体中至少应当有一方</w:t>
      </w:r>
      <w:r>
        <w:rPr>
          <w:rFonts w:hint="eastAsia" w:ascii="仿宋_GB2312" w:hAnsi="仿宋_GB2312" w:eastAsia="仿宋_GB2312" w:cs="仿宋_GB2312"/>
          <w:color w:val="auto"/>
          <w:sz w:val="28"/>
          <w:szCs w:val="28"/>
        </w:rPr>
        <w:t>符合相关规定。</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联合体各方应签订联合体协议，明确约定联合体各方承担的工作和相</w:t>
      </w:r>
      <w:r>
        <w:rPr>
          <w:rFonts w:hint="eastAsia" w:ascii="仿宋_GB2312" w:hAnsi="仿宋_GB2312" w:eastAsia="仿宋_GB2312" w:cs="仿宋_GB2312"/>
          <w:color w:val="auto"/>
          <w:sz w:val="28"/>
          <w:szCs w:val="28"/>
        </w:rPr>
        <w:t>应的责任，并将联合体协议作为响应文件的一部分提交。</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大中型企业、其他自然人、法人或者非法人组织与小型、微型企业组</w:t>
      </w:r>
      <w:r>
        <w:rPr>
          <w:rFonts w:hint="eastAsia" w:ascii="仿宋_GB2312" w:hAnsi="仿宋_GB2312" w:eastAsia="仿宋_GB2312" w:cs="仿宋_GB2312"/>
          <w:color w:val="auto"/>
          <w:sz w:val="28"/>
          <w:szCs w:val="28"/>
        </w:rPr>
        <w:t>成联合体共同参加磋商，联合体协议中应写明小型、微型企业的协议合同金额占到联合体协议合同总金额的比例。</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联合体中有同类资质的供应商按照联合体分工承担相同工作的，应当</w:t>
      </w:r>
      <w:r>
        <w:rPr>
          <w:rFonts w:hint="eastAsia" w:ascii="仿宋_GB2312" w:hAnsi="仿宋_GB2312" w:eastAsia="仿宋_GB2312" w:cs="仿宋_GB2312"/>
          <w:color w:val="auto"/>
          <w:sz w:val="28"/>
          <w:szCs w:val="28"/>
        </w:rPr>
        <w:t>按照资质等级较低的供应商确定资质等级。</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以联合体形式参加政府采购活动的，联合体各方不得再单独参加或者</w:t>
      </w:r>
      <w:r>
        <w:rPr>
          <w:rFonts w:hint="eastAsia" w:ascii="仿宋_GB2312" w:hAnsi="仿宋_GB2312" w:eastAsia="仿宋_GB2312" w:cs="仿宋_GB2312"/>
          <w:color w:val="auto"/>
          <w:sz w:val="28"/>
          <w:szCs w:val="28"/>
        </w:rPr>
        <w:t>与其他供应商另外组成联合体参加本项目磋商，否则相关响应文件将被认定为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z w:val="28"/>
          <w:szCs w:val="28"/>
        </w:rPr>
        <w:t>。</w:t>
      </w:r>
    </w:p>
    <w:p>
      <w:pPr>
        <w:pStyle w:val="23"/>
        <w:pageBreakBefore w:val="0"/>
        <w:widowControl w:val="0"/>
        <w:numPr>
          <w:ilvl w:val="2"/>
          <w:numId w:val="3"/>
        </w:numPr>
        <w:tabs>
          <w:tab w:val="left" w:pos="1330"/>
        </w:tabs>
        <w:kinsoku/>
        <w:wordWrap/>
        <w:overflowPunct/>
        <w:topLinePunct w:val="0"/>
        <w:bidi w:val="0"/>
        <w:adjustRightInd/>
        <w:snapToGrid/>
        <w:spacing w:line="440" w:lineRule="exact"/>
        <w:ind w:left="1329" w:right="-349" w:rightChars="-166" w:hanging="661"/>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对联合体参加磋商的其他资格要求见供应商资格。</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单位负责人为同一人或者存在直接控股、管理关系的不同供应商，不得</w:t>
      </w:r>
      <w:r>
        <w:rPr>
          <w:rFonts w:hint="eastAsia" w:ascii="仿宋_GB2312" w:hAnsi="仿宋_GB2312" w:eastAsia="仿宋_GB2312" w:cs="仿宋_GB2312"/>
          <w:color w:val="auto"/>
          <w:spacing w:val="-3"/>
          <w:sz w:val="28"/>
          <w:szCs w:val="28"/>
        </w:rPr>
        <w:t>参加同一合同项下的政府采购活动。否则其相关响应文件将被认定为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pacing w:val="-14"/>
          <w:sz w:val="28"/>
          <w:szCs w:val="28"/>
        </w:rPr>
        <w:t>。</w:t>
      </w:r>
    </w:p>
    <w:p>
      <w:pPr>
        <w:pStyle w:val="23"/>
        <w:pageBreakBefore w:val="0"/>
        <w:widowControl w:val="0"/>
        <w:numPr>
          <w:ilvl w:val="1"/>
          <w:numId w:val="3"/>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为本项目提供过整体设计、规范编制或者项目管理、监理、检测等服务</w:t>
      </w:r>
      <w:r>
        <w:rPr>
          <w:rFonts w:hint="eastAsia" w:ascii="仿宋_GB2312" w:hAnsi="仿宋_GB2312" w:eastAsia="仿宋_GB2312" w:cs="仿宋_GB2312"/>
          <w:color w:val="auto"/>
          <w:sz w:val="28"/>
          <w:szCs w:val="28"/>
        </w:rPr>
        <w:t>的供应商，不得再参加本项目上述服务以外的其他采购活动。否则其响应文件将被认定为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z w:val="28"/>
          <w:szCs w:val="28"/>
        </w:rPr>
        <w:t>。</w:t>
      </w:r>
    </w:p>
    <w:p>
      <w:pPr>
        <w:pStyle w:val="5"/>
        <w:pageBreakBefore w:val="0"/>
        <w:widowControl w:val="0"/>
        <w:numPr>
          <w:ilvl w:val="0"/>
          <w:numId w:val="0"/>
        </w:numPr>
        <w:kinsoku/>
        <w:wordWrap/>
        <w:overflowPunct/>
        <w:topLinePunct w:val="0"/>
        <w:bidi w:val="0"/>
        <w:adjustRightInd/>
        <w:snapToGrid/>
        <w:spacing w:before="0" w:after="0" w:line="440" w:lineRule="exact"/>
        <w:ind w:left="-200" w:leftChars="0" w:right="-349" w:rightChars="-166" w:firstLine="793" w:firstLineChars="282"/>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资金来源</w:t>
      </w:r>
    </w:p>
    <w:p>
      <w:pPr>
        <w:pStyle w:val="23"/>
        <w:pageBreakBefore w:val="0"/>
        <w:widowControl w:val="0"/>
        <w:numPr>
          <w:ilvl w:val="0"/>
          <w:numId w:val="0"/>
        </w:numPr>
        <w:tabs>
          <w:tab w:val="left" w:pos="1097"/>
        </w:tabs>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rPr>
        <w:t>本项目的采购人已获得足以支付本次磋商后所签订的合同项下的资金。</w:t>
      </w:r>
    </w:p>
    <w:p>
      <w:pPr>
        <w:pStyle w:val="23"/>
        <w:pageBreakBefore w:val="0"/>
        <w:widowControl w:val="0"/>
        <w:tabs>
          <w:tab w:val="left" w:pos="1090"/>
        </w:tabs>
        <w:kinsoku/>
        <w:wordWrap/>
        <w:overflowPunct/>
        <w:topLinePunct w:val="0"/>
        <w:bidi w:val="0"/>
        <w:adjustRightInd/>
        <w:snapToGrid/>
        <w:spacing w:line="440" w:lineRule="exact"/>
        <w:ind w:left="671" w:right="-349" w:rightChars="-166" w:firstLine="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4.2 项目预算金额或分项（或分包）预算金额见磋商公告（磋商邀请）。</w:t>
      </w:r>
    </w:p>
    <w:p>
      <w:pPr>
        <w:pStyle w:val="23"/>
        <w:pageBreakBefore w:val="0"/>
        <w:widowControl w:val="0"/>
        <w:tabs>
          <w:tab w:val="left" w:pos="1090"/>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5.磋商费用</w:t>
      </w:r>
    </w:p>
    <w:p>
      <w:pPr>
        <w:pStyle w:val="8"/>
        <w:pageBreakBefore w:val="0"/>
        <w:widowControl w:val="0"/>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不论磋商结果如何，供应商应承担其所有与准备和参加磋商有关的费用。</w:t>
      </w:r>
    </w:p>
    <w:p>
      <w:pPr>
        <w:pStyle w:val="8"/>
        <w:pageBreakBefore w:val="0"/>
        <w:widowControl w:val="0"/>
        <w:kinsoku/>
        <w:wordWrap/>
        <w:overflowPunct/>
        <w:topLinePunct w:val="0"/>
        <w:bidi w:val="0"/>
        <w:adjustRightInd/>
        <w:snapToGrid/>
        <w:spacing w:line="440" w:lineRule="exact"/>
        <w:ind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6.适用法律</w:t>
      </w:r>
    </w:p>
    <w:p>
      <w:pPr>
        <w:pStyle w:val="8"/>
        <w:pageBreakBefore w:val="0"/>
        <w:widowControl w:val="0"/>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lang w:val="zh-CN" w:bidi="zh-CN"/>
        </w:rPr>
      </w:pPr>
      <w:r>
        <w:rPr>
          <w:rFonts w:hint="eastAsia" w:ascii="仿宋_GB2312" w:hAnsi="仿宋_GB2312" w:eastAsia="仿宋_GB2312" w:cs="仿宋_GB2312"/>
          <w:color w:val="auto"/>
          <w:sz w:val="28"/>
          <w:szCs w:val="28"/>
          <w:lang w:val="en-US" w:bidi="zh-CN"/>
        </w:rPr>
        <w:t>7.</w:t>
      </w:r>
      <w:r>
        <w:rPr>
          <w:rFonts w:hint="eastAsia" w:ascii="仿宋_GB2312" w:hAnsi="仿宋_GB2312" w:eastAsia="仿宋_GB2312" w:cs="仿宋_GB2312"/>
          <w:color w:val="auto"/>
          <w:sz w:val="28"/>
          <w:szCs w:val="28"/>
          <w:lang w:val="zh-CN" w:bidi="zh-CN"/>
        </w:rPr>
        <w:t>磋商文件构成</w:t>
      </w:r>
    </w:p>
    <w:p>
      <w:pPr>
        <w:pStyle w:val="23"/>
        <w:pageBreakBefore w:val="0"/>
        <w:widowControl w:val="0"/>
        <w:numPr>
          <w:ilvl w:val="1"/>
          <w:numId w:val="4"/>
        </w:numPr>
        <w:tabs>
          <w:tab w:val="left" w:pos="1090"/>
        </w:tabs>
        <w:kinsoku/>
        <w:wordWrap/>
        <w:overflowPunct/>
        <w:topLinePunct w:val="0"/>
        <w:bidi w:val="0"/>
        <w:adjustRightInd/>
        <w:snapToGrid/>
        <w:spacing w:line="440" w:lineRule="exact"/>
        <w:ind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磋商文件包括下列内容：</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竞争性磋商公告</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供应商须知</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采购需求</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评审方法和标准</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政府采购合同</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第六章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响应文件格式</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第七章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公告格式</w:t>
      </w:r>
    </w:p>
    <w:p>
      <w:pPr>
        <w:pStyle w:val="8"/>
        <w:pageBreakBefore w:val="0"/>
        <w:widowControl w:val="0"/>
        <w:tabs>
          <w:tab w:val="left" w:pos="2034"/>
        </w:tabs>
        <w:kinsoku/>
        <w:wordWrap/>
        <w:overflowPunct/>
        <w:topLinePunct w:val="0"/>
        <w:bidi w:val="0"/>
        <w:adjustRightInd/>
        <w:snapToGrid/>
        <w:spacing w:line="440" w:lineRule="exact"/>
        <w:ind w:left="1074"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第八章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政府采购供应商质疑函范本</w:t>
      </w:r>
    </w:p>
    <w:p>
      <w:pPr>
        <w:pStyle w:val="23"/>
        <w:pageBreakBefore w:val="0"/>
        <w:widowControl w:val="0"/>
        <w:numPr>
          <w:ilvl w:val="1"/>
          <w:numId w:val="4"/>
        </w:numPr>
        <w:tabs>
          <w:tab w:val="left" w:pos="1090"/>
        </w:tabs>
        <w:kinsoku/>
        <w:wordWrap/>
        <w:overflowPunct/>
        <w:topLinePunct w:val="0"/>
        <w:bidi w:val="0"/>
        <w:adjustRightInd/>
        <w:snapToGrid/>
        <w:spacing w:line="440" w:lineRule="exact"/>
        <w:ind w:right="-349" w:rightChars="-166" w:hanging="42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磋商文件中有不一致的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有澄清的部分以最终的澄清更正内容为准。</w:t>
      </w:r>
    </w:p>
    <w:p>
      <w:pPr>
        <w:pStyle w:val="23"/>
        <w:pageBreakBefore w:val="0"/>
        <w:widowControl w:val="0"/>
        <w:numPr>
          <w:ilvl w:val="1"/>
          <w:numId w:val="4"/>
        </w:numPr>
        <w:tabs>
          <w:tab w:val="left" w:pos="1090"/>
        </w:tabs>
        <w:kinsoku/>
        <w:wordWrap/>
        <w:overflowPunct/>
        <w:topLinePunct w:val="0"/>
        <w:bidi w:val="0"/>
        <w:adjustRightInd/>
        <w:snapToGrid/>
        <w:spacing w:line="440" w:lineRule="exact"/>
        <w:ind w:right="-349" w:rightChars="-166" w:hanging="421"/>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bidi="ar-SA"/>
        </w:rPr>
        <mc:AlternateContent>
          <mc:Choice Requires="wps">
            <w:drawing>
              <wp:anchor distT="0" distB="0" distL="114300" distR="114300" simplePos="0" relativeHeight="251665408" behindDoc="0" locked="0" layoutInCell="1" allowOverlap="1">
                <wp:simplePos x="0" y="0"/>
                <wp:positionH relativeFrom="page">
                  <wp:posOffset>3219450</wp:posOffset>
                </wp:positionH>
                <wp:positionV relativeFrom="paragraph">
                  <wp:posOffset>279400</wp:posOffset>
                </wp:positionV>
                <wp:extent cx="12192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2pt;height:0pt;width:96pt;mso-position-horizontal-relative:page;z-index:251665408;mso-width-relative:page;mso-height-relative:page;" filled="f" stroked="t" coordsize="21600,21600" o:gfxdata="UEsDBAoAAAAAAIdO4kAAAAAAAAAAAAAAAAAEAAAAZHJzL1BLAwQUAAAACACHTuJA3qf5sdYAAAAJ&#10;AQAADwAAAGRycy9kb3ducmV2LnhtbE2PzU7DMBCE70i8g7VI3KjdqqRtiFMJCkeoaBFnN17iiHgd&#10;xW5SeHoW9QCn/RvNflOsT74VA/axCaRhOlEgkKpgG6o1vO2fbpYgYjJkTRsINXxhhHV5eVGY3IaR&#10;XnHYpVqwCcXcaHApdbmUsXLoTZyEDolvH6H3JvHY19L2ZmRz38qZUpn0piH+4EyHDw6rz93Ra/jO&#10;RreRjy+LrXuX98vt836Y4Ubr66upugOR8JT+xPCLz+hQMtMhHMlG0Wq4VQvOkjTM51xZkK1W3BzO&#10;C1kW8n+C8gdQSwMEFAAAAAgAh07iQHI2vNXxAQAA0QMAAA4AAABkcnMvZTJvRG9jLnhtbK1TsY4T&#10;MRDtkfgHyz3ZzRYHrLK5ItHRHBDpjg9wvN6she2xPE42+Ql+AIkOKkp6/oa7z2DsTcJxNFewheXx&#10;zLyZ92Z2drm3hu1UQA2u4dNJyZlyElrtNg3/cHv14hVnGIVrhQGnGn5QyC/nz5/NBl+rCnowrQqM&#10;QBzWg294H6OviwJlr6zACXjlyNlBsCKSGTZFG8RA6NYUVVleFAOE1geQCpFel6OTHxHDUwCh67RU&#10;S5Bbq1wcUYMyIhIl7LVHPs/ddp2S8X3XoYrMNJyYxnxSEbqv01nMZ6LeBOF7LY8tiKe08IiTFdpR&#10;0TPUUkTBtkH/A2W1DIDQxYkEW4xEsiLEYlo+0uamF15lLiQ1+rPo+P9g5bvdKjDdNrzizAlLA7/7&#10;/OPXp6/3P7/Qeff9G6uSSIPHmmIXbhUSTbl3N/4a5EdkDha9cBuVm709eEKYpozir5RkoKdS6+Et&#10;tBQjthGyYvsu2ARJWrB9HszhPBi1j0zS47Savqbd4UyefIWoT4k+YHyjwLJ0abjRLmkmarG7xpga&#10;EfUpJD07uNLG5Lkbx4aGv7yoypyAYHSbnCkMw2a9MIHtRNqc/GVW5HkYlpCXAvsxLrvGnQqwde1Y&#10;3bgEqPI2Hls6yTEKu4b2sAonzWjSuenjVqZVemhnZf/8if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qf5sdYAAAAJAQAADwAAAAAAAAABACAAAAAiAAAAZHJzL2Rvd25yZXYueG1sUEsBAhQAFAAA&#10;AAgAh07iQHI2vNXxAQAA0QMAAA4AAAAAAAAAAQAgAAAAJQEAAGRycy9lMm9Eb2MueG1sUEsFBgAA&#10;AAAGAAYAWQEAAIgFAAAAAA==&#10;">
                <v:fill on="f" focussize="0,0"/>
                <v:stroke weight="0.6pt" color="#000000" joinstyle="round"/>
                <v:imagedata o:title=""/>
                <o:lock v:ext="edit" aspectratio="f"/>
              </v:line>
            </w:pict>
          </mc:Fallback>
        </mc:AlternateContent>
      </w:r>
      <w:r>
        <w:rPr>
          <w:rFonts w:hint="eastAsia" w:ascii="仿宋_GB2312" w:hAnsi="仿宋_GB2312" w:eastAsia="仿宋_GB2312" w:cs="仿宋_GB2312"/>
          <w:color w:val="auto"/>
          <w:sz w:val="28"/>
          <w:szCs w:val="28"/>
        </w:rPr>
        <w:t>现场考察及相关事项见供应商须知前附表。</w:t>
      </w:r>
    </w:p>
    <w:p>
      <w:pPr>
        <w:pStyle w:val="23"/>
        <w:pageBreakBefore w:val="0"/>
        <w:widowControl w:val="0"/>
        <w:tabs>
          <w:tab w:val="left" w:pos="1090"/>
        </w:tabs>
        <w:kinsoku/>
        <w:wordWrap/>
        <w:overflowPunct/>
        <w:topLinePunct w:val="0"/>
        <w:bidi w:val="0"/>
        <w:adjustRightInd/>
        <w:snapToGrid/>
        <w:spacing w:line="440" w:lineRule="exact"/>
        <w:ind w:left="671" w:right="-349" w:rightChars="-166" w:firstLine="0"/>
        <w:textAlignment w:val="auto"/>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7.4 供应商应认真阅读磋商文件所有的事项、格式、条款和技术规范等。</w:t>
      </w:r>
    </w:p>
    <w:p>
      <w:pPr>
        <w:pStyle w:val="23"/>
        <w:pageBreakBefore w:val="0"/>
        <w:widowControl w:val="0"/>
        <w:tabs>
          <w:tab w:val="left" w:pos="1090"/>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8.磋商文件的澄清与修改</w:t>
      </w:r>
    </w:p>
    <w:p>
      <w:pPr>
        <w:pageBreakBefore w:val="0"/>
        <w:widowControl w:val="0"/>
        <w:tabs>
          <w:tab w:val="left" w:pos="1430"/>
        </w:tabs>
        <w:kinsoku/>
        <w:wordWrap/>
        <w:overflowPunct/>
        <w:topLinePunct w:val="0"/>
        <w:bidi w:val="0"/>
        <w:adjustRightInd/>
        <w:snapToGrid/>
        <w:spacing w:line="440" w:lineRule="exact"/>
        <w:ind w:right="-349" w:rightChars="-166" w:firstLine="834" w:firstLineChars="300"/>
        <w:textAlignment w:val="auto"/>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8.1供应商质疑截止时间：见供应商须知前附表。</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磋商范围及响应文件中标准和计量单位的使用</w:t>
      </w:r>
    </w:p>
    <w:p>
      <w:pPr>
        <w:pStyle w:val="23"/>
        <w:pageBreakBefore w:val="0"/>
        <w:widowControl w:val="0"/>
        <w:numPr>
          <w:ilvl w:val="1"/>
          <w:numId w:val="5"/>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项目有分包的，供应商可参与其中某一个或多个分包的磋商，成交包数</w:t>
      </w:r>
      <w:r>
        <w:rPr>
          <w:rFonts w:hint="eastAsia" w:ascii="仿宋_GB2312" w:hAnsi="仿宋_GB2312" w:eastAsia="仿宋_GB2312" w:cs="仿宋_GB2312"/>
          <w:color w:val="auto"/>
          <w:sz w:val="28"/>
          <w:szCs w:val="28"/>
        </w:rPr>
        <w:t>详见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中规定。</w:t>
      </w:r>
    </w:p>
    <w:p>
      <w:pPr>
        <w:pStyle w:val="23"/>
        <w:pageBreakBefore w:val="0"/>
        <w:widowControl w:val="0"/>
        <w:numPr>
          <w:ilvl w:val="1"/>
          <w:numId w:val="5"/>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无论磋商文件中是否要求，供应商所投服务及伴随的货物和工程均应符</w:t>
      </w:r>
      <w:r>
        <w:rPr>
          <w:rFonts w:hint="eastAsia" w:ascii="仿宋_GB2312" w:hAnsi="仿宋_GB2312" w:eastAsia="仿宋_GB2312" w:cs="仿宋_GB2312"/>
          <w:color w:val="auto"/>
          <w:sz w:val="28"/>
          <w:szCs w:val="28"/>
        </w:rPr>
        <w:t>合国家强制性标准。</w:t>
      </w:r>
    </w:p>
    <w:p>
      <w:pPr>
        <w:pStyle w:val="23"/>
        <w:pageBreakBefore w:val="0"/>
        <w:widowControl w:val="0"/>
        <w:numPr>
          <w:ilvl w:val="1"/>
          <w:numId w:val="5"/>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供应商与采购代理机构之间与磋商有关的所有往来通知、函件和响应文</w:t>
      </w:r>
      <w:r>
        <w:rPr>
          <w:rFonts w:hint="eastAsia" w:ascii="仿宋_GB2312" w:hAnsi="仿宋_GB2312" w:eastAsia="仿宋_GB2312" w:cs="仿宋_GB2312"/>
          <w:color w:val="auto"/>
          <w:sz w:val="28"/>
          <w:szCs w:val="28"/>
        </w:rPr>
        <w:t xml:space="preserve">件均用中文表述。供应商随响应文件提供的证明文件和资料可以为其它语言， </w:t>
      </w:r>
      <w:r>
        <w:rPr>
          <w:rFonts w:hint="eastAsia" w:ascii="仿宋_GB2312" w:hAnsi="仿宋_GB2312" w:eastAsia="仿宋_GB2312" w:cs="仿宋_GB2312"/>
          <w:color w:val="auto"/>
          <w:spacing w:val="-10"/>
          <w:sz w:val="28"/>
          <w:szCs w:val="28"/>
        </w:rPr>
        <w:t>但必须附中文译文。翻译的中文资料与外文资料如果出现差异时，以中文为准。</w:t>
      </w:r>
    </w:p>
    <w:p>
      <w:pPr>
        <w:pStyle w:val="23"/>
        <w:pageBreakBefore w:val="0"/>
        <w:widowControl w:val="0"/>
        <w:numPr>
          <w:ilvl w:val="1"/>
          <w:numId w:val="5"/>
        </w:numPr>
        <w:tabs>
          <w:tab w:val="left" w:pos="109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除磋商文件中有特殊要求外，响应文件中所使用的计量单位，应采用中</w:t>
      </w:r>
      <w:r>
        <w:rPr>
          <w:rFonts w:hint="eastAsia" w:ascii="仿宋_GB2312" w:hAnsi="仿宋_GB2312" w:eastAsia="仿宋_GB2312" w:cs="仿宋_GB2312"/>
          <w:color w:val="auto"/>
          <w:sz w:val="28"/>
          <w:szCs w:val="28"/>
        </w:rPr>
        <w:t>华人民共和国法定计量单位。</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10.</w:t>
      </w:r>
      <w:r>
        <w:rPr>
          <w:rFonts w:hint="eastAsia" w:ascii="仿宋_GB2312" w:hAnsi="仿宋_GB2312" w:eastAsia="仿宋_GB2312" w:cs="仿宋_GB2312"/>
          <w:b/>
          <w:color w:val="auto"/>
          <w:sz w:val="28"/>
          <w:szCs w:val="28"/>
        </w:rPr>
        <w:t>响应文件构成</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10.1</w:t>
      </w:r>
      <w:r>
        <w:rPr>
          <w:rFonts w:hint="eastAsia" w:ascii="仿宋_GB2312" w:hAnsi="仿宋_GB2312" w:eastAsia="仿宋_GB2312" w:cs="仿宋_GB2312"/>
          <w:b w:val="0"/>
          <w:bCs/>
          <w:color w:val="auto"/>
          <w:sz w:val="28"/>
          <w:szCs w:val="28"/>
        </w:rPr>
        <w:t>供应商应完整地按磋商文件提供的响应文件格式及要求编写响应文件， 具体内容详见第六章响应文件格式的相关内容。</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10.2 上述文件应按照磋商文件规定的格式填写、签署和盖章。</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11.证明标的的合格性和符合磋商文件规定的响应文件</w:t>
      </w:r>
    </w:p>
    <w:p>
      <w:pPr>
        <w:pStyle w:val="23"/>
        <w:pageBreakBefore w:val="0"/>
        <w:widowControl w:val="0"/>
        <w:numPr>
          <w:ilvl w:val="1"/>
          <w:numId w:val="6"/>
        </w:numPr>
        <w:tabs>
          <w:tab w:val="left" w:pos="1272"/>
        </w:tabs>
        <w:kinsoku/>
        <w:wordWrap/>
        <w:overflowPunct/>
        <w:topLinePunct w:val="0"/>
        <w:bidi w:val="0"/>
        <w:adjustRightInd/>
        <w:snapToGrid/>
        <w:spacing w:line="440" w:lineRule="exact"/>
        <w:ind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供应商应提交磋商文件要求的证明文件，证明其响应内容符合磋商文</w:t>
      </w:r>
      <w:r>
        <w:rPr>
          <w:rFonts w:hint="eastAsia" w:ascii="仿宋_GB2312" w:hAnsi="仿宋_GB2312" w:eastAsia="仿宋_GB2312" w:cs="仿宋_GB2312"/>
          <w:color w:val="auto"/>
          <w:sz w:val="28"/>
          <w:szCs w:val="28"/>
        </w:rPr>
        <w:t>件规定。该证明文件是响应文件的一部分。</w:t>
      </w:r>
    </w:p>
    <w:p>
      <w:pPr>
        <w:pStyle w:val="23"/>
        <w:pageBreakBefore w:val="0"/>
        <w:widowControl w:val="0"/>
        <w:numPr>
          <w:ilvl w:val="1"/>
          <w:numId w:val="6"/>
        </w:numPr>
        <w:tabs>
          <w:tab w:val="left" w:pos="1210"/>
        </w:tabs>
        <w:kinsoku/>
        <w:wordWrap/>
        <w:overflowPunct/>
        <w:topLinePunct w:val="0"/>
        <w:bidi w:val="0"/>
        <w:adjustRightInd/>
        <w:snapToGrid/>
        <w:spacing w:line="440" w:lineRule="exact"/>
        <w:ind w:left="1209" w:right="-349" w:rightChars="-166" w:hanging="54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上款所述的证明文件，可以是文字资料、图纸和数据。</w:t>
      </w:r>
    </w:p>
    <w:p>
      <w:pPr>
        <w:pStyle w:val="23"/>
        <w:pageBreakBefore w:val="0"/>
        <w:widowControl w:val="0"/>
        <w:numPr>
          <w:ilvl w:val="1"/>
          <w:numId w:val="6"/>
        </w:numPr>
        <w:tabs>
          <w:tab w:val="left" w:pos="1210"/>
        </w:tabs>
        <w:kinsoku/>
        <w:wordWrap/>
        <w:overflowPunct/>
        <w:topLinePunct w:val="0"/>
        <w:bidi w:val="0"/>
        <w:adjustRightInd/>
        <w:snapToGrid/>
        <w:spacing w:line="440" w:lineRule="exact"/>
        <w:ind w:left="1209" w:right="-349" w:rightChars="-166" w:hanging="54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本条所指证明文件不包括对磋商文件相关部分的文字、图标的复制。</w:t>
      </w:r>
    </w:p>
    <w:p>
      <w:pPr>
        <w:pStyle w:val="23"/>
        <w:pageBreakBefore w:val="0"/>
        <w:widowControl w:val="0"/>
        <w:numPr>
          <w:ilvl w:val="1"/>
          <w:numId w:val="6"/>
        </w:numPr>
        <w:tabs>
          <w:tab w:val="left" w:pos="1272"/>
        </w:tabs>
        <w:kinsoku/>
        <w:wordWrap/>
        <w:overflowPunct/>
        <w:topLinePunct w:val="0"/>
        <w:bidi w:val="0"/>
        <w:adjustRightInd/>
        <w:snapToGrid/>
        <w:spacing w:line="440" w:lineRule="exact"/>
        <w:ind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为保证公平公正，除非另有规定或说明，供应商对同一项目磋商时， 不得同时提供备选磋商方案。</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val="en-US" w:eastAsia="zh-CN"/>
        </w:rPr>
        <w:t>12.</w:t>
      </w:r>
      <w:r>
        <w:rPr>
          <w:rFonts w:hint="eastAsia" w:ascii="仿宋_GB2312" w:hAnsi="仿宋_GB2312" w:eastAsia="仿宋_GB2312" w:cs="仿宋_GB2312"/>
          <w:b/>
          <w:bCs w:val="0"/>
          <w:color w:val="auto"/>
          <w:sz w:val="28"/>
          <w:szCs w:val="28"/>
        </w:rPr>
        <w:t>报价</w:t>
      </w:r>
    </w:p>
    <w:p>
      <w:pPr>
        <w:pStyle w:val="23"/>
        <w:pageBreakBefore w:val="0"/>
        <w:widowControl w:val="0"/>
        <w:tabs>
          <w:tab w:val="left" w:pos="1212"/>
        </w:tabs>
        <w:kinsoku/>
        <w:wordWrap/>
        <w:overflowPunct/>
        <w:topLinePunct w:val="0"/>
        <w:bidi w:val="0"/>
        <w:adjustRightInd/>
        <w:snapToGrid/>
        <w:spacing w:line="440" w:lineRule="exact"/>
        <w:ind w:left="0" w:leftChars="0" w:right="-349" w:rightChars="-166"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供应商的报价应当包括满足本次磋商全部采购需求所应提供的服务， 以及伴随的货物和工程。所有内容均应以人民币报价，供应商的磋商报价应遵守《中华人民共和国价格法》。</w:t>
      </w:r>
    </w:p>
    <w:p>
      <w:pPr>
        <w:pStyle w:val="23"/>
        <w:pageBreakBefore w:val="0"/>
        <w:widowControl w:val="0"/>
        <w:numPr>
          <w:ilvl w:val="1"/>
          <w:numId w:val="7"/>
        </w:numPr>
        <w:tabs>
          <w:tab w:val="left" w:pos="1210"/>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供应商应在分项报价表上标明分项服务、伴随的货物和工程的价格</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15"/>
          <w:sz w:val="28"/>
          <w:szCs w:val="28"/>
        </w:rPr>
        <w:t>如</w:t>
      </w:r>
      <w:r>
        <w:rPr>
          <w:rFonts w:hint="eastAsia" w:ascii="仿宋_GB2312" w:hAnsi="仿宋_GB2312" w:eastAsia="仿宋_GB2312" w:cs="仿宋_GB2312"/>
          <w:color w:val="auto"/>
          <w:sz w:val="28"/>
          <w:szCs w:val="28"/>
        </w:rPr>
        <w:t>适用）和总价，未标明的视同包含在磋商报价中。</w:t>
      </w:r>
    </w:p>
    <w:p>
      <w:pPr>
        <w:pStyle w:val="23"/>
        <w:pageBreakBefore w:val="0"/>
        <w:widowControl w:val="0"/>
        <w:numPr>
          <w:ilvl w:val="1"/>
          <w:numId w:val="7"/>
        </w:numPr>
        <w:tabs>
          <w:tab w:val="left" w:pos="127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除非磋商文件另有规定或经采购人同意支付的，最后报价均不得高于</w:t>
      </w:r>
      <w:r>
        <w:rPr>
          <w:rFonts w:hint="eastAsia" w:ascii="仿宋_GB2312" w:hAnsi="仿宋_GB2312" w:eastAsia="仿宋_GB2312" w:cs="仿宋_GB2312"/>
          <w:color w:val="auto"/>
          <w:sz w:val="28"/>
          <w:szCs w:val="28"/>
        </w:rPr>
        <w:t>磋商文件（公告）列明的最高限价，否则其响应文件将被认定为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z w:val="28"/>
          <w:szCs w:val="28"/>
        </w:rPr>
        <w:t>。</w:t>
      </w:r>
    </w:p>
    <w:p>
      <w:pPr>
        <w:pStyle w:val="23"/>
        <w:pageBreakBefore w:val="0"/>
        <w:widowControl w:val="0"/>
        <w:numPr>
          <w:ilvl w:val="1"/>
          <w:numId w:val="7"/>
        </w:numPr>
        <w:tabs>
          <w:tab w:val="left" w:pos="127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报价在合同履行过程中是固定不变的，不得以任何理由予以变更。任何包含价格调整要求的磋商，其响应文件将被认定为</w:t>
      </w:r>
      <w:r>
        <w:rPr>
          <w:rFonts w:hint="eastAsia" w:ascii="仿宋_GB2312" w:hAnsi="仿宋_GB2312" w:eastAsia="仿宋_GB2312" w:cs="仿宋_GB2312"/>
          <w:b/>
          <w:bCs/>
          <w:color w:val="auto"/>
          <w:spacing w:val="-1"/>
          <w:sz w:val="28"/>
          <w:szCs w:val="28"/>
        </w:rPr>
        <w:t>响应无效</w:t>
      </w:r>
      <w:r>
        <w:rPr>
          <w:rFonts w:hint="eastAsia" w:ascii="仿宋_GB2312" w:hAnsi="仿宋_GB2312" w:eastAsia="仿宋_GB2312" w:cs="仿宋_GB2312"/>
          <w:color w:val="auto"/>
          <w:spacing w:val="-1"/>
          <w:sz w:val="28"/>
          <w:szCs w:val="28"/>
        </w:rPr>
        <w:t>。</w:t>
      </w:r>
    </w:p>
    <w:p>
      <w:pPr>
        <w:pStyle w:val="23"/>
        <w:pageBreakBefore w:val="0"/>
        <w:widowControl w:val="0"/>
        <w:tabs>
          <w:tab w:val="left" w:pos="1210"/>
        </w:tabs>
        <w:kinsoku/>
        <w:wordWrap/>
        <w:overflowPunct/>
        <w:topLinePunct w:val="0"/>
        <w:bidi w:val="0"/>
        <w:adjustRightInd/>
        <w:snapToGrid/>
        <w:spacing w:line="440" w:lineRule="exact"/>
        <w:ind w:left="671" w:right="-349" w:rightChars="-166" w:firstLine="0"/>
        <w:textAlignment w:val="auto"/>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12.5 采购人不接受具有附加条件的报价。</w:t>
      </w:r>
    </w:p>
    <w:p>
      <w:pPr>
        <w:pStyle w:val="23"/>
        <w:pageBreakBefore w:val="0"/>
        <w:widowControl w:val="0"/>
        <w:tabs>
          <w:tab w:val="left" w:pos="1210"/>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13.磋商保证金</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color w:val="auto"/>
          <w:sz w:val="28"/>
          <w:szCs w:val="28"/>
        </w:rPr>
        <w:t>免收</w:t>
      </w:r>
    </w:p>
    <w:p>
      <w:pPr>
        <w:pStyle w:val="23"/>
        <w:pageBreakBefore w:val="0"/>
        <w:widowControl w:val="0"/>
        <w:tabs>
          <w:tab w:val="left" w:pos="1271"/>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14.磋商有效期</w:t>
      </w:r>
    </w:p>
    <w:p>
      <w:pPr>
        <w:pStyle w:val="23"/>
        <w:pageBreakBefore w:val="0"/>
        <w:widowControl w:val="0"/>
        <w:numPr>
          <w:ilvl w:val="1"/>
          <w:numId w:val="8"/>
        </w:numPr>
        <w:tabs>
          <w:tab w:val="left" w:pos="127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磋商有效期为从响应文件提交截止之日算起的日历天数，磋商有效期</w:t>
      </w:r>
      <w:r>
        <w:rPr>
          <w:rFonts w:hint="eastAsia" w:ascii="仿宋_GB2312" w:hAnsi="仿宋_GB2312" w:eastAsia="仿宋_GB2312" w:cs="仿宋_GB2312"/>
          <w:color w:val="auto"/>
          <w:sz w:val="28"/>
          <w:szCs w:val="28"/>
        </w:rPr>
        <w:t>详见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23"/>
        <w:pageBreakBefore w:val="0"/>
        <w:widowControl w:val="0"/>
        <w:numPr>
          <w:ilvl w:val="1"/>
          <w:numId w:val="8"/>
        </w:numPr>
        <w:tabs>
          <w:tab w:val="left" w:pos="127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在磋商有效期内，供应商的磋商保持有效，供应商不得要求撤销或修改其响应文件。磋商有效期不满足要求的响应，其响应文件将被认定为</w:t>
      </w:r>
      <w:r>
        <w:rPr>
          <w:rFonts w:hint="eastAsia" w:ascii="仿宋_GB2312" w:hAnsi="仿宋_GB2312" w:eastAsia="仿宋_GB2312" w:cs="仿宋_GB2312"/>
          <w:b/>
          <w:color w:val="auto"/>
          <w:spacing w:val="4"/>
          <w:sz w:val="28"/>
          <w:szCs w:val="28"/>
        </w:rPr>
        <w:t>响应无</w:t>
      </w:r>
      <w:r>
        <w:rPr>
          <w:rFonts w:hint="eastAsia" w:ascii="仿宋_GB2312" w:hAnsi="仿宋_GB2312" w:eastAsia="仿宋_GB2312" w:cs="仿宋_GB2312"/>
          <w:b/>
          <w:color w:val="auto"/>
          <w:sz w:val="28"/>
          <w:szCs w:val="28"/>
        </w:rPr>
        <w:t>效</w:t>
      </w:r>
      <w:r>
        <w:rPr>
          <w:rFonts w:hint="eastAsia" w:ascii="仿宋_GB2312" w:hAnsi="仿宋_GB2312" w:eastAsia="仿宋_GB2312" w:cs="仿宋_GB2312"/>
          <w:color w:val="auto"/>
          <w:sz w:val="28"/>
          <w:szCs w:val="28"/>
        </w:rPr>
        <w:t>。</w:t>
      </w:r>
    </w:p>
    <w:p>
      <w:pPr>
        <w:pStyle w:val="23"/>
        <w:pageBreakBefore w:val="0"/>
        <w:widowControl w:val="0"/>
        <w:numPr>
          <w:ilvl w:val="1"/>
          <w:numId w:val="8"/>
        </w:numPr>
        <w:tabs>
          <w:tab w:val="left" w:pos="1193"/>
        </w:tabs>
        <w:kinsoku/>
        <w:wordWrap/>
        <w:overflowPunct/>
        <w:topLinePunct w:val="0"/>
        <w:bidi w:val="0"/>
        <w:adjustRightInd/>
        <w:snapToGrid/>
        <w:spacing w:line="440" w:lineRule="exact"/>
        <w:ind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 xml:space="preserve">为保证有充分时间签订合同，采购人或采购代理机构可根据实际情况， </w:t>
      </w:r>
      <w:r>
        <w:rPr>
          <w:rFonts w:hint="eastAsia" w:ascii="仿宋_GB2312" w:hAnsi="仿宋_GB2312" w:eastAsia="仿宋_GB2312" w:cs="仿宋_GB2312"/>
          <w:color w:val="auto"/>
          <w:sz w:val="28"/>
          <w:szCs w:val="28"/>
        </w:rPr>
        <w:t>在原磋商有效期截止之前，要求供应商延长磋商有效期。接受该要求的供应商</w:t>
      </w:r>
      <w:r>
        <w:rPr>
          <w:rFonts w:hint="eastAsia" w:ascii="仿宋_GB2312" w:hAnsi="仿宋_GB2312" w:eastAsia="仿宋_GB2312" w:cs="仿宋_GB2312"/>
          <w:color w:val="auto"/>
          <w:spacing w:val="-1"/>
          <w:sz w:val="28"/>
          <w:szCs w:val="28"/>
        </w:rPr>
        <w:t xml:space="preserve">将不会被要求和允许修正其响应文件。供应商可以拒绝延长磋商有效期的要求， </w:t>
      </w:r>
      <w:r>
        <w:rPr>
          <w:rFonts w:hint="eastAsia" w:ascii="仿宋_GB2312" w:hAnsi="仿宋_GB2312" w:eastAsia="仿宋_GB2312" w:cs="仿宋_GB2312"/>
          <w:color w:val="auto"/>
          <w:sz w:val="28"/>
          <w:szCs w:val="28"/>
        </w:rPr>
        <w:t>且不承担任何责任。上述要求和答复都应以书面形式提交。</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843" w:firstLineChars="3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响应文件的制作</w:t>
      </w:r>
    </w:p>
    <w:p>
      <w:pPr>
        <w:pStyle w:val="23"/>
        <w:pageBreakBefore w:val="0"/>
        <w:widowControl w:val="0"/>
        <w:numPr>
          <w:ilvl w:val="1"/>
          <w:numId w:val="9"/>
        </w:numPr>
        <w:tabs>
          <w:tab w:val="left" w:pos="1193"/>
        </w:tabs>
        <w:kinsoku/>
        <w:wordWrap/>
        <w:overflowPunct/>
        <w:topLinePunct w:val="0"/>
        <w:bidi w:val="0"/>
        <w:adjustRightInd/>
        <w:snapToGrid/>
        <w:spacing w:line="440" w:lineRule="exact"/>
        <w:ind w:left="1574" w:leftChars="0" w:right="-349" w:rightChars="-166"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本项目要求提供</w:t>
      </w:r>
      <w:r>
        <w:rPr>
          <w:rFonts w:hint="eastAsia" w:ascii="仿宋_GB2312" w:hAnsi="仿宋_GB2312" w:eastAsia="仿宋_GB2312" w:cs="仿宋_GB2312"/>
          <w:color w:val="auto"/>
          <w:spacing w:val="-8"/>
          <w:sz w:val="28"/>
          <w:szCs w:val="28"/>
          <w:lang w:val="en-US" w:eastAsia="zh-CN"/>
        </w:rPr>
        <w:t>密封</w:t>
      </w:r>
      <w:r>
        <w:rPr>
          <w:rFonts w:hint="eastAsia" w:ascii="仿宋_GB2312" w:hAnsi="仿宋_GB2312" w:eastAsia="仿宋_GB2312" w:cs="仿宋_GB2312"/>
          <w:color w:val="auto"/>
          <w:spacing w:val="-8"/>
          <w:sz w:val="28"/>
          <w:szCs w:val="28"/>
        </w:rPr>
        <w:t>响应文件，响应文件的制作应满足以下规定：</w:t>
      </w:r>
    </w:p>
    <w:p>
      <w:pPr>
        <w:pStyle w:val="23"/>
        <w:pageBreakBefore w:val="0"/>
        <w:widowControl w:val="0"/>
        <w:numPr>
          <w:ilvl w:val="0"/>
          <w:numId w:val="10"/>
        </w:numPr>
        <w:tabs>
          <w:tab w:val="left" w:pos="1275"/>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w:t>
      </w:r>
      <w:r>
        <w:rPr>
          <w:rFonts w:hint="eastAsia" w:ascii="仿宋_GB2312" w:hAnsi="仿宋_GB2312" w:eastAsia="仿宋_GB2312" w:cs="仿宋_GB2312"/>
          <w:color w:val="auto"/>
          <w:sz w:val="28"/>
          <w:szCs w:val="28"/>
          <w:lang w:val="en-US" w:eastAsia="zh-CN"/>
        </w:rPr>
        <w:t>应按照</w:t>
      </w:r>
      <w:r>
        <w:rPr>
          <w:rFonts w:hint="eastAsia" w:ascii="仿宋_GB2312" w:hAnsi="仿宋_GB2312" w:eastAsia="仿宋_GB2312" w:cs="仿宋_GB2312"/>
          <w:color w:val="auto"/>
          <w:sz w:val="28"/>
          <w:szCs w:val="28"/>
        </w:rPr>
        <w:t>第六章“响应文件格式”制作响应文件。</w:t>
      </w:r>
    </w:p>
    <w:p>
      <w:pPr>
        <w:pStyle w:val="23"/>
        <w:pageBreakBefore w:val="0"/>
        <w:widowControl w:val="0"/>
        <w:numPr>
          <w:ilvl w:val="0"/>
          <w:numId w:val="10"/>
        </w:numPr>
        <w:tabs>
          <w:tab w:val="left" w:pos="1275"/>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在第六章“响应文件格式”中要求加盖供应商</w:t>
      </w:r>
      <w:r>
        <w:rPr>
          <w:rFonts w:hint="eastAsia" w:ascii="仿宋_GB2312" w:hAnsi="仿宋_GB2312" w:eastAsia="仿宋_GB2312" w:cs="仿宋_GB2312"/>
          <w:color w:val="auto"/>
          <w:sz w:val="28"/>
          <w:szCs w:val="28"/>
          <w:lang w:eastAsia="zh-CN"/>
        </w:rPr>
        <w:t>公章</w:t>
      </w:r>
      <w:r>
        <w:rPr>
          <w:rFonts w:hint="eastAsia" w:ascii="仿宋_GB2312" w:hAnsi="仿宋_GB2312" w:eastAsia="仿宋_GB2312" w:cs="仿宋_GB2312"/>
          <w:color w:val="auto"/>
          <w:sz w:val="28"/>
          <w:szCs w:val="28"/>
        </w:rPr>
        <w:t>处，供应商均应加盖供应商</w:t>
      </w:r>
      <w:r>
        <w:rPr>
          <w:rFonts w:hint="eastAsia" w:ascii="仿宋_GB2312" w:hAnsi="仿宋_GB2312" w:eastAsia="仿宋_GB2312" w:cs="仿宋_GB2312"/>
          <w:color w:val="auto"/>
          <w:sz w:val="28"/>
          <w:szCs w:val="28"/>
          <w:lang w:eastAsia="zh-CN"/>
        </w:rPr>
        <w:t>公章</w:t>
      </w:r>
      <w:r>
        <w:rPr>
          <w:rFonts w:hint="eastAsia" w:ascii="仿宋_GB2312" w:hAnsi="仿宋_GB2312" w:eastAsia="仿宋_GB2312" w:cs="仿宋_GB2312"/>
          <w:color w:val="auto"/>
          <w:sz w:val="28"/>
          <w:szCs w:val="28"/>
        </w:rPr>
        <w:t>或公章。联合体参加磋商的，除联合体协议及磋商文件规定须联合体各成员单位各自盖章的证明材料外，响应文件由联合体牵头人按上述规定加盖联合体牵头人单位</w:t>
      </w:r>
      <w:r>
        <w:rPr>
          <w:rFonts w:hint="eastAsia" w:ascii="仿宋_GB2312" w:hAnsi="仿宋_GB2312" w:eastAsia="仿宋_GB2312" w:cs="仿宋_GB2312"/>
          <w:color w:val="auto"/>
          <w:sz w:val="28"/>
          <w:szCs w:val="28"/>
          <w:lang w:eastAsia="zh-CN"/>
        </w:rPr>
        <w:t>公章</w:t>
      </w:r>
      <w:r>
        <w:rPr>
          <w:rFonts w:hint="eastAsia" w:ascii="仿宋_GB2312" w:hAnsi="仿宋_GB2312" w:eastAsia="仿宋_GB2312" w:cs="仿宋_GB2312"/>
          <w:color w:val="auto"/>
          <w:sz w:val="28"/>
          <w:szCs w:val="28"/>
        </w:rPr>
        <w:t>或公章。</w:t>
      </w:r>
    </w:p>
    <w:p>
      <w:pPr>
        <w:pStyle w:val="23"/>
        <w:pageBreakBefore w:val="0"/>
        <w:widowControl w:val="0"/>
        <w:numPr>
          <w:ilvl w:val="0"/>
          <w:numId w:val="10"/>
        </w:numPr>
        <w:tabs>
          <w:tab w:val="left" w:pos="1275"/>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响应文件制作完成后，供应商应对响应文件进行</w:t>
      </w:r>
      <w:r>
        <w:rPr>
          <w:rFonts w:hint="eastAsia" w:ascii="仿宋_GB2312" w:hAnsi="仿宋_GB2312" w:eastAsia="仿宋_GB2312" w:cs="仿宋_GB2312"/>
          <w:color w:val="auto"/>
          <w:spacing w:val="-1"/>
          <w:sz w:val="28"/>
          <w:szCs w:val="28"/>
          <w:lang w:val="en-US" w:eastAsia="zh-CN"/>
        </w:rPr>
        <w:t>密封</w:t>
      </w:r>
      <w:r>
        <w:rPr>
          <w:rFonts w:hint="eastAsia" w:ascii="仿宋_GB2312" w:hAnsi="仿宋_GB2312" w:eastAsia="仿宋_GB2312" w:cs="仿宋_GB2312"/>
          <w:color w:val="auto"/>
          <w:spacing w:val="-1"/>
          <w:sz w:val="28"/>
          <w:szCs w:val="28"/>
        </w:rPr>
        <w:t>，形成</w:t>
      </w:r>
      <w:r>
        <w:rPr>
          <w:rFonts w:hint="eastAsia" w:ascii="仿宋_GB2312" w:hAnsi="仿宋_GB2312" w:eastAsia="仿宋_GB2312" w:cs="仿宋_GB2312"/>
          <w:color w:val="auto"/>
          <w:spacing w:val="-1"/>
          <w:sz w:val="28"/>
          <w:szCs w:val="28"/>
          <w:lang w:val="en-US" w:eastAsia="zh-CN"/>
        </w:rPr>
        <w:t>密封</w:t>
      </w:r>
      <w:r>
        <w:rPr>
          <w:rFonts w:hint="eastAsia" w:ascii="仿宋_GB2312" w:hAnsi="仿宋_GB2312" w:eastAsia="仿宋_GB2312" w:cs="仿宋_GB2312"/>
          <w:color w:val="auto"/>
          <w:sz w:val="28"/>
          <w:szCs w:val="28"/>
        </w:rPr>
        <w:t>的响应文件。</w:t>
      </w:r>
    </w:p>
    <w:p>
      <w:pPr>
        <w:pStyle w:val="23"/>
        <w:pageBreakBefore w:val="0"/>
        <w:widowControl w:val="0"/>
        <w:numPr>
          <w:ilvl w:val="1"/>
          <w:numId w:val="9"/>
        </w:numPr>
        <w:tabs>
          <w:tab w:val="left" w:pos="1272"/>
        </w:tabs>
        <w:kinsoku/>
        <w:wordWrap/>
        <w:overflowPunct/>
        <w:topLinePunct w:val="0"/>
        <w:bidi w:val="0"/>
        <w:adjustRightInd/>
        <w:snapToGrid/>
        <w:spacing w:line="440" w:lineRule="exact"/>
        <w:ind w:left="616" w:leftChars="0" w:right="-349" w:rightChars="-166" w:firstLine="434"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因供应商自身原因而导致响应文件无法</w:t>
      </w:r>
      <w:r>
        <w:rPr>
          <w:rFonts w:hint="eastAsia" w:ascii="仿宋_GB2312" w:hAnsi="仿宋_GB2312" w:eastAsia="仿宋_GB2312" w:cs="仿宋_GB2312"/>
          <w:color w:val="auto"/>
          <w:spacing w:val="-1"/>
          <w:sz w:val="28"/>
          <w:szCs w:val="28"/>
          <w:lang w:val="en-US" w:eastAsia="zh-CN"/>
        </w:rPr>
        <w:t>提交</w:t>
      </w:r>
      <w:r>
        <w:rPr>
          <w:rFonts w:hint="eastAsia" w:ascii="仿宋_GB2312" w:hAnsi="仿宋_GB2312" w:eastAsia="仿宋_GB2312" w:cs="仿宋_GB2312"/>
          <w:color w:val="auto"/>
          <w:sz w:val="28"/>
          <w:szCs w:val="28"/>
        </w:rPr>
        <w:t>的，该响应文件视为无效响应文件，供应商自行承担由此导致的全部</w:t>
      </w:r>
      <w:r>
        <w:rPr>
          <w:rFonts w:hint="eastAsia" w:ascii="仿宋_GB2312" w:hAnsi="仿宋_GB2312" w:eastAsia="仿宋_GB2312" w:cs="仿宋_GB2312"/>
          <w:color w:val="auto"/>
          <w:spacing w:val="-41"/>
          <w:sz w:val="28"/>
          <w:szCs w:val="28"/>
        </w:rPr>
        <w:t>责任。</w:t>
      </w:r>
      <w:r>
        <w:rPr>
          <w:rFonts w:hint="eastAsia" w:ascii="仿宋_GB2312" w:hAnsi="仿宋_GB2312" w:eastAsia="仿宋_GB2312" w:cs="仿宋_GB2312"/>
          <w:color w:val="auto"/>
          <w:sz w:val="28"/>
          <w:szCs w:val="28"/>
        </w:rPr>
        <w:t>（该响应文件是指</w:t>
      </w:r>
      <w:r>
        <w:rPr>
          <w:rFonts w:hint="eastAsia" w:ascii="仿宋_GB2312" w:hAnsi="仿宋_GB2312" w:eastAsia="仿宋_GB2312" w:cs="仿宋_GB2312"/>
          <w:color w:val="auto"/>
          <w:sz w:val="28"/>
          <w:szCs w:val="28"/>
          <w:lang w:val="en-US" w:eastAsia="zh-CN"/>
        </w:rPr>
        <w:t>解封</w:t>
      </w:r>
      <w:r>
        <w:rPr>
          <w:rFonts w:hint="eastAsia" w:ascii="仿宋_GB2312" w:hAnsi="仿宋_GB2312" w:eastAsia="仿宋_GB2312" w:cs="仿宋_GB2312"/>
          <w:color w:val="auto"/>
          <w:sz w:val="28"/>
          <w:szCs w:val="28"/>
        </w:rPr>
        <w:t>后的响应文件</w:t>
      </w:r>
      <w:r>
        <w:rPr>
          <w:rFonts w:hint="eastAsia" w:ascii="仿宋_GB2312" w:hAnsi="仿宋_GB2312" w:eastAsia="仿宋_GB2312" w:cs="仿宋_GB2312"/>
          <w:color w:val="auto"/>
          <w:spacing w:val="-120"/>
          <w:sz w:val="28"/>
          <w:szCs w:val="28"/>
        </w:rPr>
        <w:t>）</w:t>
      </w:r>
      <w:r>
        <w:rPr>
          <w:rFonts w:hint="eastAsia" w:ascii="仿宋_GB2312" w:hAnsi="仿宋_GB2312" w:eastAsia="仿宋_GB2312" w:cs="仿宋_GB2312"/>
          <w:color w:val="auto"/>
          <w:sz w:val="28"/>
          <w:szCs w:val="28"/>
        </w:rPr>
        <w:t>。</w:t>
      </w:r>
    </w:p>
    <w:p>
      <w:pPr>
        <w:pStyle w:val="23"/>
        <w:pageBreakBefore w:val="0"/>
        <w:widowControl w:val="0"/>
        <w:numPr>
          <w:ilvl w:val="1"/>
          <w:numId w:val="9"/>
        </w:numPr>
        <w:tabs>
          <w:tab w:val="left" w:pos="1210"/>
        </w:tabs>
        <w:kinsoku/>
        <w:wordWrap/>
        <w:overflowPunct/>
        <w:topLinePunct w:val="0"/>
        <w:bidi w:val="0"/>
        <w:adjustRightInd/>
        <w:snapToGrid/>
        <w:spacing w:line="440" w:lineRule="exact"/>
        <w:ind w:left="1591" w:leftChars="0" w:right="-349" w:rightChars="-166" w:hanging="541"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磋商现场提交的其他材料要求详见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响应文件提交截止时间</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供应商应在</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pacing w:val="-1"/>
          <w:sz w:val="28"/>
          <w:szCs w:val="28"/>
        </w:rPr>
        <w:t>中规定的响应文件提交截止时间前，</w:t>
      </w:r>
      <w:r>
        <w:rPr>
          <w:rFonts w:hint="eastAsia" w:ascii="仿宋_GB2312" w:hAnsi="仿宋_GB2312" w:eastAsia="仿宋_GB2312" w:cs="仿宋_GB2312"/>
          <w:color w:val="auto"/>
          <w:spacing w:val="-1"/>
          <w:sz w:val="28"/>
          <w:szCs w:val="28"/>
          <w:lang w:val="en-US" w:eastAsia="zh-CN"/>
        </w:rPr>
        <w:t>现场提交密封的</w:t>
      </w:r>
      <w:r>
        <w:rPr>
          <w:rFonts w:hint="eastAsia" w:ascii="仿宋_GB2312" w:hAnsi="仿宋_GB2312" w:eastAsia="仿宋_GB2312" w:cs="仿宋_GB2312"/>
          <w:color w:val="auto"/>
          <w:sz w:val="28"/>
          <w:szCs w:val="28"/>
        </w:rPr>
        <w:t>响应文件。</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响应文件的提交、修改与撤回</w:t>
      </w:r>
    </w:p>
    <w:p>
      <w:pPr>
        <w:pStyle w:val="23"/>
        <w:pageBreakBefore w:val="0"/>
        <w:widowControl w:val="0"/>
        <w:numPr>
          <w:ilvl w:val="0"/>
          <w:numId w:val="0"/>
        </w:numPr>
        <w:tabs>
          <w:tab w:val="left" w:pos="1210"/>
        </w:tabs>
        <w:kinsoku/>
        <w:wordWrap/>
        <w:overflowPunct/>
        <w:topLinePunct w:val="0"/>
        <w:bidi w:val="0"/>
        <w:adjustRightInd/>
        <w:snapToGrid/>
        <w:spacing w:line="440" w:lineRule="exact"/>
        <w:ind w:right="-349" w:rightChars="-166" w:firstLine="55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lang w:val="en-US" w:eastAsia="zh-CN"/>
        </w:rPr>
        <w:t>17.1</w:t>
      </w:r>
      <w:r>
        <w:rPr>
          <w:rFonts w:hint="eastAsia" w:ascii="仿宋_GB2312" w:hAnsi="仿宋_GB2312" w:eastAsia="仿宋_GB2312" w:cs="仿宋_GB2312"/>
          <w:color w:val="auto"/>
          <w:spacing w:val="-2"/>
          <w:sz w:val="28"/>
          <w:szCs w:val="28"/>
        </w:rPr>
        <w:t>供应商应当在第一章“磋商公告</w:t>
      </w:r>
      <w:r>
        <w:rPr>
          <w:rFonts w:hint="eastAsia" w:ascii="仿宋_GB2312" w:hAnsi="仿宋_GB2312" w:eastAsia="仿宋_GB2312" w:cs="仿宋_GB2312"/>
          <w:color w:val="auto"/>
          <w:sz w:val="28"/>
          <w:szCs w:val="28"/>
        </w:rPr>
        <w:t>（磋商邀请</w:t>
      </w:r>
      <w:r>
        <w:rPr>
          <w:rFonts w:hint="eastAsia" w:ascii="仿宋_GB2312" w:hAnsi="仿宋_GB2312" w:eastAsia="仿宋_GB2312" w:cs="仿宋_GB2312"/>
          <w:color w:val="auto"/>
          <w:spacing w:val="-120"/>
          <w:sz w:val="28"/>
          <w:szCs w:val="28"/>
        </w:rPr>
        <w:t>）</w:t>
      </w:r>
      <w:r>
        <w:rPr>
          <w:rFonts w:hint="eastAsia" w:ascii="仿宋_GB2312" w:hAnsi="仿宋_GB2312" w:eastAsia="仿宋_GB2312" w:cs="仿宋_GB2312"/>
          <w:color w:val="auto"/>
          <w:spacing w:val="-4"/>
          <w:sz w:val="28"/>
          <w:szCs w:val="28"/>
        </w:rPr>
        <w:t>”规定的响应文件提交截</w:t>
      </w:r>
      <w:r>
        <w:rPr>
          <w:rFonts w:hint="eastAsia" w:ascii="仿宋_GB2312" w:hAnsi="仿宋_GB2312" w:eastAsia="仿宋_GB2312" w:cs="仿宋_GB2312"/>
          <w:color w:val="auto"/>
          <w:sz w:val="28"/>
          <w:szCs w:val="28"/>
        </w:rPr>
        <w:t>止时间前，</w:t>
      </w:r>
      <w:r>
        <w:rPr>
          <w:rFonts w:hint="eastAsia" w:ascii="仿宋_GB2312" w:hAnsi="仿宋_GB2312" w:eastAsia="仿宋_GB2312" w:cs="仿宋_GB2312"/>
          <w:color w:val="auto"/>
          <w:spacing w:val="-1"/>
          <w:sz w:val="28"/>
          <w:szCs w:val="28"/>
          <w:lang w:val="en-US" w:eastAsia="zh-CN"/>
        </w:rPr>
        <w:t>现场提交密封的</w:t>
      </w:r>
      <w:r>
        <w:rPr>
          <w:rFonts w:hint="eastAsia" w:ascii="仿宋_GB2312" w:hAnsi="仿宋_GB2312" w:eastAsia="仿宋_GB2312" w:cs="仿宋_GB2312"/>
          <w:color w:val="auto"/>
          <w:sz w:val="28"/>
          <w:szCs w:val="28"/>
        </w:rPr>
        <w:t>响应文件。</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供应商应当在响应文件提交截止时间前完成响应文件的提交</w:t>
      </w:r>
      <w:r>
        <w:rPr>
          <w:rFonts w:hint="eastAsia" w:ascii="仿宋_GB2312" w:hAnsi="仿宋_GB2312" w:eastAsia="仿宋_GB2312" w:cs="仿宋_GB2312"/>
          <w:color w:val="auto"/>
          <w:spacing w:val="-1"/>
          <w:sz w:val="28"/>
          <w:szCs w:val="28"/>
        </w:rPr>
        <w:t>并可以补充、修改或者撤回响应文件。响应文件提</w:t>
      </w:r>
      <w:r>
        <w:rPr>
          <w:rFonts w:hint="eastAsia" w:ascii="仿宋_GB2312" w:hAnsi="仿宋_GB2312" w:eastAsia="仿宋_GB2312" w:cs="仿宋_GB2312"/>
          <w:color w:val="auto"/>
          <w:sz w:val="28"/>
          <w:szCs w:val="28"/>
        </w:rPr>
        <w:t>交截止时间前未</w:t>
      </w:r>
      <w:r>
        <w:rPr>
          <w:rFonts w:hint="eastAsia" w:ascii="仿宋_GB2312" w:hAnsi="仿宋_GB2312" w:eastAsia="仿宋_GB2312" w:cs="仿宋_GB2312"/>
          <w:color w:val="auto"/>
          <w:sz w:val="28"/>
          <w:szCs w:val="28"/>
          <w:lang w:val="en-US" w:eastAsia="zh-CN"/>
        </w:rPr>
        <w:t>提交</w:t>
      </w:r>
      <w:r>
        <w:rPr>
          <w:rFonts w:hint="eastAsia" w:ascii="仿宋_GB2312" w:hAnsi="仿宋_GB2312" w:eastAsia="仿宋_GB2312" w:cs="仿宋_GB2312"/>
          <w:color w:val="auto"/>
          <w:sz w:val="28"/>
          <w:szCs w:val="28"/>
        </w:rPr>
        <w:t>响应文件的，视为撤回响应文件。未按规定</w:t>
      </w:r>
      <w:r>
        <w:rPr>
          <w:rFonts w:hint="eastAsia" w:ascii="仿宋_GB2312" w:hAnsi="仿宋_GB2312" w:eastAsia="仿宋_GB2312" w:cs="仿宋_GB2312"/>
          <w:color w:val="auto"/>
          <w:sz w:val="28"/>
          <w:szCs w:val="28"/>
          <w:lang w:val="en-US" w:eastAsia="zh-CN"/>
        </w:rPr>
        <w:t>密封</w:t>
      </w:r>
      <w:r>
        <w:rPr>
          <w:rFonts w:hint="eastAsia" w:ascii="仿宋_GB2312" w:hAnsi="仿宋_GB2312" w:eastAsia="仿宋_GB2312" w:cs="仿宋_GB2312"/>
          <w:color w:val="auto"/>
          <w:sz w:val="28"/>
          <w:szCs w:val="28"/>
        </w:rPr>
        <w:t>或响应文件提交截止时间后送达的响应文件，应当拒收。</w:t>
      </w:r>
    </w:p>
    <w:p>
      <w:pPr>
        <w:pStyle w:val="23"/>
        <w:pageBreakBefore w:val="0"/>
        <w:widowControl w:val="0"/>
        <w:numPr>
          <w:ilvl w:val="0"/>
          <w:numId w:val="0"/>
        </w:numPr>
        <w:tabs>
          <w:tab w:val="left" w:pos="1193"/>
        </w:tabs>
        <w:kinsoku/>
        <w:wordWrap/>
        <w:overflowPunct/>
        <w:topLinePunct w:val="0"/>
        <w:bidi w:val="0"/>
        <w:adjustRightInd/>
        <w:snapToGrid/>
        <w:spacing w:line="440" w:lineRule="exact"/>
        <w:ind w:right="-349" w:rightChars="-166" w:firstLine="52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17.3</w:t>
      </w:r>
      <w:r>
        <w:rPr>
          <w:rFonts w:hint="eastAsia" w:ascii="仿宋_GB2312" w:hAnsi="仿宋_GB2312" w:eastAsia="仿宋_GB2312" w:cs="仿宋_GB2312"/>
          <w:color w:val="auto"/>
          <w:spacing w:val="-10"/>
          <w:sz w:val="28"/>
          <w:szCs w:val="28"/>
        </w:rPr>
        <w:t>在响应文件提交截止时间之后，供应商不得对其响应文件做任何修改。</w:t>
      </w:r>
      <w:r>
        <w:rPr>
          <w:rFonts w:hint="eastAsia" w:ascii="仿宋_GB2312" w:hAnsi="仿宋_GB2312" w:eastAsia="仿宋_GB2312" w:cs="仿宋_GB2312"/>
          <w:color w:val="auto"/>
          <w:sz w:val="28"/>
          <w:szCs w:val="28"/>
        </w:rPr>
        <w:t>但属于磋商小组在评审中发现的计算错误并进行核实的修改、按照磋商文件的变动情况和磋商小组的要求重新提交响应文件的，不在此列。</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磋商小组</w:t>
      </w:r>
    </w:p>
    <w:p>
      <w:pPr>
        <w:pStyle w:val="23"/>
        <w:pageBreakBefore w:val="0"/>
        <w:widowControl w:val="0"/>
        <w:numPr>
          <w:ilvl w:val="0"/>
          <w:numId w:val="0"/>
        </w:numPr>
        <w:tabs>
          <w:tab w:val="left" w:pos="1243"/>
        </w:tabs>
        <w:kinsoku/>
        <w:wordWrap/>
        <w:overflowPunct/>
        <w:topLinePunct w:val="0"/>
        <w:bidi w:val="0"/>
        <w:adjustRightInd/>
        <w:snapToGrid/>
        <w:spacing w:line="440" w:lineRule="exact"/>
        <w:ind w:right="-349" w:rightChars="-166" w:firstLine="55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lang w:val="en-US" w:eastAsia="zh-CN"/>
        </w:rPr>
        <w:t>18.1</w:t>
      </w:r>
      <w:r>
        <w:rPr>
          <w:rFonts w:hint="eastAsia" w:ascii="仿宋_GB2312" w:hAnsi="仿宋_GB2312" w:eastAsia="仿宋_GB2312" w:cs="仿宋_GB2312"/>
          <w:color w:val="auto"/>
          <w:spacing w:val="-2"/>
          <w:sz w:val="28"/>
          <w:szCs w:val="28"/>
        </w:rPr>
        <w:t xml:space="preserve">本项目将依法组建磋商小组，磋商小组成员由 </w:t>
      </w: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pacing w:val="-6"/>
          <w:sz w:val="28"/>
          <w:szCs w:val="28"/>
        </w:rPr>
        <w:t xml:space="preserve"> 人以上单数组成，磋</w:t>
      </w:r>
      <w:r>
        <w:rPr>
          <w:rFonts w:hint="eastAsia" w:ascii="仿宋_GB2312" w:hAnsi="仿宋_GB2312" w:eastAsia="仿宋_GB2312" w:cs="仿宋_GB2312"/>
          <w:color w:val="auto"/>
          <w:sz w:val="28"/>
          <w:szCs w:val="28"/>
        </w:rPr>
        <w:t>商小组及其成员应当依照政府采购的有关规定履行相关职责和义务。</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18.2</w:t>
      </w:r>
      <w:r>
        <w:rPr>
          <w:rFonts w:hint="eastAsia" w:ascii="仿宋_GB2312" w:hAnsi="仿宋_GB2312" w:eastAsia="仿宋_GB2312" w:cs="仿宋_GB2312"/>
          <w:color w:val="auto"/>
          <w:spacing w:val="-1"/>
          <w:sz w:val="28"/>
          <w:szCs w:val="28"/>
        </w:rPr>
        <w:t>磋商小组依法对响应文件进行评审，并根据磋商文件规定的程序、评</w:t>
      </w:r>
      <w:r>
        <w:rPr>
          <w:rFonts w:hint="eastAsia" w:ascii="仿宋_GB2312" w:hAnsi="仿宋_GB2312" w:eastAsia="仿宋_GB2312" w:cs="仿宋_GB2312"/>
          <w:color w:val="auto"/>
          <w:sz w:val="28"/>
          <w:szCs w:val="28"/>
        </w:rPr>
        <w:t>定成交的标准等事项与实质性响应磋商文件要求的供应商进行磋商。</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18.3</w:t>
      </w:r>
      <w:r>
        <w:rPr>
          <w:rFonts w:hint="eastAsia" w:ascii="仿宋_GB2312" w:hAnsi="仿宋_GB2312" w:eastAsia="仿宋_GB2312" w:cs="仿宋_GB2312"/>
          <w:color w:val="auto"/>
          <w:spacing w:val="-1"/>
          <w:sz w:val="28"/>
          <w:szCs w:val="28"/>
        </w:rPr>
        <w:t>磋商小组应当从质量和服务均能满足磋商文件实质性响应要求的供应</w:t>
      </w:r>
      <w:r>
        <w:rPr>
          <w:rFonts w:hint="eastAsia" w:ascii="仿宋_GB2312" w:hAnsi="仿宋_GB2312" w:eastAsia="仿宋_GB2312" w:cs="仿宋_GB2312"/>
          <w:color w:val="auto"/>
          <w:sz w:val="28"/>
          <w:szCs w:val="28"/>
        </w:rPr>
        <w:t>商中，按照评审方法和标准推荐成交候选供应商，并编写评审报告。</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响应文件的评审与磋商</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采购人和采购代理机构将在</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pacing w:val="-2"/>
          <w:sz w:val="28"/>
          <w:szCs w:val="28"/>
        </w:rPr>
        <w:t>规定的时间和地点组织</w:t>
      </w:r>
      <w:r>
        <w:rPr>
          <w:rFonts w:hint="eastAsia" w:ascii="仿宋_GB2312" w:hAnsi="仿宋_GB2312" w:eastAsia="仿宋_GB2312" w:cs="仿宋_GB2312"/>
          <w:color w:val="auto"/>
          <w:sz w:val="28"/>
          <w:szCs w:val="28"/>
        </w:rPr>
        <w:t>磋商。</w:t>
      </w:r>
    </w:p>
    <w:p>
      <w:pPr>
        <w:pStyle w:val="23"/>
        <w:pageBreakBefore w:val="0"/>
        <w:widowControl w:val="0"/>
        <w:numPr>
          <w:ilvl w:val="0"/>
          <w:numId w:val="0"/>
        </w:numPr>
        <w:tabs>
          <w:tab w:val="left" w:pos="1210"/>
        </w:tabs>
        <w:kinsoku/>
        <w:wordWrap/>
        <w:overflowPunct/>
        <w:topLinePunct w:val="0"/>
        <w:bidi w:val="0"/>
        <w:adjustRightInd/>
        <w:snapToGrid/>
        <w:spacing w:line="440" w:lineRule="exact"/>
        <w:ind w:left="668" w:leftChars="0"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竞争性磋商活动采用综合评分法评审。</w:t>
      </w:r>
    </w:p>
    <w:p>
      <w:pPr>
        <w:pStyle w:val="8"/>
        <w:pageBreakBefore w:val="0"/>
        <w:widowControl w:val="0"/>
        <w:kinsoku/>
        <w:wordWrap/>
        <w:overflowPunct/>
        <w:topLinePunct w:val="0"/>
        <w:bidi w:val="0"/>
        <w:adjustRightInd/>
        <w:snapToGrid/>
        <w:spacing w:line="440" w:lineRule="exact"/>
        <w:ind w:left="234"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综合评分法，是指响应文件满足磋商文件全部实质性要求且按评审因素的量</w:t>
      </w:r>
      <w:r>
        <w:rPr>
          <w:rFonts w:hint="eastAsia" w:ascii="仿宋_GB2312" w:hAnsi="仿宋_GB2312" w:eastAsia="仿宋_GB2312" w:cs="仿宋_GB2312"/>
          <w:color w:val="auto"/>
          <w:sz w:val="28"/>
          <w:szCs w:val="28"/>
        </w:rPr>
        <w:t>化指标评审得分最高的供应商为成交候选供应商的评审方法。</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19.3</w:t>
      </w:r>
      <w:r>
        <w:rPr>
          <w:rFonts w:hint="eastAsia" w:ascii="仿宋_GB2312" w:hAnsi="仿宋_GB2312" w:eastAsia="仿宋_GB2312" w:cs="仿宋_GB2312"/>
          <w:color w:val="auto"/>
          <w:spacing w:val="-1"/>
          <w:sz w:val="28"/>
          <w:szCs w:val="28"/>
        </w:rPr>
        <w:t>磋商小组将按照磋商文件规定的评审方法和标准对供应商独立进行评</w:t>
      </w:r>
      <w:r>
        <w:rPr>
          <w:rFonts w:hint="eastAsia" w:ascii="仿宋_GB2312" w:hAnsi="仿宋_GB2312" w:eastAsia="仿宋_GB2312" w:cs="仿宋_GB2312"/>
          <w:color w:val="auto"/>
          <w:sz w:val="28"/>
          <w:szCs w:val="28"/>
        </w:rPr>
        <w:t>审。评审程序如下：</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val="en-US" w:eastAsia="zh-CN"/>
        </w:rPr>
        <w:t xml:space="preserve">19.3.1 </w:t>
      </w:r>
      <w:r>
        <w:rPr>
          <w:rFonts w:hint="eastAsia" w:ascii="仿宋_GB2312" w:hAnsi="仿宋_GB2312" w:eastAsia="仿宋_GB2312" w:cs="仿宋_GB2312"/>
          <w:b/>
          <w:color w:val="auto"/>
          <w:sz w:val="28"/>
          <w:szCs w:val="28"/>
        </w:rPr>
        <w:t>初审</w:t>
      </w:r>
      <w:r>
        <w:rPr>
          <w:rFonts w:hint="eastAsia" w:ascii="仿宋_GB2312" w:hAnsi="仿宋_GB2312" w:eastAsia="仿宋_GB2312" w:cs="仿宋_GB2312"/>
          <w:color w:val="auto"/>
          <w:sz w:val="28"/>
          <w:szCs w:val="28"/>
        </w:rPr>
        <w:t>。磋商小组对供应商必须满足和实质性响应的内容进行评审，供应商未实质性响应磋商文件要求导致响应无效的，磋商小组将以书面询标的方式告知有关供应商。</w:t>
      </w:r>
    </w:p>
    <w:p>
      <w:pPr>
        <w:pStyle w:val="8"/>
        <w:pageBreakBefore w:val="0"/>
        <w:widowControl w:val="0"/>
        <w:kinsoku/>
        <w:wordWrap/>
        <w:overflowPunct/>
        <w:topLinePunct w:val="0"/>
        <w:bidi w:val="0"/>
        <w:adjustRightInd/>
        <w:snapToGrid/>
        <w:spacing w:line="440" w:lineRule="exact"/>
        <w:ind w:left="234" w:right="-349" w:rightChars="-166" w:firstLine="47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采购人或采购代理机构将在响应文件提交截止时间后至评审结束前查询供应商的信用记录。供应商存在不良信用记录的，其响应文件将被认定为</w:t>
      </w:r>
      <w:r>
        <w:rPr>
          <w:rFonts w:hint="eastAsia" w:ascii="仿宋_GB2312" w:hAnsi="仿宋_GB2312" w:eastAsia="仿宋_GB2312" w:cs="仿宋_GB2312"/>
          <w:b/>
          <w:color w:val="auto"/>
          <w:sz w:val="28"/>
          <w:szCs w:val="28"/>
        </w:rPr>
        <w:t>响应无效</w:t>
      </w:r>
      <w:r>
        <w:rPr>
          <w:rFonts w:hint="eastAsia" w:ascii="仿宋_GB2312" w:hAnsi="仿宋_GB2312" w:eastAsia="仿宋_GB2312" w:cs="仿宋_GB2312"/>
          <w:color w:val="auto"/>
          <w:sz w:val="28"/>
          <w:szCs w:val="28"/>
        </w:rPr>
        <w:t>。</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val="en-US" w:eastAsia="zh-CN"/>
        </w:rPr>
        <w:t xml:space="preserve">19.3.2 </w:t>
      </w:r>
      <w:r>
        <w:rPr>
          <w:rFonts w:hint="eastAsia" w:ascii="仿宋_GB2312" w:hAnsi="仿宋_GB2312" w:eastAsia="仿宋_GB2312" w:cs="仿宋_GB2312"/>
          <w:b/>
          <w:color w:val="auto"/>
          <w:sz w:val="28"/>
          <w:szCs w:val="28"/>
        </w:rPr>
        <w:t>磋商</w:t>
      </w:r>
      <w:r>
        <w:rPr>
          <w:rFonts w:hint="eastAsia" w:ascii="仿宋_GB2312" w:hAnsi="仿宋_GB2312" w:eastAsia="仿宋_GB2312" w:cs="仿宋_GB2312"/>
          <w:color w:val="auto"/>
          <w:spacing w:val="-1"/>
          <w:sz w:val="28"/>
          <w:szCs w:val="28"/>
        </w:rPr>
        <w:t>。初审合格后，磋商小组将按响应文件提交顺序</w:t>
      </w:r>
      <w:r>
        <w:rPr>
          <w:rFonts w:hint="eastAsia" w:ascii="仿宋_GB2312" w:hAnsi="仿宋_GB2312" w:eastAsia="仿宋_GB2312" w:cs="仿宋_GB2312"/>
          <w:color w:val="auto"/>
          <w:sz w:val="28"/>
          <w:szCs w:val="28"/>
        </w:rPr>
        <w:t>集中与单一供应商分别进行磋商，并给予所有参加磋商的供应商平等的磋商机会，如供应商未到磋商现场的，视同放弃该权利。</w:t>
      </w:r>
    </w:p>
    <w:p>
      <w:pPr>
        <w:pStyle w:val="23"/>
        <w:pageBreakBefore w:val="0"/>
        <w:widowControl w:val="0"/>
        <w:numPr>
          <w:ilvl w:val="0"/>
          <w:numId w:val="0"/>
        </w:numPr>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val="en-US" w:eastAsia="zh-CN"/>
        </w:rPr>
        <w:t xml:space="preserve">19.3.3 </w:t>
      </w:r>
      <w:r>
        <w:rPr>
          <w:rFonts w:hint="eastAsia" w:ascii="仿宋_GB2312" w:hAnsi="仿宋_GB2312" w:eastAsia="仿宋_GB2312" w:cs="仿宋_GB2312"/>
          <w:b/>
          <w:color w:val="auto"/>
          <w:sz w:val="28"/>
          <w:szCs w:val="28"/>
        </w:rPr>
        <w:t>报价</w:t>
      </w:r>
      <w:r>
        <w:rPr>
          <w:rFonts w:hint="eastAsia" w:ascii="仿宋_GB2312" w:hAnsi="仿宋_GB2312" w:eastAsia="仿宋_GB2312" w:cs="仿宋_GB2312"/>
          <w:color w:val="auto"/>
          <w:sz w:val="28"/>
          <w:szCs w:val="28"/>
        </w:rPr>
        <w:t>。磋商结束后，磋商小组应当要求所有实质性响应的供应商在规定时间内提交最后报价。</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val="en-US" w:eastAsia="zh-CN"/>
        </w:rPr>
        <w:t>19.3.4</w:t>
      </w:r>
      <w:r>
        <w:rPr>
          <w:rFonts w:hint="eastAsia" w:ascii="仿宋_GB2312" w:hAnsi="仿宋_GB2312" w:eastAsia="仿宋_GB2312" w:cs="仿宋_GB2312"/>
          <w:b/>
          <w:color w:val="auto"/>
          <w:sz w:val="28"/>
          <w:szCs w:val="28"/>
        </w:rPr>
        <w:t>综合评分</w:t>
      </w:r>
      <w:r>
        <w:rPr>
          <w:rFonts w:hint="eastAsia" w:ascii="仿宋_GB2312" w:hAnsi="仿宋_GB2312" w:eastAsia="仿宋_GB2312" w:cs="仿宋_GB2312"/>
          <w:color w:val="auto"/>
          <w:spacing w:val="-1"/>
          <w:sz w:val="28"/>
          <w:szCs w:val="28"/>
        </w:rPr>
        <w:t>。磋商小组只对通过初审，实质上响应磋商文件要求的响</w:t>
      </w:r>
      <w:r>
        <w:rPr>
          <w:rFonts w:hint="eastAsia" w:ascii="仿宋_GB2312" w:hAnsi="仿宋_GB2312" w:eastAsia="仿宋_GB2312" w:cs="仿宋_GB2312"/>
          <w:color w:val="auto"/>
          <w:sz w:val="28"/>
          <w:szCs w:val="28"/>
        </w:rPr>
        <w:t>应文件进行综合评分。经磋商确定最终采购需求和提交最后报价的供应商后，由磋商小组采用综合评分法对提交最后报价的供应商的响应文件和最后报价进行综合评分。</w:t>
      </w:r>
    </w:p>
    <w:p>
      <w:pPr>
        <w:pStyle w:val="23"/>
        <w:pageBreakBefore w:val="0"/>
        <w:widowControl w:val="0"/>
        <w:numPr>
          <w:ilvl w:val="0"/>
          <w:numId w:val="0"/>
        </w:numPr>
        <w:tabs>
          <w:tab w:val="left" w:pos="1210"/>
        </w:tabs>
        <w:kinsoku/>
        <w:wordWrap/>
        <w:overflowPunct/>
        <w:topLinePunct w:val="0"/>
        <w:bidi w:val="0"/>
        <w:adjustRightInd/>
        <w:snapToGrid/>
        <w:spacing w:line="440" w:lineRule="exact"/>
        <w:ind w:left="668" w:leftChars="0" w:right="-349" w:rightChars="-16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相关说明。</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 xml:space="preserve">19.4.1 </w:t>
      </w:r>
      <w:r>
        <w:rPr>
          <w:rFonts w:hint="eastAsia" w:ascii="仿宋_GB2312" w:hAnsi="仿宋_GB2312" w:eastAsia="仿宋_GB2312" w:cs="仿宋_GB2312"/>
          <w:color w:val="auto"/>
          <w:spacing w:val="-1"/>
          <w:sz w:val="28"/>
          <w:szCs w:val="28"/>
        </w:rPr>
        <w:t>磋商过程中，磋商小组发现供应商的报价或者某些分项报价明显不</w:t>
      </w:r>
      <w:r>
        <w:rPr>
          <w:rFonts w:hint="eastAsia" w:ascii="仿宋_GB2312" w:hAnsi="仿宋_GB2312" w:eastAsia="仿宋_GB2312" w:cs="仿宋_GB2312"/>
          <w:color w:val="auto"/>
          <w:sz w:val="28"/>
          <w:szCs w:val="28"/>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19.4.2 </w:t>
      </w:r>
      <w:r>
        <w:rPr>
          <w:rFonts w:hint="eastAsia" w:ascii="仿宋_GB2312" w:hAnsi="仿宋_GB2312" w:eastAsia="仿宋_GB2312" w:cs="仿宋_GB2312"/>
          <w:color w:val="auto"/>
          <w:sz w:val="28"/>
          <w:szCs w:val="28"/>
        </w:rPr>
        <w:t>无论何种原因，即使供应商磋商时携带了证书材料的原件，但响应文件中未提供与之内容完全一致的</w:t>
      </w:r>
      <w:r>
        <w:rPr>
          <w:rFonts w:hint="eastAsia" w:ascii="仿宋_GB2312" w:hAnsi="仿宋_GB2312" w:eastAsia="仿宋_GB2312" w:cs="仿宋_GB2312"/>
          <w:color w:val="auto"/>
          <w:sz w:val="28"/>
          <w:szCs w:val="28"/>
          <w:lang w:eastAsia="zh-CN"/>
        </w:rPr>
        <w:t>复印件</w:t>
      </w:r>
      <w:r>
        <w:rPr>
          <w:rFonts w:hint="eastAsia" w:ascii="仿宋_GB2312" w:hAnsi="仿宋_GB2312" w:eastAsia="仿宋_GB2312" w:cs="仿宋_GB2312"/>
          <w:color w:val="auto"/>
          <w:sz w:val="28"/>
          <w:szCs w:val="28"/>
        </w:rPr>
        <w:t>或影印件的，磋商小组可以视同其未提供。</w:t>
      </w:r>
    </w:p>
    <w:p>
      <w:pPr>
        <w:pStyle w:val="23"/>
        <w:pageBreakBefore w:val="0"/>
        <w:widowControl w:val="0"/>
        <w:numPr>
          <w:ilvl w:val="0"/>
          <w:numId w:val="0"/>
        </w:numPr>
        <w:tabs>
          <w:tab w:val="left" w:pos="151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 xml:space="preserve">19.4.3 </w:t>
      </w:r>
      <w:r>
        <w:rPr>
          <w:rFonts w:hint="eastAsia" w:ascii="仿宋_GB2312" w:hAnsi="仿宋_GB2312" w:eastAsia="仿宋_GB2312" w:cs="仿宋_GB2312"/>
          <w:color w:val="auto"/>
          <w:spacing w:val="-1"/>
          <w:sz w:val="28"/>
          <w:szCs w:val="28"/>
        </w:rPr>
        <w:t>磋商小组决定响应文件的响应性及符合性只根据响应文件本身的内</w:t>
      </w:r>
      <w:r>
        <w:rPr>
          <w:rFonts w:hint="eastAsia" w:ascii="仿宋_GB2312" w:hAnsi="仿宋_GB2312" w:eastAsia="仿宋_GB2312" w:cs="仿宋_GB2312"/>
          <w:color w:val="auto"/>
          <w:sz w:val="28"/>
          <w:szCs w:val="28"/>
        </w:rPr>
        <w:t>容，而不寻求其他外部证据。</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19.4.4 </w:t>
      </w:r>
      <w:r>
        <w:rPr>
          <w:rFonts w:hint="eastAsia" w:ascii="仿宋_GB2312" w:hAnsi="仿宋_GB2312" w:eastAsia="仿宋_GB2312" w:cs="仿宋_GB2312"/>
          <w:color w:val="auto"/>
          <w:sz w:val="28"/>
          <w:szCs w:val="28"/>
        </w:rPr>
        <w:t>供应商授权代表对磋商过程有疑义，以及认为采购人、采购代理机构相关工作人员有需要回避的情形的，应当场提出询问或者回避申请，并说明理由。</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终止竞争性磋商</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20.1</w:t>
      </w:r>
      <w:r>
        <w:rPr>
          <w:rFonts w:hint="eastAsia" w:ascii="仿宋_GB2312" w:hAnsi="仿宋_GB2312" w:eastAsia="仿宋_GB2312" w:cs="仿宋_GB2312"/>
          <w:color w:val="auto"/>
          <w:spacing w:val="-1"/>
          <w:sz w:val="28"/>
          <w:szCs w:val="28"/>
        </w:rPr>
        <w:t>出现下列情况之一时，采购人和采购代理机构有权宣布终止竞争性磋</w:t>
      </w:r>
      <w:r>
        <w:rPr>
          <w:rFonts w:hint="eastAsia" w:ascii="仿宋_GB2312" w:hAnsi="仿宋_GB2312" w:eastAsia="仿宋_GB2312" w:cs="仿宋_GB2312"/>
          <w:color w:val="auto"/>
          <w:sz w:val="28"/>
          <w:szCs w:val="28"/>
        </w:rPr>
        <w:t>商采购，并将理由通知所有供应商：</w:t>
      </w:r>
    </w:p>
    <w:p>
      <w:pPr>
        <w:pStyle w:val="23"/>
        <w:pageBreakBefore w:val="0"/>
        <w:widowControl w:val="0"/>
        <w:numPr>
          <w:ilvl w:val="0"/>
          <w:numId w:val="11"/>
        </w:numPr>
        <w:tabs>
          <w:tab w:val="left" w:pos="1271"/>
        </w:tabs>
        <w:kinsoku/>
        <w:wordWrap/>
        <w:overflowPunct/>
        <w:topLinePunct w:val="0"/>
        <w:bidi w:val="0"/>
        <w:adjustRightInd/>
        <w:snapToGrid/>
        <w:spacing w:line="440" w:lineRule="exact"/>
        <w:ind w:right="-349" w:rightChars="-166" w:hanging="6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有效供应商数量不足，导致本次磋商缺乏竞争的；</w:t>
      </w:r>
    </w:p>
    <w:p>
      <w:pPr>
        <w:pStyle w:val="23"/>
        <w:pageBreakBefore w:val="0"/>
        <w:widowControl w:val="0"/>
        <w:numPr>
          <w:ilvl w:val="0"/>
          <w:numId w:val="11"/>
        </w:numPr>
        <w:tabs>
          <w:tab w:val="left" w:pos="1271"/>
        </w:tabs>
        <w:kinsoku/>
        <w:wordWrap/>
        <w:overflowPunct/>
        <w:topLinePunct w:val="0"/>
        <w:bidi w:val="0"/>
        <w:adjustRightInd/>
        <w:snapToGrid/>
        <w:spacing w:line="440" w:lineRule="exact"/>
        <w:ind w:right="-349" w:rightChars="-166" w:hanging="6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出现影响采购公正的违法、违规行为的；</w:t>
      </w:r>
    </w:p>
    <w:p>
      <w:pPr>
        <w:pStyle w:val="23"/>
        <w:pageBreakBefore w:val="0"/>
        <w:widowControl w:val="0"/>
        <w:numPr>
          <w:ilvl w:val="0"/>
          <w:numId w:val="11"/>
        </w:numPr>
        <w:tabs>
          <w:tab w:val="left" w:pos="1271"/>
        </w:tabs>
        <w:kinsoku/>
        <w:wordWrap/>
        <w:overflowPunct/>
        <w:topLinePunct w:val="0"/>
        <w:bidi w:val="0"/>
        <w:adjustRightInd/>
        <w:snapToGrid/>
        <w:spacing w:line="440" w:lineRule="exact"/>
        <w:ind w:right="-349" w:rightChars="-166" w:hanging="6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因重大变故，采购任务取消的；</w:t>
      </w:r>
    </w:p>
    <w:p>
      <w:pPr>
        <w:pStyle w:val="23"/>
        <w:pageBreakBefore w:val="0"/>
        <w:widowControl w:val="0"/>
        <w:numPr>
          <w:ilvl w:val="0"/>
          <w:numId w:val="11"/>
        </w:numPr>
        <w:tabs>
          <w:tab w:val="left" w:pos="1271"/>
        </w:tabs>
        <w:kinsoku/>
        <w:wordWrap/>
        <w:overflowPunct/>
        <w:topLinePunct w:val="0"/>
        <w:bidi w:val="0"/>
        <w:adjustRightInd/>
        <w:snapToGrid/>
        <w:spacing w:line="440" w:lineRule="exact"/>
        <w:ind w:right="-349" w:rightChars="-166" w:hanging="6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政府采购法律法规规定的其他情形。</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响应文件的澄清、说明或更正</w:t>
      </w:r>
    </w:p>
    <w:p>
      <w:pPr>
        <w:pStyle w:val="23"/>
        <w:pageBreakBefore w:val="0"/>
        <w:widowControl w:val="0"/>
        <w:numPr>
          <w:ilvl w:val="0"/>
          <w:numId w:val="0"/>
        </w:numPr>
        <w:tabs>
          <w:tab w:val="left" w:pos="1306"/>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21.1</w:t>
      </w:r>
      <w:r>
        <w:rPr>
          <w:rFonts w:hint="eastAsia" w:ascii="仿宋_GB2312" w:hAnsi="仿宋_GB2312" w:eastAsia="仿宋_GB2312" w:cs="仿宋_GB2312"/>
          <w:color w:val="auto"/>
          <w:spacing w:val="-1"/>
          <w:sz w:val="28"/>
          <w:szCs w:val="28"/>
        </w:rPr>
        <w:t>磋商小组将对响应文件的有效性、完整性和响应程度进行审查，审查</w:t>
      </w:r>
      <w:r>
        <w:rPr>
          <w:rFonts w:hint="eastAsia" w:ascii="仿宋_GB2312" w:hAnsi="仿宋_GB2312" w:eastAsia="仿宋_GB2312" w:cs="仿宋_GB2312"/>
          <w:color w:val="auto"/>
          <w:sz w:val="28"/>
          <w:szCs w:val="28"/>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3"/>
        <w:pageBreakBefore w:val="0"/>
        <w:widowControl w:val="0"/>
        <w:numPr>
          <w:ilvl w:val="0"/>
          <w:numId w:val="0"/>
        </w:numPr>
        <w:tabs>
          <w:tab w:val="left" w:pos="1246"/>
        </w:tabs>
        <w:kinsoku/>
        <w:wordWrap/>
        <w:overflowPunct/>
        <w:topLinePunct w:val="0"/>
        <w:bidi w:val="0"/>
        <w:adjustRightInd/>
        <w:snapToGrid/>
        <w:spacing w:line="440" w:lineRule="exact"/>
        <w:ind w:right="-349" w:rightChars="-166" w:firstLine="51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lang w:val="en-US" w:eastAsia="zh-CN"/>
        </w:rPr>
        <w:t>21.2</w:t>
      </w:r>
      <w:r>
        <w:rPr>
          <w:rFonts w:hint="eastAsia" w:ascii="仿宋_GB2312" w:hAnsi="仿宋_GB2312" w:eastAsia="仿宋_GB2312" w:cs="仿宋_GB2312"/>
          <w:color w:val="auto"/>
          <w:spacing w:val="-11"/>
          <w:sz w:val="28"/>
          <w:szCs w:val="28"/>
        </w:rPr>
        <w:t>磋商小组要求供应商澄清、说明或者更正响应文件应当以书面形式</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17"/>
          <w:sz w:val="28"/>
          <w:szCs w:val="28"/>
        </w:rPr>
        <w:t>询</w:t>
      </w:r>
      <w:r>
        <w:rPr>
          <w:rFonts w:hint="eastAsia" w:ascii="仿宋_GB2312" w:hAnsi="仿宋_GB2312" w:eastAsia="仿宋_GB2312" w:cs="仿宋_GB2312"/>
          <w:color w:val="auto"/>
          <w:spacing w:val="4"/>
          <w:sz w:val="28"/>
          <w:szCs w:val="28"/>
        </w:rPr>
        <w:t>标）</w:t>
      </w:r>
      <w:r>
        <w:rPr>
          <w:rFonts w:hint="eastAsia" w:ascii="仿宋_GB2312" w:hAnsi="仿宋_GB2312" w:eastAsia="仿宋_GB2312" w:cs="仿宋_GB2312"/>
          <w:color w:val="auto"/>
          <w:sz w:val="28"/>
          <w:szCs w:val="28"/>
        </w:rPr>
        <w:t>作出。供应商的澄清、说明或者更正应当由法定代表人或其授权代表签字或者加盖公章。</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最后报价</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22.1</w:t>
      </w:r>
      <w:r>
        <w:rPr>
          <w:rFonts w:hint="eastAsia" w:ascii="仿宋_GB2312" w:hAnsi="仿宋_GB2312" w:eastAsia="仿宋_GB2312" w:cs="仿宋_GB2312"/>
          <w:color w:val="auto"/>
          <w:spacing w:val="-1"/>
          <w:sz w:val="28"/>
          <w:szCs w:val="28"/>
          <w:lang w:eastAsia="zh-CN"/>
        </w:rPr>
        <w:t>本项目无需二轮报价</w:t>
      </w:r>
      <w:r>
        <w:rPr>
          <w:rFonts w:hint="eastAsia" w:ascii="仿宋_GB2312" w:hAnsi="仿宋_GB2312" w:eastAsia="仿宋_GB2312" w:cs="仿宋_GB2312"/>
          <w:color w:val="auto"/>
          <w:spacing w:val="-1"/>
          <w:sz w:val="28"/>
          <w:szCs w:val="28"/>
        </w:rPr>
        <w:t>，如果磋商小组认为有必要，可以要求</w:t>
      </w:r>
      <w:r>
        <w:rPr>
          <w:rFonts w:hint="eastAsia" w:ascii="仿宋_GB2312" w:hAnsi="仿宋_GB2312" w:eastAsia="仿宋_GB2312" w:cs="仿宋_GB2312"/>
          <w:color w:val="auto"/>
          <w:sz w:val="28"/>
          <w:szCs w:val="28"/>
        </w:rPr>
        <w:t>供应商进行多轮报价。</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22.2</w:t>
      </w:r>
      <w:r>
        <w:rPr>
          <w:rFonts w:hint="eastAsia" w:ascii="仿宋_GB2312" w:hAnsi="仿宋_GB2312" w:eastAsia="仿宋_GB2312" w:cs="仿宋_GB2312"/>
          <w:color w:val="auto"/>
          <w:spacing w:val="-1"/>
          <w:sz w:val="28"/>
          <w:szCs w:val="28"/>
        </w:rPr>
        <w:t>在磋商内容不做实质性变更或重大调整的前提下，供应商下轮报价不</w:t>
      </w:r>
      <w:r>
        <w:rPr>
          <w:rFonts w:hint="eastAsia" w:ascii="仿宋_GB2312" w:hAnsi="仿宋_GB2312" w:eastAsia="仿宋_GB2312" w:cs="仿宋_GB2312"/>
          <w:color w:val="auto"/>
          <w:sz w:val="28"/>
          <w:szCs w:val="28"/>
        </w:rPr>
        <w:t>得高于上一轮报价。</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22.3</w:t>
      </w:r>
      <w:r>
        <w:rPr>
          <w:rFonts w:hint="eastAsia" w:ascii="仿宋_GB2312" w:hAnsi="仿宋_GB2312" w:eastAsia="仿宋_GB2312" w:cs="仿宋_GB2312"/>
          <w:color w:val="auto"/>
          <w:spacing w:val="-1"/>
          <w:sz w:val="28"/>
          <w:szCs w:val="28"/>
        </w:rPr>
        <w:t>最后报价是供应商响应文件的有效组成部分，最后报价也是签订合同</w:t>
      </w:r>
      <w:r>
        <w:rPr>
          <w:rFonts w:hint="eastAsia" w:ascii="仿宋_GB2312" w:hAnsi="仿宋_GB2312" w:eastAsia="仿宋_GB2312" w:cs="仿宋_GB2312"/>
          <w:color w:val="auto"/>
          <w:sz w:val="28"/>
          <w:szCs w:val="28"/>
        </w:rPr>
        <w:t>的依据。</w:t>
      </w:r>
    </w:p>
    <w:p>
      <w:pPr>
        <w:pStyle w:val="23"/>
        <w:pageBreakBefore w:val="0"/>
        <w:widowControl w:val="0"/>
        <w:numPr>
          <w:ilvl w:val="0"/>
          <w:numId w:val="0"/>
        </w:numPr>
        <w:tabs>
          <w:tab w:val="left" w:pos="1210"/>
        </w:tabs>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lang w:val="en-US"/>
        </w:rPr>
        <w:t>根据</w:t>
      </w:r>
      <w:r>
        <w:rPr>
          <w:rFonts w:hint="eastAsia" w:ascii="仿宋_GB2312" w:hAnsi="仿宋_GB2312" w:eastAsia="仿宋_GB2312" w:cs="仿宋_GB2312"/>
          <w:color w:val="auto"/>
          <w:sz w:val="28"/>
          <w:szCs w:val="28"/>
        </w:rPr>
        <w:t>《关于印发&lt;政府采购促进中小企业发展管理办法&gt;的通知》（财库〔2020〕46号）、《安徽省财政厅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pPr>
        <w:pStyle w:val="8"/>
        <w:pageBreakBefore w:val="0"/>
        <w:widowControl w:val="0"/>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bidi="ar-SA"/>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30%以上的，联合体或大中型企业投标报价按照投标人须知前附表中规定的标准扣除后参与评审。</w:t>
      </w:r>
    </w:p>
    <w:p>
      <w:pPr>
        <w:pStyle w:val="8"/>
        <w:pageBreakBefore w:val="0"/>
        <w:widowControl w:val="0"/>
        <w:kinsoku/>
        <w:wordWrap/>
        <w:overflowPunct/>
        <w:topLinePunct w:val="0"/>
        <w:bidi w:val="0"/>
        <w:adjustRightInd/>
        <w:snapToGrid/>
        <w:spacing w:line="440" w:lineRule="exact"/>
        <w:ind w:left="234"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联合体各方均为小型、微型企业和监狱企业的，联合体视同为小型、微型企业和监狱企业。</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成交候选供应商的推荐原则及标准</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23.1</w:t>
      </w:r>
      <w:r>
        <w:rPr>
          <w:rFonts w:hint="eastAsia" w:ascii="仿宋_GB2312" w:hAnsi="仿宋_GB2312" w:eastAsia="仿宋_GB2312" w:cs="仿宋_GB2312"/>
          <w:color w:val="auto"/>
          <w:spacing w:val="-1"/>
          <w:sz w:val="28"/>
          <w:szCs w:val="28"/>
        </w:rPr>
        <w:t>磋商小组依据本项目磋商文件所约定的评审方法和标准，按照有效供</w:t>
      </w:r>
      <w:r>
        <w:rPr>
          <w:rFonts w:hint="eastAsia" w:ascii="仿宋_GB2312" w:hAnsi="仿宋_GB2312" w:eastAsia="仿宋_GB2312" w:cs="仿宋_GB2312"/>
          <w:color w:val="auto"/>
          <w:sz w:val="28"/>
          <w:szCs w:val="28"/>
        </w:rPr>
        <w:t>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确定成交候选供应商和成交供应商</w:t>
      </w:r>
    </w:p>
    <w:p>
      <w:pPr>
        <w:pStyle w:val="23"/>
        <w:pageBreakBefore w:val="0"/>
        <w:widowControl w:val="0"/>
        <w:numPr>
          <w:ilvl w:val="0"/>
          <w:numId w:val="0"/>
        </w:numPr>
        <w:tabs>
          <w:tab w:val="left" w:pos="1306"/>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编写评审报告</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保密要求</w:t>
      </w:r>
    </w:p>
    <w:p>
      <w:pPr>
        <w:pStyle w:val="23"/>
        <w:pageBreakBefore w:val="0"/>
        <w:widowControl w:val="0"/>
        <w:numPr>
          <w:ilvl w:val="0"/>
          <w:numId w:val="0"/>
        </w:numPr>
        <w:tabs>
          <w:tab w:val="left" w:pos="1210"/>
        </w:tabs>
        <w:kinsoku/>
        <w:wordWrap/>
        <w:overflowPunct/>
        <w:topLinePunct w:val="0"/>
        <w:bidi w:val="0"/>
        <w:adjustRightInd/>
        <w:snapToGrid/>
        <w:spacing w:line="440" w:lineRule="exact"/>
        <w:ind w:left="668" w:leftChars="0" w:right="-349" w:rightChars="-1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评审将在严格保密的情况下进行。</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有关人员应当遵守评审工作纪律，不得泄露评审文件、评审情况和评审中获悉的国家秘密、商业秘密。</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成交结果公告</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840" w:firstLineChars="300"/>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为体现</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rPr>
        <w:t>公开、公平、公正</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rPr>
        <w:t>的原则</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rPr>
        <w:t>磋商结束后</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rPr>
        <w:t>采购代理机构将在</w:t>
      </w:r>
      <w:r>
        <w:rPr>
          <w:rFonts w:hint="eastAsia" w:ascii="仿宋_GB2312" w:hAnsi="仿宋_GB2312" w:eastAsia="仿宋_GB2312" w:cs="仿宋_GB2312"/>
          <w:color w:val="auto"/>
          <w:sz w:val="28"/>
          <w:szCs w:val="28"/>
          <w:lang w:eastAsia="zh-CN"/>
        </w:rPr>
        <w:t>中国政府采购网</w:t>
      </w:r>
      <w:r>
        <w:rPr>
          <w:rFonts w:hint="eastAsia" w:ascii="仿宋_GB2312" w:hAnsi="仿宋_GB2312" w:eastAsia="仿宋_GB2312" w:cs="仿宋_GB2312"/>
          <w:color w:val="auto"/>
          <w:sz w:val="28"/>
          <w:szCs w:val="28"/>
        </w:rPr>
        <w:t>（www.ccgp.gov.cn）上发布成交结果公告。</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834"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27.2</w:t>
      </w:r>
      <w:r>
        <w:rPr>
          <w:rFonts w:hint="eastAsia" w:ascii="仿宋_GB2312" w:hAnsi="仿宋_GB2312" w:eastAsia="仿宋_GB2312" w:cs="仿宋_GB2312"/>
          <w:color w:val="auto"/>
          <w:spacing w:val="-1"/>
          <w:sz w:val="28"/>
          <w:szCs w:val="28"/>
        </w:rPr>
        <w:t>成交结果公告内容应当包括采购人及其委托的采购代理机构的名称、</w:t>
      </w:r>
      <w:r>
        <w:rPr>
          <w:rFonts w:hint="eastAsia" w:ascii="仿宋_GB2312" w:hAnsi="仿宋_GB2312" w:eastAsia="仿宋_GB2312" w:cs="仿宋_GB2312"/>
          <w:color w:val="auto"/>
          <w:sz w:val="28"/>
          <w:szCs w:val="28"/>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23"/>
        <w:pageBreakBefore w:val="0"/>
        <w:widowControl w:val="0"/>
        <w:tabs>
          <w:tab w:val="left" w:pos="1272"/>
        </w:tabs>
        <w:kinsoku/>
        <w:wordWrap/>
        <w:overflowPunct/>
        <w:topLinePunct w:val="0"/>
        <w:bidi w:val="0"/>
        <w:adjustRightInd/>
        <w:snapToGrid/>
        <w:spacing w:line="440" w:lineRule="exact"/>
        <w:ind w:left="0" w:leftChars="0" w:right="-349" w:rightChars="-166"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注：</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采购人定标前对成交候选人进行信用查询，如成交候选人存在不良信用记录，采购人应取消成交候选人资格，并按规定予以处理。</w:t>
      </w:r>
    </w:p>
    <w:p>
      <w:pPr>
        <w:pStyle w:val="23"/>
        <w:pageBreakBefore w:val="0"/>
        <w:widowControl w:val="0"/>
        <w:tabs>
          <w:tab w:val="left" w:pos="1272"/>
        </w:tabs>
        <w:kinsoku/>
        <w:wordWrap/>
        <w:overflowPunct/>
        <w:topLinePunct w:val="0"/>
        <w:bidi w:val="0"/>
        <w:adjustRightInd/>
        <w:snapToGrid/>
        <w:spacing w:line="440" w:lineRule="exact"/>
        <w:ind w:left="0" w:leftChars="0"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pStyle w:val="23"/>
        <w:pageBreakBefore w:val="0"/>
        <w:widowControl w:val="0"/>
        <w:tabs>
          <w:tab w:val="left" w:pos="1272"/>
        </w:tabs>
        <w:kinsoku/>
        <w:wordWrap/>
        <w:overflowPunct/>
        <w:topLinePunct w:val="0"/>
        <w:bidi w:val="0"/>
        <w:adjustRightInd/>
        <w:snapToGrid/>
        <w:spacing w:line="440" w:lineRule="exact"/>
        <w:ind w:left="0" w:leftChars="0"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以联合体形式参加磋商的，联合体任何成员存在以上不良信用记录的，不得确定为成交供应商。</w:t>
      </w:r>
    </w:p>
    <w:p>
      <w:pPr>
        <w:pStyle w:val="23"/>
        <w:pageBreakBefore w:val="0"/>
        <w:widowControl w:val="0"/>
        <w:tabs>
          <w:tab w:val="left" w:pos="1272"/>
        </w:tabs>
        <w:kinsoku/>
        <w:wordWrap/>
        <w:overflowPunct/>
        <w:topLinePunct w:val="0"/>
        <w:bidi w:val="0"/>
        <w:adjustRightInd/>
        <w:snapToGrid/>
        <w:spacing w:line="440" w:lineRule="exact"/>
        <w:ind w:left="0" w:leftChars="0"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信用信息查询渠道：</w:t>
      </w:r>
      <w:r>
        <w:rPr>
          <w:rFonts w:hint="eastAsia" w:ascii="仿宋_GB2312" w:hAnsi="仿宋_GB2312" w:eastAsia="仿宋_GB2312" w:cs="仿宋_GB2312"/>
          <w:color w:val="auto"/>
          <w:sz w:val="28"/>
          <w:szCs w:val="28"/>
          <w:lang w:val="en-US" w:eastAsia="zh-CN"/>
        </w:rPr>
        <w:t>中国政府采购</w:t>
      </w:r>
      <w:r>
        <w:rPr>
          <w:rFonts w:hint="eastAsia" w:ascii="仿宋_GB2312" w:hAnsi="仿宋_GB2312" w:eastAsia="仿宋_GB2312" w:cs="仿宋_GB2312"/>
          <w:color w:val="auto"/>
          <w:sz w:val="28"/>
          <w:szCs w:val="28"/>
          <w:lang w:eastAsia="zh-CN"/>
        </w:rPr>
        <w:t>网</w:t>
      </w:r>
      <w:r>
        <w:rPr>
          <w:rFonts w:hint="eastAsia" w:ascii="仿宋_GB2312" w:hAnsi="仿宋_GB2312" w:eastAsia="仿宋_GB2312" w:cs="仿宋_GB2312"/>
          <w:color w:val="auto"/>
          <w:sz w:val="28"/>
          <w:szCs w:val="28"/>
        </w:rPr>
        <w:t xml:space="preserve">（www.ccgp.gov.cn）、“信用中国”网站（www.creditchina.gov.cn）。 </w:t>
      </w:r>
    </w:p>
    <w:p>
      <w:pPr>
        <w:pStyle w:val="23"/>
        <w:pageBreakBefore w:val="0"/>
        <w:widowControl w:val="0"/>
        <w:tabs>
          <w:tab w:val="left" w:pos="1272"/>
        </w:tabs>
        <w:kinsoku/>
        <w:wordWrap/>
        <w:overflowPunct/>
        <w:topLinePunct w:val="0"/>
        <w:bidi w:val="0"/>
        <w:adjustRightInd/>
        <w:snapToGrid/>
        <w:spacing w:line="440" w:lineRule="exact"/>
        <w:ind w:left="0" w:leftChars="0" w:right="-349" w:rightChars="-166"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 xml:space="preserve">信用信息记录方式：采购人将查询网页打印、签字并存档备查。 </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成交通知书</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采购代理机构发布成交结果公告的同时以</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pacing w:val="-3"/>
          <w:sz w:val="28"/>
          <w:szCs w:val="28"/>
        </w:rPr>
        <w:t>规定的形</w:t>
      </w:r>
      <w:r>
        <w:rPr>
          <w:rFonts w:hint="eastAsia" w:ascii="仿宋_GB2312" w:hAnsi="仿宋_GB2312" w:eastAsia="仿宋_GB2312" w:cs="仿宋_GB2312"/>
          <w:color w:val="auto"/>
          <w:sz w:val="28"/>
          <w:szCs w:val="28"/>
        </w:rPr>
        <w:t>式向成交供应商发出成交通知书。</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28.2</w:t>
      </w:r>
      <w:r>
        <w:rPr>
          <w:rFonts w:hint="eastAsia" w:ascii="仿宋_GB2312" w:hAnsi="仿宋_GB2312" w:eastAsia="仿宋_GB2312" w:cs="仿宋_GB2312"/>
          <w:color w:val="auto"/>
          <w:spacing w:val="-1"/>
          <w:sz w:val="28"/>
          <w:szCs w:val="28"/>
        </w:rPr>
        <w:t>成交通知书对采购人和成交供应商具有同等法律效力。成交通知书发</w:t>
      </w:r>
      <w:r>
        <w:rPr>
          <w:rFonts w:hint="eastAsia" w:ascii="仿宋_GB2312" w:hAnsi="仿宋_GB2312" w:eastAsia="仿宋_GB2312" w:cs="仿宋_GB2312"/>
          <w:color w:val="auto"/>
          <w:sz w:val="28"/>
          <w:szCs w:val="28"/>
        </w:rPr>
        <w:t>出以后，采购人改变成交结果或者成交供应商放弃成交资格，应当承担相应的法律责任。</w:t>
      </w:r>
    </w:p>
    <w:p>
      <w:pPr>
        <w:pStyle w:val="23"/>
        <w:pageBreakBefore w:val="0"/>
        <w:widowControl w:val="0"/>
        <w:tabs>
          <w:tab w:val="left" w:pos="1210"/>
        </w:tabs>
        <w:kinsoku/>
        <w:wordWrap/>
        <w:overflowPunct/>
        <w:topLinePunct w:val="0"/>
        <w:bidi w:val="0"/>
        <w:adjustRightInd/>
        <w:snapToGrid/>
        <w:spacing w:line="440" w:lineRule="exact"/>
        <w:ind w:left="0" w:leftChars="0" w:right="-349" w:rightChars="-166" w:firstLine="552" w:firstLineChars="200"/>
        <w:textAlignment w:val="auto"/>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28.3 成交通知书是合同的组成部分。</w:t>
      </w:r>
    </w:p>
    <w:p>
      <w:pPr>
        <w:pStyle w:val="23"/>
        <w:pageBreakBefore w:val="0"/>
        <w:widowControl w:val="0"/>
        <w:tabs>
          <w:tab w:val="left" w:pos="1210"/>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29.告知磋商结果</w:t>
      </w:r>
    </w:p>
    <w:p>
      <w:pPr>
        <w:pStyle w:val="23"/>
        <w:pageBreakBefore w:val="0"/>
        <w:widowControl w:val="0"/>
        <w:numPr>
          <w:ilvl w:val="1"/>
          <w:numId w:val="12"/>
        </w:numPr>
        <w:tabs>
          <w:tab w:val="left" w:pos="1272"/>
        </w:tabs>
        <w:kinsoku/>
        <w:wordWrap/>
        <w:overflowPunct/>
        <w:topLinePunct w:val="0"/>
        <w:bidi w:val="0"/>
        <w:adjustRightInd/>
        <w:snapToGrid/>
        <w:spacing w:line="440" w:lineRule="exact"/>
        <w:ind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在公告成交结果的同时，采购代理机构同时以</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规定的形式告知未成交供应商本人的评审得分和排序。</w:t>
      </w:r>
    </w:p>
    <w:p>
      <w:pPr>
        <w:pStyle w:val="23"/>
        <w:pageBreakBefore w:val="0"/>
        <w:widowControl w:val="0"/>
        <w:tabs>
          <w:tab w:val="left" w:pos="1255"/>
        </w:tabs>
        <w:kinsoku/>
        <w:wordWrap/>
        <w:overflowPunct/>
        <w:topLinePunct w:val="0"/>
        <w:bidi w:val="0"/>
        <w:adjustRightInd/>
        <w:snapToGrid/>
        <w:spacing w:line="440" w:lineRule="exact"/>
        <w:ind w:left="714" w:right="-349" w:rightChars="-166" w:firstLine="0"/>
        <w:textAlignment w:val="auto"/>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29.2 采购代理机构对未成交的供应商不做未成交原因的解释。</w:t>
      </w:r>
    </w:p>
    <w:p>
      <w:pPr>
        <w:pStyle w:val="23"/>
        <w:pageBreakBefore w:val="0"/>
        <w:widowControl w:val="0"/>
        <w:tabs>
          <w:tab w:val="left" w:pos="1255"/>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30.履约保证金</w:t>
      </w:r>
    </w:p>
    <w:p>
      <w:pPr>
        <w:pStyle w:val="23"/>
        <w:pageBreakBefore w:val="0"/>
        <w:widowControl w:val="0"/>
        <w:numPr>
          <w:ilvl w:val="1"/>
          <w:numId w:val="13"/>
        </w:numPr>
        <w:tabs>
          <w:tab w:val="left" w:pos="1210"/>
        </w:tabs>
        <w:kinsoku/>
        <w:wordWrap/>
        <w:overflowPunct/>
        <w:topLinePunct w:val="0"/>
        <w:bidi w:val="0"/>
        <w:adjustRightInd/>
        <w:snapToGrid/>
        <w:spacing w:line="440" w:lineRule="exact"/>
        <w:ind w:right="-349" w:rightChars="-166" w:hanging="54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成交供应商应按照</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规定缴纳履约保证金。</w:t>
      </w:r>
    </w:p>
    <w:p>
      <w:pPr>
        <w:pStyle w:val="23"/>
        <w:pageBreakBefore w:val="0"/>
        <w:widowControl w:val="0"/>
        <w:numPr>
          <w:ilvl w:val="1"/>
          <w:numId w:val="13"/>
        </w:numPr>
        <w:tabs>
          <w:tab w:val="left" w:pos="1272"/>
        </w:tabs>
        <w:kinsoku/>
        <w:wordWrap/>
        <w:overflowPunct/>
        <w:topLinePunct w:val="0"/>
        <w:bidi w:val="0"/>
        <w:adjustRightInd/>
        <w:snapToGrid/>
        <w:spacing w:line="440" w:lineRule="exact"/>
        <w:ind w:left="234"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如果成交供应商没有按照上述履约保证金的规定执行，将视为放弃成</w:t>
      </w:r>
      <w:r>
        <w:rPr>
          <w:rFonts w:hint="eastAsia" w:ascii="仿宋_GB2312" w:hAnsi="仿宋_GB2312" w:eastAsia="仿宋_GB2312" w:cs="仿宋_GB2312"/>
          <w:color w:val="auto"/>
          <w:sz w:val="28"/>
          <w:szCs w:val="28"/>
        </w:rPr>
        <w:t>交资格。在此情况下，采购人可确定下一成交候选供应商为成交供应商，也可以重新开展采购活动。</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成交服务费</w:t>
      </w:r>
    </w:p>
    <w:p>
      <w:pPr>
        <w:pStyle w:val="23"/>
        <w:pageBreakBefore w:val="0"/>
        <w:widowControl w:val="0"/>
        <w:tabs>
          <w:tab w:val="left" w:pos="1210"/>
        </w:tabs>
        <w:kinsoku/>
        <w:wordWrap/>
        <w:overflowPunct/>
        <w:topLinePunct w:val="0"/>
        <w:bidi w:val="0"/>
        <w:adjustRightInd/>
        <w:snapToGrid/>
        <w:spacing w:line="440" w:lineRule="exact"/>
        <w:ind w:left="671" w:right="-349" w:rightChars="-166" w:firstLine="0"/>
        <w:textAlignment w:val="auto"/>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z w:val="28"/>
          <w:szCs w:val="28"/>
        </w:rPr>
        <w:t>31.1本项目成交服务费的收取按</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pacing w:val="-3"/>
          <w:sz w:val="28"/>
          <w:szCs w:val="28"/>
        </w:rPr>
        <w:t>的规定执行。</w:t>
      </w:r>
    </w:p>
    <w:p>
      <w:pPr>
        <w:pStyle w:val="23"/>
        <w:pageBreakBefore w:val="0"/>
        <w:widowControl w:val="0"/>
        <w:tabs>
          <w:tab w:val="left" w:pos="1210"/>
        </w:tabs>
        <w:kinsoku/>
        <w:wordWrap/>
        <w:overflowPunct/>
        <w:topLinePunct w:val="0"/>
        <w:bidi w:val="0"/>
        <w:adjustRightInd/>
        <w:snapToGrid/>
        <w:spacing w:line="440" w:lineRule="exact"/>
        <w:ind w:left="0" w:leftChars="0" w:right="-349" w:rightChars="-166" w:firstLine="562"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32.签订合同</w:t>
      </w:r>
    </w:p>
    <w:p>
      <w:pPr>
        <w:pStyle w:val="23"/>
        <w:pageBreakBefore w:val="0"/>
        <w:widowControl w:val="0"/>
        <w:numPr>
          <w:ilvl w:val="0"/>
          <w:numId w:val="0"/>
        </w:numPr>
        <w:tabs>
          <w:tab w:val="left" w:pos="1219"/>
        </w:tabs>
        <w:kinsoku/>
        <w:wordWrap/>
        <w:overflowPunct/>
        <w:topLinePunct w:val="0"/>
        <w:bidi w:val="0"/>
        <w:adjustRightInd/>
        <w:snapToGrid/>
        <w:spacing w:line="440" w:lineRule="exact"/>
        <w:ind w:right="-349" w:rightChars="-166" w:firstLine="548"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lang w:val="en-US" w:eastAsia="zh-CN"/>
        </w:rPr>
        <w:t>32.1</w:t>
      </w:r>
      <w:r>
        <w:rPr>
          <w:rFonts w:hint="eastAsia" w:ascii="仿宋_GB2312" w:hAnsi="仿宋_GB2312" w:eastAsia="仿宋_GB2312" w:cs="仿宋_GB2312"/>
          <w:color w:val="auto"/>
          <w:spacing w:val="-3"/>
          <w:sz w:val="28"/>
          <w:szCs w:val="28"/>
        </w:rPr>
        <w:t xml:space="preserve">采购人与成交供应商应当自发出成交通知书之日起 </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pacing w:val="-4"/>
          <w:sz w:val="28"/>
          <w:szCs w:val="28"/>
        </w:rPr>
        <w:t xml:space="preserve"> 日内签订合同。</w:t>
      </w:r>
    </w:p>
    <w:p>
      <w:pPr>
        <w:pStyle w:val="23"/>
        <w:pageBreakBefore w:val="0"/>
        <w:widowControl w:val="0"/>
        <w:numPr>
          <w:ilvl w:val="0"/>
          <w:numId w:val="0"/>
        </w:numPr>
        <w:tabs>
          <w:tab w:val="left" w:pos="1272"/>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32.2</w:t>
      </w:r>
      <w:r>
        <w:rPr>
          <w:rFonts w:hint="eastAsia" w:ascii="仿宋_GB2312" w:hAnsi="仿宋_GB2312" w:eastAsia="仿宋_GB2312" w:cs="仿宋_GB2312"/>
          <w:color w:val="auto"/>
          <w:spacing w:val="-1"/>
          <w:sz w:val="28"/>
          <w:szCs w:val="28"/>
        </w:rPr>
        <w:t>磋商文件、成交供应商的响应文件及其澄清文件等，均为签订合同的</w:t>
      </w:r>
      <w:r>
        <w:rPr>
          <w:rFonts w:hint="eastAsia" w:ascii="仿宋_GB2312" w:hAnsi="仿宋_GB2312" w:eastAsia="仿宋_GB2312" w:cs="仿宋_GB2312"/>
          <w:color w:val="auto"/>
          <w:sz w:val="28"/>
          <w:szCs w:val="28"/>
        </w:rPr>
        <w:t>依据。</w:t>
      </w:r>
    </w:p>
    <w:p>
      <w:pPr>
        <w:pStyle w:val="23"/>
        <w:pageBreakBefore w:val="0"/>
        <w:widowControl w:val="0"/>
        <w:numPr>
          <w:ilvl w:val="0"/>
          <w:numId w:val="0"/>
        </w:numPr>
        <w:tabs>
          <w:tab w:val="left" w:pos="1306"/>
        </w:tabs>
        <w:kinsoku/>
        <w:wordWrap/>
        <w:overflowPunct/>
        <w:topLinePunct w:val="0"/>
        <w:bidi w:val="0"/>
        <w:adjustRightInd/>
        <w:snapToGrid/>
        <w:spacing w:line="440" w:lineRule="exact"/>
        <w:ind w:right="-349" w:rightChars="-166" w:firstLine="556"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32.3</w:t>
      </w:r>
      <w:r>
        <w:rPr>
          <w:rFonts w:hint="eastAsia" w:ascii="仿宋_GB2312" w:hAnsi="仿宋_GB2312" w:eastAsia="仿宋_GB2312" w:cs="仿宋_GB2312"/>
          <w:color w:val="auto"/>
          <w:spacing w:val="-1"/>
          <w:sz w:val="28"/>
          <w:szCs w:val="28"/>
        </w:rPr>
        <w:t>成交供应商拒绝与采购人签订合同的，采购人可以按照评审报告推荐</w:t>
      </w:r>
      <w:r>
        <w:rPr>
          <w:rFonts w:hint="eastAsia" w:ascii="仿宋_GB2312" w:hAnsi="仿宋_GB2312" w:eastAsia="仿宋_GB2312" w:cs="仿宋_GB2312"/>
          <w:color w:val="auto"/>
          <w:sz w:val="28"/>
          <w:szCs w:val="28"/>
        </w:rPr>
        <w:t>的成交候选供应商名单排序，确定下一成交候选供应商为成交供应商，也可以重新开展采购活动。成交供应商拒绝签订政府采购合同的不得参加对该项目重新开展的采购活动。</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廉洁自律规定</w:t>
      </w:r>
    </w:p>
    <w:p>
      <w:pPr>
        <w:pStyle w:val="23"/>
        <w:pageBreakBefore w:val="0"/>
        <w:widowControl w:val="0"/>
        <w:tabs>
          <w:tab w:val="left" w:pos="1306"/>
        </w:tabs>
        <w:kinsoku/>
        <w:wordWrap/>
        <w:overflowPunct/>
        <w:topLinePunct w:val="0"/>
        <w:bidi w:val="0"/>
        <w:adjustRightInd/>
        <w:snapToGrid/>
        <w:spacing w:line="440" w:lineRule="exact"/>
        <w:ind w:left="0" w:leftChars="0" w:right="-349" w:rightChars="-166" w:firstLine="556" w:firstLineChars="200"/>
        <w:jc w:val="both"/>
        <w:textAlignment w:val="auto"/>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33.1采购代理机构工作人员不得以不正当手段获取政府采购代理业务，不得与采购人、供应商恶意串通。</w:t>
      </w:r>
    </w:p>
    <w:p>
      <w:pPr>
        <w:pageBreakBefore w:val="0"/>
        <w:widowControl w:val="0"/>
        <w:tabs>
          <w:tab w:val="left" w:pos="1193"/>
        </w:tabs>
        <w:kinsoku/>
        <w:wordWrap/>
        <w:overflowPunct/>
        <w:topLinePunct w:val="0"/>
        <w:bidi w:val="0"/>
        <w:adjustRightInd/>
        <w:snapToGrid/>
        <w:spacing w:line="440" w:lineRule="exact"/>
        <w:ind w:right="-349" w:rightChars="-166" w:firstLine="53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33.2采购代理机构工作人员不得接受采购人或者供应商组织的宴请、旅游、</w:t>
      </w:r>
      <w:r>
        <w:rPr>
          <w:rFonts w:hint="eastAsia" w:ascii="仿宋_GB2312" w:hAnsi="仿宋_GB2312" w:eastAsia="仿宋_GB2312" w:cs="仿宋_GB2312"/>
          <w:color w:val="auto"/>
          <w:sz w:val="28"/>
          <w:szCs w:val="28"/>
        </w:rPr>
        <w:t>娱乐，不得收受礼品、现金、有价证券等，不得向采购人或者供应商报销应当由个人承担的费用。</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质疑的提出与接收</w:t>
      </w:r>
    </w:p>
    <w:p>
      <w:pPr>
        <w:pStyle w:val="23"/>
        <w:pageBreakBefore w:val="0"/>
        <w:widowControl w:val="0"/>
        <w:numPr>
          <w:ilvl w:val="1"/>
          <w:numId w:val="14"/>
        </w:numPr>
        <w:tabs>
          <w:tab w:val="left" w:pos="1210"/>
        </w:tabs>
        <w:kinsoku/>
        <w:wordWrap/>
        <w:overflowPunct/>
        <w:topLinePunct w:val="0"/>
        <w:bidi w:val="0"/>
        <w:adjustRightInd/>
        <w:snapToGrid/>
        <w:spacing w:line="440" w:lineRule="exact"/>
        <w:ind w:left="234"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供应商认为磋商文件、采购过程、成交结果使自己的权益受到损害的， 可以根据《中华人民共和国政府采购法》、《中华人民共和国政府采购法实施条</w:t>
      </w:r>
      <w:r>
        <w:rPr>
          <w:rFonts w:hint="eastAsia" w:ascii="仿宋_GB2312" w:hAnsi="仿宋_GB2312" w:eastAsia="仿宋_GB2312" w:cs="仿宋_GB2312"/>
          <w:color w:val="auto"/>
          <w:sz w:val="28"/>
          <w:szCs w:val="28"/>
        </w:rPr>
        <w:t>例》和《政府采购质疑和投诉办法》的有关规定，依法向采购人或其委托的采购代理机构提出质疑。</w:t>
      </w:r>
    </w:p>
    <w:p>
      <w:pPr>
        <w:pStyle w:val="23"/>
        <w:pageBreakBefore w:val="0"/>
        <w:widowControl w:val="0"/>
        <w:numPr>
          <w:ilvl w:val="1"/>
          <w:numId w:val="14"/>
        </w:numPr>
        <w:tabs>
          <w:tab w:val="left" w:pos="1272"/>
        </w:tabs>
        <w:kinsoku/>
        <w:wordWrap/>
        <w:overflowPunct/>
        <w:topLinePunct w:val="0"/>
        <w:bidi w:val="0"/>
        <w:adjustRightInd/>
        <w:snapToGrid/>
        <w:spacing w:line="440" w:lineRule="exact"/>
        <w:ind w:left="234" w:right="-349" w:rightChars="-166" w:firstLine="434"/>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质疑供应商应按照财政部制定的《政府采购质疑函范本》格式（详见磋商文件第八章</w:t>
      </w:r>
      <w:r>
        <w:rPr>
          <w:rFonts w:hint="eastAsia" w:ascii="仿宋_GB2312" w:hAnsi="仿宋_GB2312" w:eastAsia="仿宋_GB2312" w:cs="仿宋_GB2312"/>
          <w:color w:val="auto"/>
          <w:spacing w:val="4"/>
          <w:sz w:val="28"/>
          <w:szCs w:val="28"/>
        </w:rPr>
        <w:t>）</w:t>
      </w:r>
      <w:r>
        <w:rPr>
          <w:rFonts w:hint="eastAsia" w:ascii="仿宋_GB2312" w:hAnsi="仿宋_GB2312" w:eastAsia="仿宋_GB2312" w:cs="仿宋_GB2312"/>
          <w:color w:val="auto"/>
          <w:sz w:val="28"/>
          <w:szCs w:val="28"/>
        </w:rPr>
        <w:t>和《政府采购质疑和投诉办法》的要求，在法定质疑期内</w:t>
      </w:r>
      <w:r>
        <w:rPr>
          <w:rFonts w:hint="eastAsia" w:ascii="仿宋_GB2312" w:hAnsi="仿宋_GB2312" w:eastAsia="仿宋_GB2312" w:cs="仿宋_GB2312"/>
          <w:color w:val="auto"/>
          <w:sz w:val="28"/>
          <w:szCs w:val="28"/>
          <w:lang w:val="en-US"/>
        </w:rPr>
        <w:t>书面提出</w:t>
      </w:r>
      <w:r>
        <w:rPr>
          <w:rFonts w:hint="eastAsia" w:ascii="仿宋_GB2312" w:hAnsi="仿宋_GB2312" w:eastAsia="仿宋_GB2312" w:cs="仿宋_GB2312"/>
          <w:color w:val="auto"/>
          <w:sz w:val="28"/>
          <w:szCs w:val="28"/>
        </w:rPr>
        <w:t>，超出法定质疑期提交的质疑将被拒绝。针对同一采购程序环节的质疑应一次性提出。</w:t>
      </w:r>
    </w:p>
    <w:p>
      <w:pPr>
        <w:pStyle w:val="8"/>
        <w:pageBreakBefore w:val="0"/>
        <w:widowControl w:val="0"/>
        <w:kinsoku/>
        <w:wordWrap/>
        <w:overflowPunct/>
        <w:topLinePunct w:val="0"/>
        <w:bidi w:val="0"/>
        <w:adjustRightInd/>
        <w:snapToGrid/>
        <w:spacing w:line="440" w:lineRule="exact"/>
        <w:ind w:left="234"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超出法定质疑期的、重复提出的、分次提出的或内容、形式不符合《政府采</w:t>
      </w:r>
      <w:r>
        <w:rPr>
          <w:rFonts w:hint="eastAsia" w:ascii="仿宋_GB2312" w:hAnsi="仿宋_GB2312" w:eastAsia="仿宋_GB2312" w:cs="仿宋_GB2312"/>
          <w:color w:val="auto"/>
          <w:sz w:val="28"/>
          <w:szCs w:val="28"/>
        </w:rPr>
        <w:t>购质疑和投诉办法》的，质疑供应商将依法承担不利后果。</w:t>
      </w:r>
    </w:p>
    <w:p>
      <w:pPr>
        <w:pStyle w:val="23"/>
        <w:pageBreakBefore w:val="0"/>
        <w:widowControl w:val="0"/>
        <w:numPr>
          <w:ilvl w:val="1"/>
          <w:numId w:val="14"/>
        </w:numPr>
        <w:tabs>
          <w:tab w:val="left" w:pos="1272"/>
        </w:tabs>
        <w:kinsoku/>
        <w:wordWrap/>
        <w:overflowPunct/>
        <w:topLinePunct w:val="0"/>
        <w:bidi w:val="0"/>
        <w:adjustRightInd/>
        <w:snapToGrid/>
        <w:spacing w:line="440" w:lineRule="exact"/>
        <w:ind w:left="234" w:right="-349" w:rightChars="-166" w:firstLine="434"/>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采购代理机构质疑函接收部门、联系电话和通讯地址，见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5"/>
        <w:pageBreakBefore w:val="0"/>
        <w:widowControl w:val="0"/>
        <w:numPr>
          <w:ilvl w:val="0"/>
          <w:numId w:val="0"/>
        </w:numPr>
        <w:kinsoku/>
        <w:wordWrap/>
        <w:overflowPunct/>
        <w:topLinePunct w:val="0"/>
        <w:bidi w:val="0"/>
        <w:adjustRightInd/>
        <w:snapToGrid/>
        <w:spacing w:before="0" w:after="0" w:line="440" w:lineRule="exact"/>
        <w:ind w:right="-349" w:rightChars="-166"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w:t>
      </w:r>
      <w:r>
        <w:rPr>
          <w:rFonts w:hint="eastAsia" w:ascii="仿宋_GB2312" w:hAnsi="仿宋_GB2312" w:eastAsia="仿宋_GB2312" w:cs="仿宋_GB2312"/>
          <w:color w:val="auto"/>
          <w:sz w:val="28"/>
          <w:szCs w:val="28"/>
        </w:rPr>
        <w:t>需要补充的其他内容</w:t>
      </w:r>
    </w:p>
    <w:p>
      <w:pPr>
        <w:pStyle w:val="8"/>
        <w:pageBreakBefore w:val="0"/>
        <w:widowControl w:val="0"/>
        <w:kinsoku/>
        <w:wordWrap/>
        <w:overflowPunct/>
        <w:topLinePunct w:val="0"/>
        <w:bidi w:val="0"/>
        <w:adjustRightInd/>
        <w:snapToGrid/>
        <w:spacing w:line="440" w:lineRule="exact"/>
        <w:ind w:left="669"/>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需要补充的其他内容，见</w:t>
      </w:r>
      <w:r>
        <w:rPr>
          <w:rFonts w:hint="eastAsia" w:ascii="仿宋_GB2312" w:hAnsi="仿宋_GB2312" w:eastAsia="仿宋_GB2312" w:cs="仿宋_GB2312"/>
          <w:color w:val="auto"/>
          <w:sz w:val="28"/>
          <w:szCs w:val="28"/>
          <w:u w:val="single"/>
        </w:rPr>
        <w:t>供应商须知前附表</w:t>
      </w:r>
      <w:r>
        <w:rPr>
          <w:rFonts w:hint="eastAsia" w:ascii="仿宋_GB2312" w:hAnsi="仿宋_GB2312" w:eastAsia="仿宋_GB2312" w:cs="仿宋_GB2312"/>
          <w:color w:val="auto"/>
          <w:sz w:val="28"/>
          <w:szCs w:val="28"/>
        </w:rPr>
        <w:t>。</w:t>
      </w:r>
    </w:p>
    <w:p>
      <w:pPr>
        <w:pStyle w:val="23"/>
        <w:pageBreakBefore w:val="0"/>
        <w:widowControl w:val="0"/>
        <w:tabs>
          <w:tab w:val="left" w:pos="1330"/>
        </w:tabs>
        <w:kinsoku/>
        <w:wordWrap/>
        <w:overflowPunct/>
        <w:topLinePunct w:val="0"/>
        <w:bidi w:val="0"/>
        <w:adjustRightInd/>
        <w:snapToGrid/>
        <w:spacing w:line="440" w:lineRule="exact"/>
        <w:ind w:left="1329" w:firstLine="0"/>
        <w:jc w:val="both"/>
        <w:textAlignment w:val="auto"/>
        <w:rPr>
          <w:rFonts w:hint="eastAsia" w:ascii="仿宋_GB2312" w:hAnsi="仿宋_GB2312" w:eastAsia="仿宋_GB2312" w:cs="仿宋_GB2312"/>
          <w:sz w:val="28"/>
          <w:szCs w:val="28"/>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pStyle w:val="2"/>
        <w:pageBreakBefore w:val="0"/>
        <w:numPr>
          <w:ilvl w:val="0"/>
          <w:numId w:val="0"/>
        </w:numPr>
        <w:tabs>
          <w:tab w:val="left" w:pos="1125"/>
        </w:tabs>
        <w:wordWrap/>
        <w:overflowPunct/>
        <w:topLinePunct w:val="0"/>
        <w:bidi w:val="0"/>
        <w:spacing w:before="0" w:after="0" w:line="440" w:lineRule="exact"/>
        <w:ind w:right="136" w:rightChars="0"/>
        <w:jc w:val="center"/>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第三章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采购需求</w:t>
      </w:r>
    </w:p>
    <w:p>
      <w:pPr>
        <w:pStyle w:val="2"/>
        <w:pageBreakBefore w:val="0"/>
        <w:numPr>
          <w:ilvl w:val="0"/>
          <w:numId w:val="0"/>
        </w:numPr>
        <w:tabs>
          <w:tab w:val="left" w:pos="1125"/>
        </w:tabs>
        <w:wordWrap/>
        <w:overflowPunct/>
        <w:topLinePunct w:val="0"/>
        <w:bidi w:val="0"/>
        <w:spacing w:before="0" w:after="0" w:line="440" w:lineRule="exact"/>
        <w:ind w:right="136"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前注：</w:t>
      </w:r>
    </w:p>
    <w:p>
      <w:pPr>
        <w:pStyle w:val="8"/>
        <w:pageBreakBefore w:val="0"/>
        <w:wordWrap/>
        <w:overflowPunct/>
        <w:topLinePunct w:val="0"/>
        <w:bidi w:val="0"/>
        <w:spacing w:line="440" w:lineRule="exact"/>
        <w:ind w:left="234" w:right="249" w:firstLine="43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本说明中提出的技术方案仅为参考，如无明确限制，供应商可以进行优化， 提供满足用户实际需要的更优（或者性能实质上不低于的）服务方案，且此方案须经磋商小组评审认可。</w:t>
      </w:r>
    </w:p>
    <w:p>
      <w:pPr>
        <w:pStyle w:val="5"/>
        <w:pageBreakBefore w:val="0"/>
        <w:wordWrap/>
        <w:overflowPunct/>
        <w:topLinePunct w:val="0"/>
        <w:bidi w:val="0"/>
        <w:spacing w:before="0" w:after="0" w:line="440" w:lineRule="exact"/>
        <w:ind w:left="0" w:leftChars="0"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一、采购需求前附表</w:t>
      </w:r>
    </w:p>
    <w:tbl>
      <w:tblPr>
        <w:tblStyle w:val="17"/>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22"/>
              <w:pageBreakBefore w:val="0"/>
              <w:wordWrap/>
              <w:overflowPunct/>
              <w:topLinePunct w:val="0"/>
              <w:bidi w:val="0"/>
              <w:spacing w:line="440" w:lineRule="exact"/>
              <w:ind w:left="118" w:right="109"/>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序号</w:t>
            </w:r>
          </w:p>
        </w:tc>
        <w:tc>
          <w:tcPr>
            <w:tcW w:w="2026" w:type="dxa"/>
            <w:noWrap w:val="0"/>
            <w:vAlign w:val="top"/>
          </w:tcPr>
          <w:p>
            <w:pPr>
              <w:pStyle w:val="22"/>
              <w:pageBreakBefore w:val="0"/>
              <w:wordWrap/>
              <w:overflowPunct/>
              <w:topLinePunct w:val="0"/>
              <w:bidi w:val="0"/>
              <w:spacing w:line="440" w:lineRule="exact"/>
              <w:ind w:right="502"/>
              <w:jc w:val="both"/>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条款名称</w:t>
            </w:r>
          </w:p>
        </w:tc>
        <w:tc>
          <w:tcPr>
            <w:tcW w:w="5468" w:type="dxa"/>
            <w:noWrap w:val="0"/>
            <w:vAlign w:val="top"/>
          </w:tcPr>
          <w:p>
            <w:pPr>
              <w:pStyle w:val="22"/>
              <w:pageBreakBefore w:val="0"/>
              <w:wordWrap/>
              <w:overflowPunct/>
              <w:topLinePunct w:val="0"/>
              <w:bidi w:val="0"/>
              <w:spacing w:line="440" w:lineRule="exact"/>
              <w:ind w:left="1769"/>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2"/>
              <w:pageBreakBefore w:val="0"/>
              <w:wordWrap/>
              <w:overflowPunct/>
              <w:topLinePunct w:val="0"/>
              <w:bidi w:val="0"/>
              <w:spacing w:line="440" w:lineRule="exact"/>
              <w:ind w:left="9"/>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026" w:type="dxa"/>
            <w:noWrap w:val="0"/>
            <w:vAlign w:val="center"/>
          </w:tcPr>
          <w:p>
            <w:pPr>
              <w:pStyle w:val="22"/>
              <w:pageBreakBefore w:val="0"/>
              <w:wordWrap/>
              <w:overflowPunct/>
              <w:topLinePunct w:val="0"/>
              <w:bidi w:val="0"/>
              <w:spacing w:line="440" w:lineRule="exact"/>
              <w:ind w:right="501"/>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付款方式</w:t>
            </w:r>
          </w:p>
        </w:tc>
        <w:tc>
          <w:tcPr>
            <w:tcW w:w="5468" w:type="dxa"/>
            <w:noWrap w:val="0"/>
            <w:vAlign w:val="center"/>
          </w:tcPr>
          <w:p>
            <w:pPr>
              <w:pStyle w:val="25"/>
              <w:pageBreakBefore w:val="0"/>
              <w:widowControl w:val="0"/>
              <w:wordWrap/>
              <w:overflowPunct/>
              <w:topLinePunct w:val="0"/>
              <w:bidi w:val="0"/>
              <w:spacing w:before="0" w:beforeAutospacing="0" w:after="0" w:afterAutospacing="0" w:line="4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sz w:val="28"/>
                <w:szCs w:val="28"/>
                <w:lang w:eastAsia="zh-CN"/>
              </w:rPr>
              <w:t>项目完成并通过验收</w:t>
            </w:r>
            <w:r>
              <w:rPr>
                <w:rFonts w:hint="eastAsia" w:ascii="仿宋_GB2312" w:hAnsi="仿宋_GB2312" w:eastAsia="仿宋_GB2312" w:cs="仿宋_GB2312"/>
                <w:b w:val="0"/>
                <w:bCs w:val="0"/>
                <w:color w:val="auto"/>
                <w:sz w:val="28"/>
                <w:szCs w:val="28"/>
              </w:rPr>
              <w:t>后一次性付款。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2"/>
              <w:pageBreakBefore w:val="0"/>
              <w:wordWrap/>
              <w:overflowPunct/>
              <w:topLinePunct w:val="0"/>
              <w:bidi w:val="0"/>
              <w:spacing w:line="440" w:lineRule="exact"/>
              <w:ind w:left="9"/>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026" w:type="dxa"/>
            <w:noWrap w:val="0"/>
            <w:vAlign w:val="center"/>
          </w:tcPr>
          <w:p>
            <w:pPr>
              <w:pStyle w:val="22"/>
              <w:pageBreakBefore w:val="0"/>
              <w:wordWrap/>
              <w:overflowPunct/>
              <w:topLinePunct w:val="0"/>
              <w:bidi w:val="0"/>
              <w:spacing w:line="440" w:lineRule="exact"/>
              <w:ind w:right="501"/>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服务地点</w:t>
            </w:r>
          </w:p>
        </w:tc>
        <w:tc>
          <w:tcPr>
            <w:tcW w:w="5468" w:type="dxa"/>
            <w:noWrap w:val="0"/>
            <w:vAlign w:val="center"/>
          </w:tcPr>
          <w:p>
            <w:pPr>
              <w:pStyle w:val="25"/>
              <w:pageBreakBefore w:val="0"/>
              <w:widowControl w:val="0"/>
              <w:wordWrap/>
              <w:overflowPunct/>
              <w:topLinePunct w:val="0"/>
              <w:bidi w:val="0"/>
              <w:spacing w:before="0" w:beforeAutospacing="0" w:after="0" w:afterAutospacing="0"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pPr>
              <w:pStyle w:val="22"/>
              <w:pageBreakBefore w:val="0"/>
              <w:wordWrap/>
              <w:overflowPunct/>
              <w:topLinePunct w:val="0"/>
              <w:bidi w:val="0"/>
              <w:spacing w:line="440" w:lineRule="exact"/>
              <w:ind w:left="9"/>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026" w:type="dxa"/>
            <w:noWrap w:val="0"/>
            <w:vAlign w:val="center"/>
          </w:tcPr>
          <w:p>
            <w:pPr>
              <w:pStyle w:val="22"/>
              <w:pageBreakBefore w:val="0"/>
              <w:wordWrap/>
              <w:overflowPunct/>
              <w:topLinePunct w:val="0"/>
              <w:bidi w:val="0"/>
              <w:spacing w:line="440" w:lineRule="exact"/>
              <w:ind w:right="501"/>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服务期限</w:t>
            </w:r>
          </w:p>
        </w:tc>
        <w:tc>
          <w:tcPr>
            <w:tcW w:w="5468" w:type="dxa"/>
            <w:noWrap w:val="0"/>
            <w:vAlign w:val="center"/>
          </w:tcPr>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val="en-US" w:eastAsia="zh-CN"/>
              </w:rPr>
              <w:t>1+1+1年（合同实行一年一签）。第一年合同履约完成后，采购人根据成交供应商在服务期间的履约情况，经评估考核确定为优秀等次的，续签下一年服务合同，其它等次取消续签资格。第二次续签与第一次续签评估考核方法一致。</w:t>
            </w:r>
            <w:r>
              <w:rPr>
                <w:rFonts w:hint="eastAsia" w:ascii="仿宋_GB2312" w:hAnsi="仿宋_GB2312" w:eastAsia="仿宋_GB2312" w:cs="仿宋_GB2312"/>
                <w:b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pPr>
              <w:pageBreakBefore w:val="0"/>
              <w:wordWrap/>
              <w:overflowPunct/>
              <w:topLinePunct w:val="0"/>
              <w:bidi w:val="0"/>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rPr>
              <w:t>4</w:t>
            </w:r>
          </w:p>
        </w:tc>
        <w:tc>
          <w:tcPr>
            <w:tcW w:w="2026" w:type="dxa"/>
            <w:noWrap w:val="0"/>
            <w:vAlign w:val="center"/>
          </w:tcPr>
          <w:p>
            <w:pPr>
              <w:pageBreakBefore w:val="0"/>
              <w:wordWrap/>
              <w:overflowPunct/>
              <w:topLinePunct w:val="0"/>
              <w:bidi w:val="0"/>
              <w:spacing w:line="440" w:lineRule="exact"/>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val="en-US" w:eastAsia="zh-CN"/>
              </w:rPr>
              <w:t xml:space="preserve">所属行业 </w:t>
            </w:r>
          </w:p>
        </w:tc>
        <w:tc>
          <w:tcPr>
            <w:tcW w:w="546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jc w:val="both"/>
              <w:textAlignment w:val="baseline"/>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color w:val="auto"/>
                <w:sz w:val="28"/>
                <w:szCs w:val="28"/>
                <w:lang w:val="en-US" w:eastAsia="zh-CN"/>
              </w:rPr>
              <w:t>服务行业</w:t>
            </w:r>
          </w:p>
        </w:tc>
      </w:tr>
    </w:tbl>
    <w:p>
      <w:pPr>
        <w:pStyle w:val="5"/>
        <w:pageBreakBefore w:val="0"/>
        <w:widowControl w:val="0"/>
        <w:numPr>
          <w:ilvl w:val="0"/>
          <w:numId w:val="0"/>
        </w:numPr>
        <w:kinsoku/>
        <w:wordWrap/>
        <w:overflowPunct/>
        <w:topLinePunct w:val="0"/>
        <w:bidi w:val="0"/>
        <w:adjustRightInd/>
        <w:snapToGrid/>
        <w:spacing w:before="0" w:after="0" w:line="440" w:lineRule="exact"/>
        <w:ind w:leftChars="0" w:right="1503" w:righ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项目概况</w:t>
      </w:r>
    </w:p>
    <w:p>
      <w:pPr>
        <w:pStyle w:val="5"/>
        <w:pageBreakBefore w:val="0"/>
        <w:widowControl w:val="0"/>
        <w:numPr>
          <w:ilvl w:val="0"/>
          <w:numId w:val="0"/>
        </w:numPr>
        <w:kinsoku/>
        <w:wordWrap/>
        <w:overflowPunct/>
        <w:topLinePunct w:val="0"/>
        <w:bidi w:val="0"/>
        <w:adjustRightInd/>
        <w:snapToGrid/>
        <w:spacing w:before="0" w:after="0" w:line="440" w:lineRule="exact"/>
        <w:ind w:leftChars="0" w:right="70" w:righ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2024年度杜集区残疾人辅助器具适配评估服务项目，选取一家供应商对杜集区辖区内残疾人辅助器具开展评估活动。</w:t>
      </w:r>
    </w:p>
    <w:p>
      <w:pPr>
        <w:pStyle w:val="5"/>
        <w:pageBreakBefore w:val="0"/>
        <w:widowControl w:val="0"/>
        <w:numPr>
          <w:ilvl w:val="0"/>
          <w:numId w:val="0"/>
        </w:numPr>
        <w:kinsoku/>
        <w:wordWrap/>
        <w:overflowPunct/>
        <w:topLinePunct w:val="0"/>
        <w:bidi w:val="0"/>
        <w:adjustRightInd/>
        <w:snapToGrid/>
        <w:spacing w:before="0" w:after="0" w:line="440" w:lineRule="exact"/>
        <w:ind w:leftChars="0" w:right="1503" w:righ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服务需求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残疾人辅助器具是指用于预防、代偿、监测、缓解或抵消损伤、活动受限和参与限制的产品（包括器具、设备、仪器、技术和软件）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残疾人辅助器具服务是指对残疾人进行辅助器具需求评估、适配评估，辅助器具的设计、定（改）制、适应性训练、维修和效果评估、辅助器具服务的咨询、宣传教育以及居家环境无障碍改造和对残疾人家属、监护人、雇主、康复工作者和提供服务的其他人员进行培训及指导。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辅助器具适配评估服务内容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需</w:t>
      </w:r>
      <w:r>
        <w:rPr>
          <w:rFonts w:hint="eastAsia" w:ascii="仿宋_GB2312" w:hAnsi="仿宋_GB2312" w:eastAsia="仿宋_GB2312" w:cs="仿宋_GB2312"/>
          <w:b/>
          <w:bCs/>
          <w:sz w:val="28"/>
          <w:szCs w:val="28"/>
          <w:lang w:eastAsia="zh-CN"/>
        </w:rPr>
        <w:t>求</w:t>
      </w:r>
      <w:r>
        <w:rPr>
          <w:rFonts w:hint="eastAsia" w:ascii="仿宋_GB2312" w:hAnsi="仿宋_GB2312" w:eastAsia="仿宋_GB2312" w:cs="仿宋_GB2312"/>
          <w:b/>
          <w:bCs/>
          <w:sz w:val="28"/>
          <w:szCs w:val="28"/>
        </w:rPr>
        <w:t>评估</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根据残疾人需要，对于残疾人家庭的生活状况以及目前使用各类辅具及使用情况进行了解记录，通过简单的肢体活动，初步判定残障程度，通过需</w:t>
      </w:r>
      <w:r>
        <w:rPr>
          <w:rFonts w:hint="eastAsia" w:ascii="仿宋_GB2312" w:hAnsi="仿宋_GB2312" w:eastAsia="仿宋_GB2312" w:cs="仿宋_GB2312"/>
          <w:sz w:val="28"/>
          <w:szCs w:val="28"/>
          <w:lang w:eastAsia="zh-CN"/>
        </w:rPr>
        <w:t>求</w:t>
      </w:r>
      <w:r>
        <w:rPr>
          <w:rFonts w:hint="eastAsia" w:ascii="仿宋_GB2312" w:hAnsi="仿宋_GB2312" w:eastAsia="仿宋_GB2312" w:cs="仿宋_GB2312"/>
          <w:sz w:val="28"/>
          <w:szCs w:val="28"/>
        </w:rPr>
        <w:t>调查严格筛选适配对象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特别注意残疾人家庭的支持是坚持使用辅具的重要因素。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辅具适配评估</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技术</w:t>
      </w:r>
      <w:r>
        <w:rPr>
          <w:rFonts w:hint="eastAsia" w:ascii="仿宋_GB2312" w:hAnsi="仿宋_GB2312" w:eastAsia="仿宋_GB2312" w:cs="仿宋_GB2312"/>
          <w:sz w:val="28"/>
          <w:szCs w:val="28"/>
        </w:rPr>
        <w:t>评估</w:t>
      </w:r>
      <w:r>
        <w:rPr>
          <w:rFonts w:hint="eastAsia" w:ascii="仿宋_GB2312" w:hAnsi="仿宋_GB2312" w:eastAsia="仿宋_GB2312" w:cs="仿宋_GB2312"/>
          <w:sz w:val="28"/>
          <w:szCs w:val="28"/>
          <w:lang w:val="en-US" w:eastAsia="zh-CN"/>
        </w:rPr>
        <w:t>小组成</w:t>
      </w:r>
      <w:r>
        <w:rPr>
          <w:rFonts w:hint="eastAsia" w:ascii="仿宋_GB2312" w:hAnsi="仿宋_GB2312" w:eastAsia="仿宋_GB2312" w:cs="仿宋_GB2312"/>
          <w:sz w:val="28"/>
          <w:szCs w:val="28"/>
        </w:rPr>
        <w:t>员对适配对象的残疾功能及家庭环境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岗位环境进行评估。</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身体功能评估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包括生理及认知、心理功能。生理功能评估中重要项目</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关节活动度（是否有关节挛缩或变形）、肌肉张力、肌肉控制与肌力、姿势控制、转移位能力、感觉功能、发展情况、日常生活功能等。</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辅助器具</w:t>
      </w:r>
      <w:r>
        <w:rPr>
          <w:rFonts w:hint="eastAsia" w:ascii="仿宋_GB2312" w:hAnsi="仿宋_GB2312" w:eastAsia="仿宋_GB2312" w:cs="仿宋_GB2312"/>
          <w:sz w:val="28"/>
          <w:szCs w:val="28"/>
        </w:rPr>
        <w:t>评估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根据残疾人</w:t>
      </w:r>
      <w:r>
        <w:rPr>
          <w:rFonts w:hint="eastAsia" w:ascii="仿宋_GB2312" w:hAnsi="仿宋_GB2312" w:eastAsia="仿宋_GB2312" w:cs="仿宋_GB2312"/>
          <w:sz w:val="28"/>
          <w:szCs w:val="28"/>
          <w:highlight w:val="none"/>
          <w:lang w:eastAsia="zh-CN"/>
        </w:rPr>
        <w:t>需求</w:t>
      </w:r>
      <w:r>
        <w:rPr>
          <w:rFonts w:hint="eastAsia" w:ascii="仿宋_GB2312" w:hAnsi="仿宋_GB2312" w:eastAsia="仿宋_GB2312" w:cs="仿宋_GB2312"/>
          <w:sz w:val="28"/>
          <w:szCs w:val="28"/>
        </w:rPr>
        <w:t>，结合身体功能</w:t>
      </w:r>
      <w:r>
        <w:rPr>
          <w:rFonts w:hint="eastAsia" w:ascii="仿宋_GB2312" w:hAnsi="仿宋_GB2312" w:eastAsia="仿宋_GB2312" w:cs="仿宋_GB2312"/>
          <w:sz w:val="28"/>
          <w:szCs w:val="28"/>
          <w:lang w:eastAsia="zh-CN"/>
        </w:rPr>
        <w:t>确定最为</w:t>
      </w:r>
      <w:r>
        <w:rPr>
          <w:rFonts w:hint="eastAsia" w:ascii="仿宋_GB2312" w:hAnsi="仿宋_GB2312" w:eastAsia="仿宋_GB2312" w:cs="仿宋_GB2312"/>
          <w:sz w:val="28"/>
          <w:szCs w:val="28"/>
        </w:rPr>
        <w:t>适合的</w:t>
      </w:r>
      <w:r>
        <w:rPr>
          <w:rFonts w:hint="eastAsia" w:ascii="仿宋_GB2312" w:hAnsi="仿宋_GB2312" w:eastAsia="仿宋_GB2312" w:cs="仿宋_GB2312"/>
          <w:sz w:val="28"/>
          <w:szCs w:val="28"/>
          <w:lang w:eastAsia="zh-CN"/>
        </w:rPr>
        <w:t>辅助器具种类</w:t>
      </w:r>
      <w:r>
        <w:rPr>
          <w:rFonts w:hint="eastAsia" w:ascii="仿宋_GB2312" w:hAnsi="仿宋_GB2312" w:eastAsia="仿宋_GB2312" w:cs="仿宋_GB2312"/>
          <w:sz w:val="28"/>
          <w:szCs w:val="28"/>
        </w:rPr>
        <w:t>、尺寸及配件，以及是否需要特别的改</w:t>
      </w:r>
      <w:r>
        <w:rPr>
          <w:rFonts w:hint="eastAsia" w:ascii="仿宋_GB2312" w:hAnsi="仿宋_GB2312" w:eastAsia="仿宋_GB2312" w:cs="仿宋_GB2312"/>
          <w:sz w:val="28"/>
          <w:szCs w:val="28"/>
          <w:lang w:eastAsia="zh-CN"/>
        </w:rPr>
        <w:t>制</w:t>
      </w:r>
      <w:r>
        <w:rPr>
          <w:rFonts w:hint="eastAsia" w:ascii="仿宋_GB2312" w:hAnsi="仿宋_GB2312" w:eastAsia="仿宋_GB2312" w:cs="仿宋_GB2312"/>
          <w:sz w:val="28"/>
          <w:szCs w:val="28"/>
        </w:rPr>
        <w:t>、定制。</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环境评估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对残疾人生活环境，如家居、学校、工作场所等空间范围、安全性进行评估，提出环境无障碍改造方案。</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（4）询问残疾人是否需要</w:t>
      </w:r>
      <w:r>
        <w:rPr>
          <w:rFonts w:hint="eastAsia" w:ascii="仿宋_GB2312" w:hAnsi="仿宋_GB2312" w:eastAsia="仿宋_GB2312" w:cs="仿宋_GB2312"/>
          <w:sz w:val="28"/>
          <w:szCs w:val="28"/>
          <w:lang w:eastAsia="zh-CN"/>
        </w:rPr>
        <w:t>其它</w:t>
      </w:r>
      <w:r>
        <w:rPr>
          <w:rFonts w:hint="eastAsia" w:ascii="仿宋_GB2312" w:hAnsi="仿宋_GB2312" w:eastAsia="仿宋_GB2312" w:cs="仿宋_GB2312"/>
          <w:sz w:val="28"/>
          <w:szCs w:val="28"/>
        </w:rPr>
        <w:t>帮助，需要的话，根据评估结果为残疾人初步制定可行的</w:t>
      </w:r>
      <w:r>
        <w:rPr>
          <w:rFonts w:hint="eastAsia" w:ascii="仿宋_GB2312" w:hAnsi="仿宋_GB2312" w:eastAsia="仿宋_GB2312" w:cs="仿宋_GB2312"/>
          <w:sz w:val="28"/>
          <w:szCs w:val="28"/>
          <w:lang w:eastAsia="zh-CN"/>
        </w:rPr>
        <w:t>辅助器具</w:t>
      </w:r>
      <w:r>
        <w:rPr>
          <w:rFonts w:hint="eastAsia" w:ascii="仿宋_GB2312" w:hAnsi="仿宋_GB2312" w:eastAsia="仿宋_GB2312" w:cs="仿宋_GB2312"/>
          <w:sz w:val="28"/>
          <w:szCs w:val="28"/>
        </w:rPr>
        <w:t xml:space="preserve">适配方案。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辅具适配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评估</w:t>
      </w:r>
      <w:r>
        <w:rPr>
          <w:rFonts w:hint="eastAsia" w:ascii="仿宋_GB2312" w:hAnsi="仿宋_GB2312" w:eastAsia="仿宋_GB2312" w:cs="仿宋_GB2312"/>
          <w:sz w:val="28"/>
          <w:szCs w:val="28"/>
        </w:rPr>
        <w:t>审核批准后，根据适配处方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肢体、视力、听力评估表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进行辅具适配。辅具适配主要包括：（1）辅具购买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在辅具选用及配置工作中，</w:t>
      </w:r>
      <w:r>
        <w:rPr>
          <w:rFonts w:hint="eastAsia" w:ascii="仿宋_GB2312" w:hAnsi="仿宋_GB2312" w:eastAsia="仿宋_GB2312" w:cs="仿宋_GB2312"/>
          <w:b w:val="0"/>
          <w:bCs w:val="0"/>
          <w:sz w:val="28"/>
          <w:szCs w:val="28"/>
          <w:lang w:val="en-US" w:eastAsia="zh-CN"/>
        </w:rPr>
        <w:t>区残联</w:t>
      </w:r>
      <w:r>
        <w:rPr>
          <w:rFonts w:hint="eastAsia" w:ascii="仿宋_GB2312" w:hAnsi="仿宋_GB2312" w:eastAsia="仿宋_GB2312" w:cs="仿宋_GB2312"/>
          <w:b w:val="0"/>
          <w:bCs w:val="0"/>
          <w:i w:val="0"/>
          <w:iCs w:val="0"/>
          <w:caps w:val="0"/>
          <w:color w:val="000000"/>
          <w:spacing w:val="0"/>
          <w:sz w:val="28"/>
          <w:szCs w:val="28"/>
          <w:shd w:val="clear" w:color="auto" w:fill="FFFFFF"/>
        </w:rPr>
        <w:t>可从省级入围产品供应商直接</w:t>
      </w:r>
      <w:r>
        <w:rPr>
          <w:rFonts w:hint="eastAsia" w:ascii="仿宋_GB2312" w:hAnsi="仿宋_GB2312" w:eastAsia="仿宋_GB2312" w:cs="仿宋_GB2312"/>
          <w:b w:val="0"/>
          <w:bCs w:val="0"/>
          <w:sz w:val="28"/>
          <w:szCs w:val="28"/>
        </w:rPr>
        <w:t>采购成品。</w:t>
      </w:r>
      <w:r>
        <w:rPr>
          <w:rFonts w:hint="eastAsia" w:ascii="仿宋_GB2312" w:hAnsi="仿宋_GB2312" w:eastAsia="仿宋_GB2312" w:cs="仿宋_GB2312"/>
          <w:sz w:val="28"/>
          <w:szCs w:val="28"/>
        </w:rPr>
        <w:t>（2）辅具改</w:t>
      </w:r>
      <w:r>
        <w:rPr>
          <w:rFonts w:hint="eastAsia" w:ascii="仿宋_GB2312" w:hAnsi="仿宋_GB2312" w:eastAsia="仿宋_GB2312" w:cs="仿宋_GB2312"/>
          <w:sz w:val="28"/>
          <w:szCs w:val="28"/>
          <w:lang w:eastAsia="zh-CN"/>
        </w:rPr>
        <w:t>制。</w:t>
      </w:r>
      <w:r>
        <w:rPr>
          <w:rFonts w:hint="eastAsia" w:ascii="仿宋_GB2312" w:hAnsi="仿宋_GB2312" w:eastAsia="仿宋_GB2312" w:cs="仿宋_GB2312"/>
          <w:sz w:val="28"/>
          <w:szCs w:val="28"/>
        </w:rPr>
        <w:t>辅具配置过程中，需十分注意个体的差异，即使相同的</w:t>
      </w:r>
      <w:r>
        <w:rPr>
          <w:rFonts w:hint="eastAsia" w:ascii="仿宋_GB2312" w:hAnsi="仿宋_GB2312" w:eastAsia="仿宋_GB2312" w:cs="仿宋_GB2312"/>
          <w:sz w:val="28"/>
          <w:szCs w:val="28"/>
          <w:lang w:eastAsia="zh-CN"/>
        </w:rPr>
        <w:t>功能</w:t>
      </w:r>
      <w:r>
        <w:rPr>
          <w:rFonts w:hint="eastAsia" w:ascii="仿宋_GB2312" w:hAnsi="仿宋_GB2312" w:eastAsia="仿宋_GB2312" w:cs="仿宋_GB2312"/>
          <w:sz w:val="28"/>
          <w:szCs w:val="28"/>
        </w:rPr>
        <w:t>障碍，由于个体尺寸不同也会带来辅具的不同。对成品辅具不能满足需</w:t>
      </w:r>
      <w:r>
        <w:rPr>
          <w:rFonts w:hint="eastAsia" w:ascii="仿宋_GB2312" w:hAnsi="仿宋_GB2312" w:eastAsia="仿宋_GB2312" w:cs="仿宋_GB2312"/>
          <w:sz w:val="28"/>
          <w:szCs w:val="28"/>
          <w:lang w:eastAsia="zh-CN"/>
        </w:rPr>
        <w:t>求</w:t>
      </w:r>
      <w:r>
        <w:rPr>
          <w:rFonts w:hint="eastAsia" w:ascii="仿宋_GB2312" w:hAnsi="仿宋_GB2312" w:eastAsia="仿宋_GB2312" w:cs="仿宋_GB2312"/>
          <w:sz w:val="28"/>
          <w:szCs w:val="28"/>
        </w:rPr>
        <w:t>的情况，</w:t>
      </w:r>
      <w:r>
        <w:rPr>
          <w:rFonts w:hint="eastAsia" w:ascii="仿宋_GB2312" w:hAnsi="仿宋_GB2312" w:eastAsia="仿宋_GB2312" w:cs="仿宋_GB2312"/>
          <w:sz w:val="28"/>
          <w:szCs w:val="28"/>
          <w:lang w:eastAsia="zh-CN"/>
        </w:rPr>
        <w:t>需经过</w:t>
      </w:r>
      <w:r>
        <w:rPr>
          <w:rFonts w:hint="eastAsia" w:ascii="仿宋_GB2312" w:hAnsi="仿宋_GB2312" w:eastAsia="仿宋_GB2312" w:cs="仿宋_GB2312"/>
          <w:sz w:val="28"/>
          <w:szCs w:val="28"/>
        </w:rPr>
        <w:t>改制或量身定制才能达到个体的需求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rPr>
        <w:t>由</w:t>
      </w:r>
      <w:r>
        <w:rPr>
          <w:rFonts w:hint="eastAsia" w:ascii="仿宋_GB2312" w:hAnsi="仿宋_GB2312" w:eastAsia="仿宋_GB2312" w:cs="仿宋_GB2312"/>
          <w:b w:val="0"/>
          <w:bCs w:val="0"/>
          <w:sz w:val="28"/>
          <w:szCs w:val="28"/>
          <w:lang w:val="en-US" w:eastAsia="zh-CN"/>
        </w:rPr>
        <w:t>第三方服务机构</w:t>
      </w:r>
      <w:r>
        <w:rPr>
          <w:rFonts w:hint="eastAsia" w:ascii="仿宋_GB2312" w:hAnsi="仿宋_GB2312" w:eastAsia="仿宋_GB2312" w:cs="仿宋_GB2312"/>
          <w:b w:val="0"/>
          <w:bCs w:val="0"/>
          <w:sz w:val="28"/>
          <w:szCs w:val="28"/>
        </w:rPr>
        <w:t>联系生产厂家进行辅具的定改制。（</w:t>
      </w:r>
      <w:r>
        <w:rPr>
          <w:rFonts w:hint="eastAsia" w:ascii="仿宋_GB2312" w:hAnsi="仿宋_GB2312" w:eastAsia="仿宋_GB2312" w:cs="仿宋_GB2312"/>
          <w:sz w:val="28"/>
          <w:szCs w:val="28"/>
        </w:rPr>
        <w:t>3）辅具设计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市场上的成品</w:t>
      </w:r>
      <w:r>
        <w:rPr>
          <w:rFonts w:hint="eastAsia" w:ascii="仿宋_GB2312" w:hAnsi="仿宋_GB2312" w:eastAsia="仿宋_GB2312" w:cs="仿宋_GB2312"/>
          <w:sz w:val="28"/>
          <w:szCs w:val="28"/>
          <w:lang w:eastAsia="zh-CN"/>
        </w:rPr>
        <w:t>辅具</w:t>
      </w:r>
      <w:r>
        <w:rPr>
          <w:rFonts w:hint="eastAsia" w:ascii="仿宋_GB2312" w:hAnsi="仿宋_GB2312" w:eastAsia="仿宋_GB2312" w:cs="仿宋_GB2312"/>
          <w:sz w:val="28"/>
          <w:szCs w:val="28"/>
        </w:rPr>
        <w:t>无法满足要求或市场上找不到合适产品时，</w:t>
      </w:r>
      <w:r>
        <w:rPr>
          <w:rFonts w:hint="eastAsia" w:ascii="仿宋_GB2312" w:hAnsi="仿宋_GB2312" w:eastAsia="仿宋_GB2312" w:cs="仿宋_GB2312"/>
          <w:sz w:val="28"/>
          <w:szCs w:val="28"/>
          <w:lang w:eastAsia="zh-CN"/>
        </w:rPr>
        <w:t>必须</w:t>
      </w:r>
      <w:r>
        <w:rPr>
          <w:rFonts w:hint="eastAsia" w:ascii="仿宋_GB2312" w:hAnsi="仿宋_GB2312" w:eastAsia="仿宋_GB2312" w:cs="仿宋_GB2312"/>
          <w:sz w:val="28"/>
          <w:szCs w:val="28"/>
        </w:rPr>
        <w:t>重新设计、量身定制，</w:t>
      </w:r>
      <w:r>
        <w:rPr>
          <w:rFonts w:hint="eastAsia" w:ascii="仿宋_GB2312" w:hAnsi="仿宋_GB2312" w:eastAsia="仿宋_GB2312" w:cs="仿宋_GB2312"/>
          <w:b w:val="0"/>
          <w:bCs w:val="0"/>
          <w:sz w:val="28"/>
          <w:szCs w:val="28"/>
        </w:rPr>
        <w:t>由</w:t>
      </w:r>
      <w:r>
        <w:rPr>
          <w:rFonts w:hint="eastAsia" w:ascii="仿宋_GB2312" w:hAnsi="仿宋_GB2312" w:eastAsia="仿宋_GB2312" w:cs="仿宋_GB2312"/>
          <w:b w:val="0"/>
          <w:bCs w:val="0"/>
          <w:sz w:val="28"/>
          <w:szCs w:val="28"/>
          <w:lang w:val="en-US" w:eastAsia="zh-CN"/>
        </w:rPr>
        <w:t>第三方服务机构</w:t>
      </w:r>
      <w:r>
        <w:rPr>
          <w:rFonts w:hint="eastAsia" w:ascii="仿宋_GB2312" w:hAnsi="仿宋_GB2312" w:eastAsia="仿宋_GB2312" w:cs="仿宋_GB2312"/>
          <w:b w:val="0"/>
          <w:bCs w:val="0"/>
          <w:sz w:val="28"/>
          <w:szCs w:val="28"/>
        </w:rPr>
        <w:t>联系生产厂家共同进行辅具的设计。</w:t>
      </w:r>
      <w:r>
        <w:rPr>
          <w:rFonts w:hint="eastAsia" w:ascii="仿宋_GB2312" w:hAnsi="仿宋_GB2312" w:eastAsia="仿宋_GB2312" w:cs="仿宋_GB2312"/>
          <w:sz w:val="28"/>
          <w:szCs w:val="28"/>
        </w:rPr>
        <w:t>（4）辅具配送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生产厂家或物流</w:t>
      </w:r>
      <w:r>
        <w:rPr>
          <w:rFonts w:hint="eastAsia" w:ascii="仿宋_GB2312" w:hAnsi="仿宋_GB2312" w:eastAsia="仿宋_GB2312" w:cs="仿宋_GB2312"/>
          <w:sz w:val="28"/>
          <w:szCs w:val="28"/>
          <w:lang w:eastAsia="zh-CN"/>
        </w:rPr>
        <w:t>渠道，</w:t>
      </w:r>
      <w:r>
        <w:rPr>
          <w:rFonts w:hint="eastAsia" w:ascii="仿宋_GB2312" w:hAnsi="仿宋_GB2312" w:eastAsia="仿宋_GB2312" w:cs="仿宋_GB2312"/>
          <w:sz w:val="28"/>
          <w:szCs w:val="28"/>
          <w:lang w:val="en-US" w:eastAsia="zh-CN"/>
        </w:rPr>
        <w:t>按照区残联的安排，</w:t>
      </w:r>
      <w:r>
        <w:rPr>
          <w:rFonts w:hint="eastAsia" w:ascii="仿宋_GB2312" w:hAnsi="仿宋_GB2312" w:eastAsia="仿宋_GB2312" w:cs="仿宋_GB2312"/>
          <w:sz w:val="28"/>
          <w:szCs w:val="28"/>
        </w:rPr>
        <w:t>将适配辅具送到指定地点</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sz w:val="28"/>
          <w:szCs w:val="28"/>
        </w:rPr>
        <w:t>（5）辅具试用训练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当辅具</w:t>
      </w:r>
      <w:r>
        <w:rPr>
          <w:rFonts w:hint="eastAsia" w:ascii="仿宋_GB2312" w:hAnsi="仿宋_GB2312" w:eastAsia="仿宋_GB2312" w:cs="仿宋_GB2312"/>
          <w:sz w:val="28"/>
          <w:szCs w:val="28"/>
          <w:lang w:eastAsia="zh-CN"/>
        </w:rPr>
        <w:t>送</w:t>
      </w:r>
      <w:r>
        <w:rPr>
          <w:rFonts w:hint="eastAsia" w:ascii="仿宋_GB2312" w:hAnsi="仿宋_GB2312" w:eastAsia="仿宋_GB2312" w:cs="仿宋_GB2312"/>
          <w:sz w:val="28"/>
          <w:szCs w:val="28"/>
        </w:rPr>
        <w:t>给残疾人</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同时，</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根据辅助器具的功能及使用说明，</w:t>
      </w:r>
      <w:r>
        <w:rPr>
          <w:rFonts w:hint="eastAsia" w:ascii="仿宋_GB2312" w:hAnsi="仿宋_GB2312" w:eastAsia="仿宋_GB2312" w:cs="仿宋_GB2312"/>
          <w:sz w:val="28"/>
          <w:szCs w:val="28"/>
          <w:lang w:val="en-US" w:eastAsia="zh-CN"/>
        </w:rPr>
        <w:t>对残疾人开展</w:t>
      </w:r>
      <w:r>
        <w:rPr>
          <w:rFonts w:hint="eastAsia" w:ascii="仿宋_GB2312" w:hAnsi="仿宋_GB2312" w:eastAsia="仿宋_GB2312" w:cs="仿宋_GB2312"/>
          <w:sz w:val="28"/>
          <w:szCs w:val="28"/>
        </w:rPr>
        <w:t xml:space="preserve">试用训练指导。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居家环境改造</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辅具适配后，</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还要对</w:t>
      </w:r>
      <w:r>
        <w:rPr>
          <w:rFonts w:hint="eastAsia" w:ascii="仿宋_GB2312" w:hAnsi="仿宋_GB2312" w:eastAsia="仿宋_GB2312" w:cs="仿宋_GB2312"/>
          <w:sz w:val="28"/>
          <w:szCs w:val="28"/>
          <w:lang w:eastAsia="zh-CN"/>
        </w:rPr>
        <w:t>残疾人</w:t>
      </w:r>
      <w:r>
        <w:rPr>
          <w:rFonts w:hint="eastAsia" w:ascii="仿宋_GB2312" w:hAnsi="仿宋_GB2312" w:eastAsia="仿宋_GB2312" w:cs="仿宋_GB2312"/>
          <w:sz w:val="28"/>
          <w:szCs w:val="28"/>
        </w:rPr>
        <w:t>使用辅具的活动环境</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rPr>
        <w:t>评估和改造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居家环境改造包括门及门槛、卫生间</w:t>
      </w:r>
      <w:r>
        <w:rPr>
          <w:rFonts w:hint="eastAsia" w:ascii="仿宋_GB2312" w:hAnsi="仿宋_GB2312" w:eastAsia="仿宋_GB2312" w:cs="仿宋_GB2312"/>
          <w:sz w:val="28"/>
          <w:szCs w:val="28"/>
          <w:lang w:eastAsia="zh-CN"/>
        </w:rPr>
        <w:t>座</w:t>
      </w:r>
      <w:r>
        <w:rPr>
          <w:rFonts w:hint="eastAsia" w:ascii="仿宋_GB2312" w:hAnsi="仿宋_GB2312" w:eastAsia="仿宋_GB2312" w:cs="仿宋_GB2312"/>
          <w:sz w:val="28"/>
          <w:szCs w:val="28"/>
        </w:rPr>
        <w:t xml:space="preserve">厕、扶手、厨房、客厅、卧室等地方，使用环境、障碍者与辅具使用协调一致。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使用训练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辅具适配后，</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 xml:space="preserve">要开展适应性训练，教会残疾人辅具的使用技巧，帮助他们逐渐习惯或坚持使用辅具，以利功能的改善和避免弃用。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跟踪随访</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第三方服务机构在</w:t>
      </w:r>
      <w:r>
        <w:rPr>
          <w:rFonts w:hint="eastAsia" w:ascii="仿宋_GB2312" w:hAnsi="仿宋_GB2312" w:eastAsia="仿宋_GB2312" w:cs="仿宋_GB2312"/>
          <w:sz w:val="28"/>
          <w:szCs w:val="28"/>
        </w:rPr>
        <w:t>辅具适配两周后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再次上门</w:t>
      </w:r>
      <w:r>
        <w:rPr>
          <w:rFonts w:hint="eastAsia" w:ascii="仿宋_GB2312" w:hAnsi="仿宋_GB2312" w:eastAsia="仿宋_GB2312" w:cs="仿宋_GB2312"/>
          <w:sz w:val="28"/>
          <w:szCs w:val="28"/>
          <w:lang w:eastAsia="zh-CN"/>
        </w:rPr>
        <w:t>回访</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 xml:space="preserve">功能表现、使用者满意度及生产质量进行评估，以确认达到制定的功能性目标。回访后如辅具使用无异常，则辅具适配工作方才结束，同时填写辅具跟踪随访表。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持续服务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如果有新的问题出现，</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必要时予以调整、维护。若此项辅具已无法符合残疾人需要，则</w:t>
      </w:r>
      <w:r>
        <w:rPr>
          <w:rFonts w:hint="eastAsia" w:ascii="仿宋_GB2312" w:hAnsi="仿宋_GB2312" w:eastAsia="仿宋_GB2312" w:cs="仿宋_GB2312"/>
          <w:sz w:val="28"/>
          <w:szCs w:val="28"/>
          <w:lang w:eastAsia="zh-CN"/>
        </w:rPr>
        <w:t>需</w:t>
      </w:r>
      <w:r>
        <w:rPr>
          <w:rFonts w:hint="eastAsia" w:ascii="仿宋_GB2312" w:hAnsi="仿宋_GB2312" w:eastAsia="仿宋_GB2312" w:cs="仿宋_GB2312"/>
          <w:sz w:val="28"/>
          <w:szCs w:val="28"/>
        </w:rPr>
        <w:t>依辅具服务流程重新加以评估订制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同时提供转介、咨询、心理辅导、维修更换等服务。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rPr>
        <w:t>服务流程主要分</w:t>
      </w: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rPr>
        <w:t>个阶段</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1.</w:t>
      </w:r>
      <w:r>
        <w:rPr>
          <w:rFonts w:hint="eastAsia" w:ascii="仿宋_GB2312" w:hAnsi="仿宋_GB2312" w:eastAsia="仿宋_GB2312" w:cs="仿宋_GB2312"/>
          <w:b/>
          <w:bCs/>
          <w:sz w:val="28"/>
          <w:szCs w:val="28"/>
        </w:rPr>
        <w:t>需</w:t>
      </w:r>
      <w:r>
        <w:rPr>
          <w:rFonts w:hint="eastAsia" w:ascii="仿宋_GB2312" w:hAnsi="仿宋_GB2312" w:eastAsia="仿宋_GB2312" w:cs="仿宋_GB2312"/>
          <w:b/>
          <w:bCs/>
          <w:sz w:val="28"/>
          <w:szCs w:val="28"/>
          <w:lang w:eastAsia="zh-CN"/>
        </w:rPr>
        <w:t>求</w:t>
      </w:r>
      <w:r>
        <w:rPr>
          <w:rFonts w:hint="eastAsia" w:ascii="仿宋_GB2312" w:hAnsi="仿宋_GB2312" w:eastAsia="仿宋_GB2312" w:cs="仿宋_GB2312"/>
          <w:b/>
          <w:bCs/>
          <w:sz w:val="28"/>
          <w:szCs w:val="28"/>
        </w:rPr>
        <w:t>评估阶段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残疾人</w:t>
      </w:r>
      <w:r>
        <w:rPr>
          <w:rFonts w:hint="eastAsia" w:ascii="仿宋_GB2312" w:hAnsi="仿宋_GB2312" w:eastAsia="仿宋_GB2312" w:cs="仿宋_GB2312"/>
          <w:sz w:val="28"/>
          <w:szCs w:val="28"/>
          <w:lang w:val="en-US" w:eastAsia="zh-CN"/>
        </w:rPr>
        <w:t>向所在村（社区）</w:t>
      </w:r>
      <w:r>
        <w:rPr>
          <w:rFonts w:hint="eastAsia" w:ascii="仿宋_GB2312" w:hAnsi="仿宋_GB2312" w:eastAsia="仿宋_GB2312" w:cs="仿宋_GB2312"/>
          <w:sz w:val="28"/>
          <w:szCs w:val="28"/>
        </w:rPr>
        <w:t>提出申请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镇（</w:t>
      </w:r>
      <w:r>
        <w:rPr>
          <w:rFonts w:hint="eastAsia" w:ascii="仿宋_GB2312" w:hAnsi="仿宋_GB2312" w:eastAsia="仿宋_GB2312" w:cs="仿宋_GB2312"/>
          <w:sz w:val="28"/>
          <w:szCs w:val="28"/>
        </w:rPr>
        <w:t>街道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残联上门进行需求评估，符合条件者填写《</w:t>
      </w:r>
      <w:r>
        <w:rPr>
          <w:rFonts w:hint="eastAsia" w:ascii="仿宋_GB2312" w:hAnsi="仿宋_GB2312" w:eastAsia="仿宋_GB2312" w:cs="仿宋_GB2312"/>
          <w:b w:val="0"/>
          <w:bCs w:val="0"/>
          <w:sz w:val="28"/>
          <w:szCs w:val="28"/>
          <w:lang w:val="en-US" w:eastAsia="zh-CN"/>
        </w:rPr>
        <w:t>杜集区</w:t>
      </w:r>
      <w:r>
        <w:rPr>
          <w:rFonts w:hint="eastAsia" w:ascii="仿宋_GB2312" w:hAnsi="仿宋_GB2312" w:eastAsia="仿宋_GB2312" w:cs="仿宋_GB2312"/>
          <w:b w:val="0"/>
          <w:bCs w:val="0"/>
          <w:sz w:val="28"/>
          <w:szCs w:val="28"/>
        </w:rPr>
        <w:t>残疾人基本型辅助器具配发申请表</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上报</w:t>
      </w:r>
      <w:r>
        <w:rPr>
          <w:rFonts w:hint="eastAsia" w:ascii="仿宋_GB2312" w:hAnsi="仿宋_GB2312" w:eastAsia="仿宋_GB2312" w:cs="仿宋_GB2312"/>
          <w:sz w:val="28"/>
          <w:szCs w:val="28"/>
          <w:lang w:val="en-US" w:eastAsia="zh-CN"/>
        </w:rPr>
        <w:t>到区</w:t>
      </w:r>
      <w:r>
        <w:rPr>
          <w:rFonts w:hint="eastAsia" w:ascii="仿宋_GB2312" w:hAnsi="仿宋_GB2312" w:eastAsia="仿宋_GB2312" w:cs="仿宋_GB2312"/>
          <w:sz w:val="28"/>
          <w:szCs w:val="28"/>
        </w:rPr>
        <w:t xml:space="preserve">残联。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 xml:space="preserve">    2.</w:t>
      </w:r>
      <w:r>
        <w:rPr>
          <w:rFonts w:hint="eastAsia" w:ascii="仿宋_GB2312" w:hAnsi="仿宋_GB2312" w:eastAsia="仿宋_GB2312" w:cs="仿宋_GB2312"/>
          <w:b/>
          <w:bCs/>
          <w:sz w:val="28"/>
          <w:szCs w:val="28"/>
          <w:highlight w:val="none"/>
        </w:rPr>
        <w:t>功能性评估阶段</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sz w:val="28"/>
          <w:szCs w:val="28"/>
          <w:highlight w:val="none"/>
        </w:rPr>
        <w:t>区残联审核后</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组织</w:t>
      </w:r>
      <w:r>
        <w:rPr>
          <w:rFonts w:hint="eastAsia" w:ascii="仿宋_GB2312" w:hAnsi="仿宋_GB2312" w:eastAsia="仿宋_GB2312" w:cs="仿宋_GB2312"/>
          <w:sz w:val="28"/>
          <w:szCs w:val="28"/>
          <w:highlight w:val="none"/>
          <w:lang w:val="en-US" w:eastAsia="zh-CN"/>
        </w:rPr>
        <w:t>技术</w:t>
      </w:r>
      <w:r>
        <w:rPr>
          <w:rFonts w:hint="eastAsia" w:ascii="仿宋_GB2312" w:hAnsi="仿宋_GB2312" w:eastAsia="仿宋_GB2312" w:cs="仿宋_GB2312"/>
          <w:sz w:val="28"/>
          <w:szCs w:val="28"/>
          <w:highlight w:val="none"/>
        </w:rPr>
        <w:t>评估</w:t>
      </w:r>
      <w:r>
        <w:rPr>
          <w:rFonts w:hint="eastAsia" w:ascii="仿宋_GB2312" w:hAnsi="仿宋_GB2312" w:eastAsia="仿宋_GB2312" w:cs="仿宋_GB2312"/>
          <w:sz w:val="28"/>
          <w:szCs w:val="28"/>
          <w:highlight w:val="none"/>
          <w:lang w:val="en-US" w:eastAsia="zh-CN"/>
        </w:rPr>
        <w:t>小组</w:t>
      </w:r>
      <w:r>
        <w:rPr>
          <w:rFonts w:hint="eastAsia" w:ascii="仿宋_GB2312" w:hAnsi="仿宋_GB2312" w:eastAsia="仿宋_GB2312" w:cs="仿宋_GB2312"/>
          <w:sz w:val="28"/>
          <w:szCs w:val="28"/>
          <w:highlight w:val="none"/>
        </w:rPr>
        <w:t>对适配对象的</w:t>
      </w:r>
      <w:r>
        <w:rPr>
          <w:rFonts w:hint="eastAsia" w:ascii="仿宋_GB2312" w:hAnsi="仿宋_GB2312" w:eastAsia="仿宋_GB2312" w:cs="仿宋_GB2312"/>
          <w:sz w:val="28"/>
          <w:szCs w:val="28"/>
          <w:highlight w:val="none"/>
          <w:lang w:eastAsia="zh-CN"/>
        </w:rPr>
        <w:t>基本</w:t>
      </w:r>
      <w:r>
        <w:rPr>
          <w:rFonts w:hint="eastAsia" w:ascii="仿宋_GB2312" w:hAnsi="仿宋_GB2312" w:eastAsia="仿宋_GB2312" w:cs="仿宋_GB2312"/>
          <w:sz w:val="28"/>
          <w:szCs w:val="28"/>
          <w:highlight w:val="none"/>
        </w:rPr>
        <w:t>情况、身体功能、移动及步行能力及家庭环境进行评估，评估小组填写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肢体辅具评估适配表</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sz w:val="28"/>
          <w:szCs w:val="28"/>
          <w:highlight w:val="none"/>
        </w:rPr>
        <w:t>假肢处方表</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sz w:val="28"/>
          <w:szCs w:val="28"/>
          <w:highlight w:val="none"/>
        </w:rPr>
        <w:t>矫形器处方表</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sz w:val="28"/>
          <w:szCs w:val="28"/>
          <w:highlight w:val="none"/>
        </w:rPr>
        <w:t>视力辅具评估适配表</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sz w:val="28"/>
          <w:szCs w:val="28"/>
          <w:highlight w:val="none"/>
        </w:rPr>
        <w:t>听力辅具评估适配表</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sz w:val="28"/>
          <w:szCs w:val="28"/>
          <w:highlight w:val="none"/>
        </w:rPr>
        <w:t>技术支持</w:t>
      </w:r>
      <w:r>
        <w:rPr>
          <w:rFonts w:hint="eastAsia" w:ascii="仿宋_GB2312" w:hAnsi="仿宋_GB2312" w:eastAsia="仿宋_GB2312" w:cs="仿宋_GB2312"/>
          <w:sz w:val="28"/>
          <w:szCs w:val="28"/>
          <w:highlight w:val="none"/>
          <w:lang w:eastAsia="zh-CN"/>
        </w:rPr>
        <w:t>由</w:t>
      </w:r>
      <w:r>
        <w:rPr>
          <w:rFonts w:hint="eastAsia" w:ascii="仿宋_GB2312" w:hAnsi="仿宋_GB2312" w:eastAsia="仿宋_GB2312" w:cs="仿宋_GB2312"/>
          <w:sz w:val="28"/>
          <w:szCs w:val="28"/>
          <w:highlight w:val="none"/>
        </w:rPr>
        <w:t>市残疾人辅助器具适配评估</w:t>
      </w:r>
      <w:r>
        <w:rPr>
          <w:rFonts w:hint="eastAsia" w:ascii="仿宋_GB2312" w:hAnsi="仿宋_GB2312" w:eastAsia="仿宋_GB2312" w:cs="仿宋_GB2312"/>
          <w:sz w:val="28"/>
          <w:szCs w:val="28"/>
          <w:highlight w:val="none"/>
          <w:lang w:val="en-US" w:eastAsia="zh-CN"/>
        </w:rPr>
        <w:t>中心</w:t>
      </w:r>
      <w:r>
        <w:rPr>
          <w:rFonts w:hint="eastAsia" w:ascii="仿宋_GB2312" w:hAnsi="仿宋_GB2312" w:eastAsia="仿宋_GB2312" w:cs="仿宋_GB2312"/>
          <w:sz w:val="28"/>
          <w:szCs w:val="28"/>
          <w:highlight w:val="none"/>
        </w:rPr>
        <w:t xml:space="preserve">负责。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辅具适配阶段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val="0"/>
          <w:bCs w:val="0"/>
          <w:sz w:val="28"/>
          <w:szCs w:val="28"/>
          <w:lang w:val="en-US" w:eastAsia="zh-CN"/>
        </w:rPr>
        <w:t>依据第三方服务机构的评审意见，填写《杜集区残疾人基本辅助器具适配登记表》，由区残联</w:t>
      </w:r>
      <w:r>
        <w:rPr>
          <w:rFonts w:hint="eastAsia" w:ascii="仿宋_GB2312" w:hAnsi="仿宋_GB2312" w:eastAsia="仿宋_GB2312" w:cs="仿宋_GB2312"/>
          <w:i w:val="0"/>
          <w:iCs w:val="0"/>
          <w:caps w:val="0"/>
          <w:color w:val="000000"/>
          <w:spacing w:val="0"/>
          <w:sz w:val="28"/>
          <w:szCs w:val="28"/>
          <w:shd w:val="clear" w:color="auto" w:fill="FFFFFF"/>
        </w:rPr>
        <w:t>直接</w:t>
      </w:r>
      <w:r>
        <w:rPr>
          <w:rFonts w:hint="eastAsia" w:ascii="仿宋_GB2312" w:hAnsi="仿宋_GB2312" w:eastAsia="仿宋_GB2312" w:cs="仿宋_GB2312"/>
          <w:i w:val="0"/>
          <w:iCs w:val="0"/>
          <w:caps w:val="0"/>
          <w:color w:val="000000"/>
          <w:spacing w:val="0"/>
          <w:sz w:val="28"/>
          <w:szCs w:val="28"/>
          <w:shd w:val="clear" w:color="auto" w:fill="FFFFFF"/>
          <w:lang w:eastAsia="zh-CN"/>
        </w:rPr>
        <w:t>从</w:t>
      </w:r>
      <w:r>
        <w:rPr>
          <w:rFonts w:hint="eastAsia" w:ascii="仿宋_GB2312" w:hAnsi="仿宋_GB2312" w:eastAsia="仿宋_GB2312" w:cs="仿宋_GB2312"/>
          <w:i w:val="0"/>
          <w:iCs w:val="0"/>
          <w:caps w:val="0"/>
          <w:color w:val="000000"/>
          <w:spacing w:val="0"/>
          <w:sz w:val="28"/>
          <w:szCs w:val="28"/>
          <w:shd w:val="clear" w:color="auto" w:fill="FFFFFF"/>
        </w:rPr>
        <w:t>省</w:t>
      </w:r>
      <w:r>
        <w:rPr>
          <w:rFonts w:hint="eastAsia" w:ascii="仿宋_GB2312" w:hAnsi="仿宋_GB2312" w:eastAsia="仿宋_GB2312" w:cs="仿宋_GB2312"/>
          <w:i w:val="0"/>
          <w:iCs w:val="0"/>
          <w:caps w:val="0"/>
          <w:color w:val="000000"/>
          <w:spacing w:val="0"/>
          <w:sz w:val="28"/>
          <w:szCs w:val="28"/>
          <w:shd w:val="clear" w:color="auto" w:fill="FFFFFF"/>
          <w:lang w:val="en-US" w:eastAsia="zh-CN"/>
        </w:rPr>
        <w:t>市</w:t>
      </w:r>
      <w:r>
        <w:rPr>
          <w:rFonts w:hint="eastAsia" w:ascii="仿宋_GB2312" w:hAnsi="仿宋_GB2312" w:eastAsia="仿宋_GB2312" w:cs="仿宋_GB2312"/>
          <w:i w:val="0"/>
          <w:iCs w:val="0"/>
          <w:caps w:val="0"/>
          <w:color w:val="000000"/>
          <w:spacing w:val="0"/>
          <w:sz w:val="28"/>
          <w:szCs w:val="28"/>
          <w:shd w:val="clear" w:color="auto" w:fill="FFFFFF"/>
        </w:rPr>
        <w:t>残联确定的产品供应商</w:t>
      </w:r>
      <w:r>
        <w:rPr>
          <w:rFonts w:hint="eastAsia" w:ascii="仿宋_GB2312" w:hAnsi="仿宋_GB2312" w:eastAsia="仿宋_GB2312" w:cs="仿宋_GB2312"/>
          <w:b w:val="0"/>
          <w:bCs w:val="0"/>
          <w:sz w:val="28"/>
          <w:szCs w:val="28"/>
        </w:rPr>
        <w:t>购买辅具</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第三方服务机构负责定</w:t>
      </w:r>
      <w:r>
        <w:rPr>
          <w:rFonts w:hint="eastAsia" w:ascii="仿宋_GB2312" w:hAnsi="仿宋_GB2312" w:eastAsia="仿宋_GB2312" w:cs="仿宋_GB2312"/>
          <w:b w:val="0"/>
          <w:bCs w:val="0"/>
          <w:sz w:val="28"/>
          <w:szCs w:val="28"/>
        </w:rPr>
        <w:t>改制、设计</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维修，生产厂家或第三方服务机构</w:t>
      </w:r>
      <w:r>
        <w:rPr>
          <w:rFonts w:hint="eastAsia" w:ascii="仿宋_GB2312" w:hAnsi="仿宋_GB2312" w:eastAsia="仿宋_GB2312" w:cs="仿宋_GB2312"/>
          <w:b w:val="0"/>
          <w:bCs w:val="0"/>
          <w:sz w:val="28"/>
          <w:szCs w:val="28"/>
        </w:rPr>
        <w:t>将辅具配</w:t>
      </w:r>
      <w:r>
        <w:rPr>
          <w:rFonts w:hint="eastAsia" w:ascii="仿宋_GB2312" w:hAnsi="仿宋_GB2312" w:eastAsia="仿宋_GB2312" w:cs="仿宋_GB2312"/>
          <w:b w:val="0"/>
          <w:bCs w:val="0"/>
          <w:sz w:val="28"/>
          <w:szCs w:val="28"/>
          <w:lang w:eastAsia="zh-CN"/>
        </w:rPr>
        <w:t>送</w:t>
      </w:r>
      <w:r>
        <w:rPr>
          <w:rFonts w:hint="eastAsia" w:ascii="仿宋_GB2312" w:hAnsi="仿宋_GB2312" w:eastAsia="仿宋_GB2312" w:cs="仿宋_GB2312"/>
          <w:b w:val="0"/>
          <w:bCs w:val="0"/>
          <w:sz w:val="28"/>
          <w:szCs w:val="28"/>
        </w:rPr>
        <w:t>到</w:t>
      </w:r>
      <w:r>
        <w:rPr>
          <w:rFonts w:hint="eastAsia" w:ascii="仿宋_GB2312" w:hAnsi="仿宋_GB2312" w:eastAsia="仿宋_GB2312" w:cs="仿宋_GB2312"/>
          <w:b w:val="0"/>
          <w:bCs w:val="0"/>
          <w:sz w:val="28"/>
          <w:szCs w:val="28"/>
          <w:lang w:val="en-US" w:eastAsia="zh-CN"/>
        </w:rPr>
        <w:t>区、镇（</w:t>
      </w:r>
      <w:r>
        <w:rPr>
          <w:rFonts w:hint="eastAsia" w:ascii="仿宋_GB2312" w:hAnsi="仿宋_GB2312" w:eastAsia="仿宋_GB2312" w:cs="仿宋_GB2312"/>
          <w:b w:val="0"/>
          <w:bCs w:val="0"/>
          <w:sz w:val="28"/>
          <w:szCs w:val="28"/>
        </w:rPr>
        <w:t>街道</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残联</w:t>
      </w:r>
      <w:r>
        <w:rPr>
          <w:rFonts w:hint="eastAsia" w:ascii="仿宋_GB2312" w:hAnsi="仿宋_GB2312" w:eastAsia="仿宋_GB2312" w:cs="仿宋_GB2312"/>
          <w:b w:val="0"/>
          <w:bCs w:val="0"/>
          <w:sz w:val="28"/>
          <w:szCs w:val="28"/>
        </w:rPr>
        <w:t>指定地点，送</w:t>
      </w:r>
      <w:r>
        <w:rPr>
          <w:rFonts w:hint="eastAsia" w:ascii="仿宋_GB2312" w:hAnsi="仿宋_GB2312" w:eastAsia="仿宋_GB2312" w:cs="仿宋_GB2312"/>
          <w:b w:val="0"/>
          <w:bCs w:val="0"/>
          <w:sz w:val="28"/>
          <w:szCs w:val="28"/>
          <w:lang w:eastAsia="zh-CN"/>
        </w:rPr>
        <w:t>达</w:t>
      </w:r>
      <w:r>
        <w:rPr>
          <w:rFonts w:hint="eastAsia" w:ascii="仿宋_GB2312" w:hAnsi="仿宋_GB2312" w:eastAsia="仿宋_GB2312" w:cs="仿宋_GB2312"/>
          <w:b w:val="0"/>
          <w:bCs w:val="0"/>
          <w:sz w:val="28"/>
          <w:szCs w:val="28"/>
        </w:rPr>
        <w:t>残疾人家</w:t>
      </w:r>
      <w:r>
        <w:rPr>
          <w:rFonts w:hint="eastAsia" w:ascii="仿宋_GB2312" w:hAnsi="仿宋_GB2312" w:eastAsia="仿宋_GB2312" w:cs="仿宋_GB2312"/>
          <w:b w:val="0"/>
          <w:bCs w:val="0"/>
          <w:sz w:val="28"/>
          <w:szCs w:val="28"/>
          <w:lang w:eastAsia="zh-CN"/>
        </w:rPr>
        <w:t>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进行</w:t>
      </w:r>
      <w:r>
        <w:rPr>
          <w:rFonts w:hint="eastAsia" w:ascii="仿宋_GB2312" w:hAnsi="仿宋_GB2312" w:eastAsia="仿宋_GB2312" w:cs="仿宋_GB2312"/>
          <w:b w:val="0"/>
          <w:bCs w:val="0"/>
          <w:sz w:val="28"/>
          <w:szCs w:val="28"/>
        </w:rPr>
        <w:t>试用训练指导后，交予使用。同时</w:t>
      </w:r>
      <w:r>
        <w:rPr>
          <w:rFonts w:hint="eastAsia" w:ascii="仿宋_GB2312" w:hAnsi="仿宋_GB2312" w:eastAsia="仿宋_GB2312" w:cs="仿宋_GB2312"/>
          <w:b w:val="0"/>
          <w:bCs w:val="0"/>
          <w:sz w:val="28"/>
          <w:szCs w:val="28"/>
          <w:lang w:eastAsia="zh-CN"/>
        </w:rPr>
        <w:t>提出</w:t>
      </w:r>
      <w:r>
        <w:rPr>
          <w:rFonts w:hint="eastAsia" w:ascii="仿宋_GB2312" w:hAnsi="仿宋_GB2312" w:eastAsia="仿宋_GB2312" w:cs="仿宋_GB2312"/>
          <w:b w:val="0"/>
          <w:bCs w:val="0"/>
          <w:sz w:val="28"/>
          <w:szCs w:val="28"/>
        </w:rPr>
        <w:t>居家环境无障碍改造</w:t>
      </w:r>
      <w:r>
        <w:rPr>
          <w:rFonts w:hint="eastAsia" w:ascii="仿宋_GB2312" w:hAnsi="仿宋_GB2312" w:eastAsia="仿宋_GB2312" w:cs="仿宋_GB2312"/>
          <w:b w:val="0"/>
          <w:bCs w:val="0"/>
          <w:sz w:val="28"/>
          <w:szCs w:val="28"/>
          <w:lang w:eastAsia="zh-CN"/>
        </w:rPr>
        <w:t>方案</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bCs/>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使用训练阶段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 区</w:t>
      </w:r>
      <w:r>
        <w:rPr>
          <w:rFonts w:hint="eastAsia" w:ascii="仿宋_GB2312" w:hAnsi="仿宋_GB2312" w:eastAsia="仿宋_GB2312" w:cs="仿宋_GB2312"/>
          <w:sz w:val="28"/>
          <w:szCs w:val="28"/>
          <w:lang w:val="en-US" w:eastAsia="zh-CN"/>
        </w:rPr>
        <w:t>残联康复服务办公室</w:t>
      </w:r>
      <w:r>
        <w:rPr>
          <w:rFonts w:hint="eastAsia" w:ascii="仿宋_GB2312" w:hAnsi="仿宋_GB2312" w:eastAsia="仿宋_GB2312" w:cs="仿宋_GB2312"/>
          <w:sz w:val="28"/>
          <w:szCs w:val="28"/>
        </w:rPr>
        <w:t>在完成辅具适配10天内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组织“送康复服务上门”的</w:t>
      </w:r>
      <w:r>
        <w:rPr>
          <w:rFonts w:hint="eastAsia" w:ascii="仿宋_GB2312" w:hAnsi="仿宋_GB2312" w:eastAsia="仿宋_GB2312" w:cs="仿宋_GB2312"/>
          <w:sz w:val="28"/>
          <w:szCs w:val="28"/>
          <w:lang w:val="en-US" w:eastAsia="zh-CN"/>
        </w:rPr>
        <w:t>第三方服务机构的相关人员</w:t>
      </w:r>
      <w:r>
        <w:rPr>
          <w:rFonts w:hint="eastAsia" w:ascii="仿宋_GB2312" w:hAnsi="仿宋_GB2312" w:eastAsia="仿宋_GB2312" w:cs="仿宋_GB2312"/>
          <w:sz w:val="28"/>
          <w:szCs w:val="28"/>
        </w:rPr>
        <w:t>进行使用和训练指导，并将使用训练情况记录在《送康复服务上门（辅具适配专用页）</w:t>
      </w:r>
      <w:r>
        <w:rPr>
          <w:rFonts w:hint="eastAsia" w:ascii="仿宋_GB2312" w:hAnsi="仿宋_GB2312" w:eastAsia="仿宋_GB2312" w:cs="仿宋_GB2312"/>
          <w:sz w:val="28"/>
          <w:szCs w:val="28"/>
          <w:lang w:eastAsia="zh-CN"/>
        </w:rPr>
        <w:t>手册</w:t>
      </w:r>
      <w:r>
        <w:rPr>
          <w:rFonts w:hint="eastAsia" w:ascii="仿宋_GB2312" w:hAnsi="仿宋_GB2312" w:eastAsia="仿宋_GB2312" w:cs="仿宋_GB2312"/>
          <w:sz w:val="28"/>
          <w:szCs w:val="28"/>
        </w:rPr>
        <w:t xml:space="preserve">》，直至适配的辅具适宜，而且受配对象完全掌握辅具使用方法。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成效评估及随访阶段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“送康复服务上门”的</w:t>
      </w:r>
      <w:r>
        <w:rPr>
          <w:rFonts w:hint="eastAsia" w:ascii="仿宋_GB2312" w:hAnsi="仿宋_GB2312" w:eastAsia="仿宋_GB2312" w:cs="仿宋_GB2312"/>
          <w:sz w:val="28"/>
          <w:szCs w:val="28"/>
          <w:lang w:val="en-US" w:eastAsia="zh-CN"/>
        </w:rPr>
        <w:t>村（</w:t>
      </w:r>
      <w:r>
        <w:rPr>
          <w:rFonts w:hint="eastAsia" w:ascii="仿宋_GB2312" w:hAnsi="仿宋_GB2312" w:eastAsia="仿宋_GB2312" w:cs="仿宋_GB2312"/>
          <w:sz w:val="28"/>
          <w:szCs w:val="28"/>
        </w:rPr>
        <w:t>社区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残协协理员</w:t>
      </w:r>
      <w:r>
        <w:rPr>
          <w:rFonts w:hint="eastAsia" w:ascii="仿宋_GB2312" w:hAnsi="仿宋_GB2312" w:eastAsia="仿宋_GB2312" w:cs="仿宋_GB2312"/>
          <w:sz w:val="28"/>
          <w:szCs w:val="28"/>
        </w:rPr>
        <w:t>在跟踪随访指导期间需要再评估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以确认达到原先制定的功能性目标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若不能达到，则</w:t>
      </w:r>
      <w:r>
        <w:rPr>
          <w:rFonts w:hint="eastAsia" w:ascii="仿宋_GB2312" w:hAnsi="仿宋_GB2312" w:eastAsia="仿宋_GB2312" w:cs="仿宋_GB2312"/>
          <w:sz w:val="28"/>
          <w:szCs w:val="28"/>
          <w:lang w:eastAsia="zh-CN"/>
        </w:rPr>
        <w:t>需</w:t>
      </w:r>
      <w:r>
        <w:rPr>
          <w:rFonts w:hint="eastAsia" w:ascii="仿宋_GB2312" w:hAnsi="仿宋_GB2312" w:eastAsia="仿宋_GB2312" w:cs="仿宋_GB2312"/>
          <w:sz w:val="28"/>
          <w:szCs w:val="28"/>
        </w:rPr>
        <w:t>根据残疾人的使用情况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对不适合的辅具上报</w:t>
      </w:r>
      <w:r>
        <w:rPr>
          <w:rFonts w:hint="eastAsia" w:ascii="仿宋_GB2312" w:hAnsi="仿宋_GB2312" w:eastAsia="仿宋_GB2312" w:cs="仿宋_GB2312"/>
          <w:sz w:val="28"/>
          <w:szCs w:val="28"/>
          <w:lang w:val="en-US" w:eastAsia="zh-CN"/>
        </w:rPr>
        <w:t>镇（街道）残联</w:t>
      </w:r>
      <w:r>
        <w:rPr>
          <w:rFonts w:hint="eastAsia" w:ascii="仿宋_GB2312" w:hAnsi="仿宋_GB2312" w:eastAsia="仿宋_GB2312" w:cs="仿宋_GB2312"/>
          <w:sz w:val="28"/>
          <w:szCs w:val="28"/>
        </w:rPr>
        <w:t>，由区残联将信息反馈至</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第三方服务机构</w:t>
      </w: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eastAsia="zh-CN"/>
        </w:rPr>
        <w:t>现实</w:t>
      </w:r>
      <w:r>
        <w:rPr>
          <w:rFonts w:hint="eastAsia" w:ascii="仿宋_GB2312" w:hAnsi="仿宋_GB2312" w:eastAsia="仿宋_GB2312" w:cs="仿宋_GB2312"/>
          <w:sz w:val="28"/>
          <w:szCs w:val="28"/>
        </w:rPr>
        <w:t xml:space="preserve">情况对辅具进行更换、改制，并再次现场复检及指导辅具使用。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持续服务阶段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若此</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辅具无法</w:t>
      </w:r>
      <w:r>
        <w:rPr>
          <w:rFonts w:hint="eastAsia" w:ascii="仿宋_GB2312" w:hAnsi="仿宋_GB2312" w:eastAsia="仿宋_GB2312" w:cs="仿宋_GB2312"/>
          <w:sz w:val="28"/>
          <w:szCs w:val="28"/>
          <w:lang w:eastAsia="zh-CN"/>
        </w:rPr>
        <w:t>满足</w:t>
      </w:r>
      <w:r>
        <w:rPr>
          <w:rFonts w:hint="eastAsia" w:ascii="仿宋_GB2312" w:hAnsi="仿宋_GB2312" w:eastAsia="仿宋_GB2312" w:cs="仿宋_GB2312"/>
          <w:sz w:val="28"/>
          <w:szCs w:val="28"/>
        </w:rPr>
        <w:t>残疾人需要，则须依辅具服务流程重新加以评估、订制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同时提供辅具咨询服务、心理辅导服务、维修服务等。</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bCs/>
          <w:sz w:val="28"/>
          <w:szCs w:val="28"/>
        </w:rPr>
        <w:t>四、报价要求</w:t>
      </w:r>
    </w:p>
    <w:p>
      <w:pPr>
        <w:pStyle w:val="22"/>
        <w:pageBreakBefore w:val="0"/>
        <w:widowControl w:val="0"/>
        <w:kinsoku/>
        <w:wordWrap/>
        <w:overflowPunct/>
        <w:topLinePunct w:val="0"/>
        <w:bidi w:val="0"/>
        <w:adjustRightInd/>
        <w:snapToGrid/>
        <w:spacing w:line="440" w:lineRule="exact"/>
        <w:ind w:firstLine="564" w:firstLineChars="200"/>
        <w:jc w:val="both"/>
        <w:textAlignment w:val="auto"/>
        <w:rPr>
          <w:rFonts w:hint="eastAsia" w:ascii="仿宋_GB2312" w:hAnsi="仿宋_GB2312" w:eastAsia="仿宋_GB2312" w:cs="仿宋_GB2312"/>
          <w:sz w:val="28"/>
          <w:szCs w:val="28"/>
          <w:lang w:eastAsia="zh-CN"/>
        </w:rPr>
        <w:sectPr>
          <w:footerReference r:id="rId4" w:type="default"/>
          <w:pgSz w:w="11910" w:h="16850"/>
          <w:pgMar w:top="1400" w:right="1440" w:bottom="1460" w:left="1580" w:header="877" w:footer="1266" w:gutter="0"/>
          <w:cols w:space="720" w:num="1"/>
        </w:sectPr>
      </w:pPr>
      <w:r>
        <w:rPr>
          <w:rFonts w:hint="eastAsia" w:ascii="仿宋_GB2312" w:hAnsi="仿宋_GB2312" w:eastAsia="仿宋_GB2312" w:cs="仿宋_GB2312"/>
          <w:color w:val="auto"/>
          <w:spacing w:val="1"/>
          <w:sz w:val="28"/>
          <w:szCs w:val="28"/>
          <w:highlight w:val="none"/>
          <w:lang w:val="en-US" w:eastAsia="zh-CN"/>
        </w:rPr>
        <w:t>本项目为固定报价，</w:t>
      </w:r>
      <w:r>
        <w:rPr>
          <w:rFonts w:hint="eastAsia" w:ascii="仿宋_GB2312" w:hAnsi="仿宋_GB2312" w:eastAsia="仿宋_GB2312" w:cs="仿宋_GB2312"/>
          <w:color w:val="auto"/>
          <w:spacing w:val="-3"/>
          <w:sz w:val="28"/>
          <w:szCs w:val="28"/>
        </w:rPr>
        <w:t>投标人的</w:t>
      </w:r>
      <w:r>
        <w:rPr>
          <w:rFonts w:hint="eastAsia" w:ascii="仿宋_GB2312" w:hAnsi="仿宋_GB2312" w:eastAsia="仿宋_GB2312" w:cs="仿宋_GB2312"/>
          <w:color w:val="auto"/>
          <w:spacing w:val="-4"/>
          <w:sz w:val="28"/>
          <w:szCs w:val="28"/>
        </w:rPr>
        <w:t>投标报价</w:t>
      </w:r>
      <w:r>
        <w:rPr>
          <w:rFonts w:hint="eastAsia" w:ascii="仿宋_GB2312" w:hAnsi="仿宋_GB2312" w:eastAsia="仿宋_GB2312" w:cs="仿宋_GB2312"/>
          <w:color w:val="auto"/>
          <w:spacing w:val="-4"/>
          <w:sz w:val="28"/>
          <w:szCs w:val="28"/>
          <w:lang w:eastAsia="zh-CN"/>
        </w:rPr>
        <w:t>需等于</w:t>
      </w:r>
      <w:r>
        <w:rPr>
          <w:rFonts w:hint="eastAsia" w:ascii="仿宋_GB2312" w:hAnsi="仿宋_GB2312" w:eastAsia="仿宋_GB2312" w:cs="仿宋_GB2312"/>
          <w:color w:val="auto"/>
          <w:spacing w:val="-1"/>
          <w:sz w:val="28"/>
          <w:szCs w:val="28"/>
        </w:rPr>
        <w:t>投标限价，否则为无效报价</w:t>
      </w:r>
      <w:r>
        <w:rPr>
          <w:rFonts w:hint="eastAsia" w:ascii="仿宋_GB2312" w:hAnsi="仿宋_GB2312" w:eastAsia="仿宋_GB2312" w:cs="仿宋_GB2312"/>
          <w:color w:val="auto"/>
          <w:spacing w:val="-1"/>
          <w:sz w:val="28"/>
          <w:szCs w:val="28"/>
          <w:lang w:eastAsia="zh-CN"/>
        </w:rPr>
        <w:t>。</w:t>
      </w:r>
    </w:p>
    <w:p>
      <w:pPr>
        <w:pStyle w:val="2"/>
        <w:pageBreakBefore w:val="0"/>
        <w:tabs>
          <w:tab w:val="left" w:pos="1125"/>
        </w:tabs>
        <w:wordWrap/>
        <w:overflowPunct/>
        <w:topLinePunct w:val="0"/>
        <w:bidi w:val="0"/>
        <w:spacing w:before="0" w:after="0" w:line="440" w:lineRule="exact"/>
        <w:ind w:right="133"/>
        <w:jc w:val="center"/>
        <w:rPr>
          <w:rFonts w:hint="eastAsia" w:ascii="仿宋_GB2312" w:hAnsi="仿宋_GB2312" w:eastAsia="仿宋_GB2312" w:cs="仿宋_GB2312"/>
          <w:sz w:val="28"/>
          <w:szCs w:val="28"/>
        </w:rPr>
      </w:pPr>
      <w:bookmarkStart w:id="34" w:name="_bookmark3"/>
      <w:bookmarkEnd w:id="34"/>
      <w:r>
        <w:rPr>
          <w:rFonts w:hint="eastAsia" w:ascii="黑体" w:hAnsi="黑体" w:eastAsia="黑体" w:cs="黑体"/>
          <w:b w:val="0"/>
          <w:bCs w:val="0"/>
          <w:sz w:val="28"/>
          <w:szCs w:val="28"/>
        </w:rPr>
        <w:t>第四章</w:t>
      </w:r>
      <w:r>
        <w:rPr>
          <w:rFonts w:hint="eastAsia" w:ascii="黑体" w:hAnsi="黑体" w:eastAsia="黑体" w:cs="黑体"/>
          <w:b w:val="0"/>
          <w:bCs w:val="0"/>
          <w:sz w:val="28"/>
          <w:szCs w:val="28"/>
        </w:rPr>
        <w:tab/>
      </w:r>
      <w:r>
        <w:rPr>
          <w:rFonts w:hint="eastAsia" w:ascii="黑体" w:hAnsi="黑体" w:eastAsia="黑体" w:cs="黑体"/>
          <w:b w:val="0"/>
          <w:bCs w:val="0"/>
          <w:sz w:val="28"/>
          <w:szCs w:val="28"/>
        </w:rPr>
        <w:t xml:space="preserve"> 评审方法和标准</w:t>
      </w:r>
    </w:p>
    <w:p>
      <w:pPr>
        <w:pStyle w:val="5"/>
        <w:pageBreakBefore w:val="0"/>
        <w:wordWrap/>
        <w:overflowPunct/>
        <w:topLinePunct w:val="0"/>
        <w:bidi w:val="0"/>
        <w:spacing w:before="0" w:after="0" w:line="440" w:lineRule="exact"/>
        <w:ind w:left="0" w:leftChars="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一、总则</w:t>
      </w:r>
    </w:p>
    <w:p>
      <w:pPr>
        <w:pStyle w:val="8"/>
        <w:pageBreakBefore w:val="0"/>
        <w:wordWrap/>
        <w:overflowPunct/>
        <w:topLinePunct w:val="0"/>
        <w:bidi w:val="0"/>
        <w:spacing w:line="440" w:lineRule="exact"/>
        <w:ind w:right="413"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本项目将按照磋商文件第二章 供应商须知的相关要求及本章的规定评审。</w:t>
      </w:r>
    </w:p>
    <w:p>
      <w:pPr>
        <w:pStyle w:val="8"/>
        <w:pageBreakBefore w:val="0"/>
        <w:wordWrap/>
        <w:overflowPunct/>
        <w:topLinePunct w:val="0"/>
        <w:bidi w:val="0"/>
        <w:spacing w:line="440" w:lineRule="exact"/>
        <w:ind w:right="413"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bCs/>
          <w:kern w:val="2"/>
          <w:sz w:val="28"/>
          <w:szCs w:val="28"/>
          <w:lang w:val="en-US" w:bidi="ar-SA"/>
        </w:rPr>
        <w:t>二、评审方法</w:t>
      </w:r>
    </w:p>
    <w:p>
      <w:pPr>
        <w:pStyle w:val="23"/>
        <w:pageBreakBefore w:val="0"/>
        <w:numPr>
          <w:ilvl w:val="1"/>
          <w:numId w:val="16"/>
        </w:numPr>
        <w:tabs>
          <w:tab w:val="left" w:pos="1090"/>
        </w:tabs>
        <w:wordWrap/>
        <w:overflowPunct/>
        <w:topLinePunct w:val="0"/>
        <w:bidi w:val="0"/>
        <w:spacing w:line="440" w:lineRule="exact"/>
        <w:ind w:hanging="421"/>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初审</w:t>
      </w:r>
    </w:p>
    <w:p>
      <w:pPr>
        <w:pStyle w:val="8"/>
        <w:pageBreakBefore w:val="0"/>
        <w:wordWrap/>
        <w:overflowPunct/>
        <w:topLinePunct w:val="0"/>
        <w:bidi w:val="0"/>
        <w:spacing w:line="440" w:lineRule="exact"/>
        <w:ind w:right="373" w:firstLine="53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磋商小组对供应商的响应文件进行初审，以确定其是否满足磋商文件的实质</w:t>
      </w:r>
      <w:r>
        <w:rPr>
          <w:rFonts w:hint="default" w:ascii="Times New Roman" w:hAnsi="Times New Roman" w:eastAsia="仿宋_GB2312" w:cs="Times New Roman"/>
          <w:sz w:val="28"/>
          <w:szCs w:val="28"/>
        </w:rPr>
        <w:t>性要求。初审表如下：</w:t>
      </w:r>
    </w:p>
    <w:tbl>
      <w:tblPr>
        <w:tblStyle w:val="17"/>
        <w:tblW w:w="9287"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755"/>
        <w:gridCol w:w="2505"/>
        <w:gridCol w:w="4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287" w:type="dxa"/>
            <w:gridSpan w:val="4"/>
            <w:shd w:val="clear" w:color="auto" w:fill="auto"/>
            <w:noWrap w:val="0"/>
            <w:vAlign w:val="top"/>
          </w:tcPr>
          <w:p>
            <w:pPr>
              <w:pStyle w:val="22"/>
              <w:pageBreakBefore w:val="0"/>
              <w:wordWrap/>
              <w:overflowPunct/>
              <w:topLinePunct w:val="0"/>
              <w:bidi w:val="0"/>
              <w:spacing w:line="440" w:lineRule="exact"/>
              <w:ind w:left="3870" w:right="3853"/>
              <w:jc w:val="center"/>
              <w:rPr>
                <w:rFonts w:hint="default" w:ascii="Times New Roman" w:hAnsi="Times New Roman" w:eastAsia="仿宋_GB2312" w:cs="Times New Roman"/>
                <w:b/>
                <w:sz w:val="28"/>
                <w:szCs w:val="28"/>
                <w:lang w:eastAsia="en-US"/>
              </w:rPr>
            </w:pPr>
            <w:r>
              <w:rPr>
                <w:rFonts w:hint="default" w:ascii="Times New Roman" w:hAnsi="Times New Roman" w:eastAsia="仿宋_GB2312" w:cs="Times New Roman"/>
                <w:b/>
                <w:sz w:val="28"/>
                <w:szCs w:val="28"/>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shd w:val="clear" w:color="auto" w:fill="auto"/>
            <w:noWrap w:val="0"/>
            <w:vAlign w:val="top"/>
          </w:tcPr>
          <w:p>
            <w:pPr>
              <w:pStyle w:val="22"/>
              <w:pageBreakBefore w:val="0"/>
              <w:wordWrap/>
              <w:overflowPunct/>
              <w:topLinePunct w:val="0"/>
              <w:bidi w:val="0"/>
              <w:spacing w:line="440" w:lineRule="exact"/>
              <w:ind w:left="102" w:right="83"/>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序号</w:t>
            </w:r>
          </w:p>
        </w:tc>
        <w:tc>
          <w:tcPr>
            <w:tcW w:w="1755" w:type="dxa"/>
            <w:shd w:val="clear" w:color="auto" w:fill="auto"/>
            <w:noWrap w:val="0"/>
            <w:vAlign w:val="top"/>
          </w:tcPr>
          <w:p>
            <w:pPr>
              <w:pStyle w:val="22"/>
              <w:pageBreakBefore w:val="0"/>
              <w:wordWrap/>
              <w:overflowPunct/>
              <w:topLinePunct w:val="0"/>
              <w:bidi w:val="0"/>
              <w:spacing w:line="440" w:lineRule="exact"/>
              <w:ind w:left="107" w:right="91"/>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评审指标</w:t>
            </w:r>
          </w:p>
        </w:tc>
        <w:tc>
          <w:tcPr>
            <w:tcW w:w="2505" w:type="dxa"/>
            <w:tcBorders>
              <w:right w:val="single" w:color="000000" w:sz="6" w:space="0"/>
            </w:tcBorders>
            <w:shd w:val="clear" w:color="auto" w:fill="auto"/>
            <w:noWrap w:val="0"/>
            <w:vAlign w:val="top"/>
          </w:tcPr>
          <w:p>
            <w:pPr>
              <w:pStyle w:val="22"/>
              <w:pageBreakBefore w:val="0"/>
              <w:wordWrap/>
              <w:overflowPunct/>
              <w:topLinePunct w:val="0"/>
              <w:bidi w:val="0"/>
              <w:spacing w:line="440" w:lineRule="exact"/>
              <w:ind w:left="170" w:right="150"/>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评审标准</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ind w:left="1095"/>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lang w:eastAsia="en-US"/>
              </w:rPr>
            </w:pPr>
          </w:p>
          <w:p>
            <w:pPr>
              <w:pStyle w:val="22"/>
              <w:pageBreakBefore w:val="0"/>
              <w:wordWrap/>
              <w:overflowPunct/>
              <w:topLinePunct w:val="0"/>
              <w:bidi w:val="0"/>
              <w:spacing w:line="440" w:lineRule="exact"/>
              <w:rPr>
                <w:rFonts w:hint="default" w:ascii="Times New Roman" w:hAnsi="Times New Roman" w:eastAsia="仿宋_GB2312" w:cs="Times New Roman"/>
                <w:sz w:val="28"/>
                <w:szCs w:val="28"/>
                <w:lang w:eastAsia="en-US"/>
              </w:rPr>
            </w:pPr>
          </w:p>
          <w:p>
            <w:pPr>
              <w:pStyle w:val="22"/>
              <w:pageBreakBefore w:val="0"/>
              <w:wordWrap/>
              <w:overflowPunct/>
              <w:topLinePunct w:val="0"/>
              <w:bidi w:val="0"/>
              <w:spacing w:line="440" w:lineRule="exact"/>
              <w:ind w:left="19"/>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1</w:t>
            </w:r>
          </w:p>
        </w:tc>
        <w:tc>
          <w:tcPr>
            <w:tcW w:w="1755" w:type="dxa"/>
            <w:shd w:val="clear" w:color="auto" w:fill="auto"/>
            <w:noWrap w:val="0"/>
            <w:vAlign w:val="center"/>
          </w:tcPr>
          <w:p>
            <w:pPr>
              <w:pStyle w:val="22"/>
              <w:pageBreakBefore w:val="0"/>
              <w:wordWrap/>
              <w:overflowPunct/>
              <w:topLinePunct w:val="0"/>
              <w:bidi w:val="0"/>
              <w:spacing w:line="440" w:lineRule="exact"/>
              <w:ind w:right="91" w:firstLine="280" w:firstLineChars="100"/>
              <w:jc w:val="both"/>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营业执照</w:t>
            </w:r>
          </w:p>
        </w:tc>
        <w:tc>
          <w:tcPr>
            <w:tcW w:w="2505" w:type="dxa"/>
            <w:tcBorders>
              <w:right w:val="single" w:color="000000" w:sz="6" w:space="0"/>
            </w:tcBorders>
            <w:shd w:val="clear" w:color="auto" w:fill="auto"/>
            <w:noWrap w:val="0"/>
            <w:vAlign w:val="center"/>
          </w:tcPr>
          <w:p>
            <w:pPr>
              <w:pStyle w:val="22"/>
              <w:pageBreakBefore w:val="0"/>
              <w:wordWrap/>
              <w:overflowPunct/>
              <w:topLinePunct w:val="0"/>
              <w:bidi w:val="0"/>
              <w:spacing w:line="440" w:lineRule="exact"/>
              <w:ind w:right="150"/>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合法有效</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ind w:left="106" w:right="-29"/>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rPr>
              <w:t>提供有效的供应商营业执照（或事业单位法人登记证书）和税务登记证的</w:t>
            </w:r>
            <w:r>
              <w:rPr>
                <w:rFonts w:hint="default" w:ascii="Times New Roman" w:hAnsi="Times New Roman" w:eastAsia="仿宋_GB2312" w:cs="Times New Roman"/>
                <w:sz w:val="28"/>
                <w:szCs w:val="28"/>
                <w:lang w:eastAsia="zh-CN"/>
              </w:rPr>
              <w:t>复印件</w:t>
            </w:r>
            <w:r>
              <w:rPr>
                <w:rFonts w:hint="default" w:ascii="Times New Roman" w:hAnsi="Times New Roman" w:eastAsia="仿宋_GB2312" w:cs="Times New Roman"/>
                <w:sz w:val="28"/>
                <w:szCs w:val="28"/>
              </w:rPr>
              <w:t>或影印件，应完整的体现出营业执照（或事业单位法人登记证书</w:t>
            </w:r>
            <w:r>
              <w:rPr>
                <w:rFonts w:hint="default" w:ascii="Times New Roman" w:hAnsi="Times New Roman" w:eastAsia="仿宋_GB2312" w:cs="Times New Roman"/>
                <w:spacing w:val="-70"/>
                <w:sz w:val="28"/>
                <w:szCs w:val="28"/>
              </w:rPr>
              <w:t>）</w:t>
            </w:r>
            <w:r>
              <w:rPr>
                <w:rFonts w:hint="default" w:ascii="Times New Roman" w:hAnsi="Times New Roman" w:eastAsia="仿宋_GB2312" w:cs="Times New Roman"/>
                <w:spacing w:val="-1"/>
                <w:sz w:val="28"/>
                <w:szCs w:val="28"/>
              </w:rPr>
              <w:t>和税务登记证的全部内容。</w:t>
            </w:r>
            <w:r>
              <w:rPr>
                <w:rFonts w:hint="default" w:ascii="Times New Roman" w:hAnsi="Times New Roman" w:eastAsia="仿宋_GB2312" w:cs="Times New Roman"/>
                <w:sz w:val="28"/>
                <w:szCs w:val="28"/>
              </w:rPr>
              <w:t>已办理“三证合一”登记的，响应文件中提供营业执照（或事业单位法人登记证书）</w:t>
            </w:r>
            <w:r>
              <w:rPr>
                <w:rFonts w:hint="default" w:ascii="Times New Roman" w:hAnsi="Times New Roman" w:eastAsia="仿宋_GB2312" w:cs="Times New Roman"/>
                <w:sz w:val="28"/>
                <w:szCs w:val="28"/>
                <w:lang w:eastAsia="zh-CN"/>
              </w:rPr>
              <w:t>复印件</w:t>
            </w:r>
            <w:r>
              <w:rPr>
                <w:rFonts w:hint="default" w:ascii="Times New Roman" w:hAnsi="Times New Roman" w:eastAsia="仿宋_GB2312" w:cs="Times New Roman"/>
                <w:sz w:val="28"/>
                <w:szCs w:val="28"/>
              </w:rPr>
              <w:t>即可。</w:t>
            </w:r>
            <w:r>
              <w:rPr>
                <w:rFonts w:hint="default" w:ascii="Times New Roman" w:hAnsi="Times New Roman" w:eastAsia="仿宋_GB2312" w:cs="Times New Roman"/>
                <w:sz w:val="28"/>
                <w:szCs w:val="28"/>
                <w:lang w:eastAsia="en-US"/>
              </w:rPr>
              <w:t>联合体参加磋商的联合体各方均须提供。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9"/>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p>
        </w:tc>
        <w:tc>
          <w:tcPr>
            <w:tcW w:w="1755" w:type="dxa"/>
            <w:shd w:val="clear" w:color="auto" w:fill="auto"/>
            <w:noWrap w:val="0"/>
            <w:vAlign w:val="center"/>
          </w:tcPr>
          <w:p>
            <w:pPr>
              <w:pStyle w:val="22"/>
              <w:keepNext w:val="0"/>
              <w:keepLines w:val="0"/>
              <w:pageBreakBefore w:val="0"/>
              <w:widowControl w:val="0"/>
              <w:kinsoku/>
              <w:wordWrap/>
              <w:overflowPunct/>
              <w:topLinePunct w:val="0"/>
              <w:autoSpaceDE w:val="0"/>
              <w:autoSpaceDN w:val="0"/>
              <w:bidi w:val="0"/>
              <w:adjustRightInd/>
              <w:snapToGrid/>
              <w:spacing w:line="320" w:lineRule="exact"/>
              <w:ind w:left="108" w:right="91"/>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无重大违法记录声明函、无不良信用记录声明函</w:t>
            </w:r>
          </w:p>
        </w:tc>
        <w:tc>
          <w:tcPr>
            <w:tcW w:w="2505" w:type="dxa"/>
            <w:tcBorders>
              <w:right w:val="single" w:color="000000" w:sz="6" w:space="0"/>
            </w:tcBorders>
            <w:shd w:val="clear" w:color="auto" w:fill="auto"/>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right="83"/>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6"/>
                <w:sz w:val="28"/>
                <w:szCs w:val="28"/>
              </w:rPr>
              <w:t>格式、填写要求符合</w:t>
            </w:r>
            <w:r>
              <w:rPr>
                <w:rFonts w:hint="default" w:ascii="Times New Roman" w:hAnsi="Times New Roman" w:eastAsia="仿宋_GB2312" w:cs="Times New Roman"/>
                <w:sz w:val="28"/>
                <w:szCs w:val="28"/>
              </w:rPr>
              <w:t>磋商文件规定并加盖供应商</w:t>
            </w:r>
            <w:r>
              <w:rPr>
                <w:rFonts w:hint="default" w:ascii="Times New Roman" w:hAnsi="Times New Roman" w:eastAsia="仿宋_GB2312" w:cs="Times New Roman"/>
                <w:sz w:val="28"/>
                <w:szCs w:val="28"/>
                <w:lang w:eastAsia="zh-CN"/>
              </w:rPr>
              <w:t>公章</w:t>
            </w:r>
            <w:r>
              <w:rPr>
                <w:rFonts w:hint="eastAsia" w:ascii="Times New Roman" w:hAnsi="Times New Roman" w:eastAsia="仿宋_GB2312" w:cs="Times New Roman"/>
                <w:sz w:val="28"/>
                <w:szCs w:val="28"/>
                <w:lang w:eastAsia="zh-CN"/>
              </w:rPr>
              <w:t>。</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9"/>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c>
          <w:tcPr>
            <w:tcW w:w="1755" w:type="dxa"/>
            <w:shd w:val="clear" w:color="auto" w:fill="auto"/>
            <w:noWrap w:val="0"/>
            <w:vAlign w:val="center"/>
          </w:tcPr>
          <w:p>
            <w:pPr>
              <w:pStyle w:val="22"/>
              <w:pageBreakBefore w:val="0"/>
              <w:wordWrap/>
              <w:overflowPunct/>
              <w:topLinePunct w:val="0"/>
              <w:bidi w:val="0"/>
              <w:spacing w:line="440" w:lineRule="exact"/>
              <w:ind w:left="107" w:right="91"/>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磋商响应函</w:t>
            </w:r>
          </w:p>
        </w:tc>
        <w:tc>
          <w:tcPr>
            <w:tcW w:w="2505" w:type="dxa"/>
            <w:tcBorders>
              <w:right w:val="single" w:color="000000" w:sz="6" w:space="0"/>
            </w:tcBorders>
            <w:shd w:val="clear" w:color="auto" w:fill="auto"/>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05"/>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4"/>
                <w:sz w:val="28"/>
                <w:szCs w:val="28"/>
              </w:rPr>
              <w:t>格式、填写要求符合</w:t>
            </w:r>
            <w:r>
              <w:rPr>
                <w:rFonts w:hint="default" w:ascii="Times New Roman" w:hAnsi="Times New Roman" w:eastAsia="仿宋_GB2312" w:cs="Times New Roman"/>
                <w:sz w:val="28"/>
                <w:szCs w:val="28"/>
              </w:rPr>
              <w:t>磋商文件规定并加盖供应商</w:t>
            </w:r>
            <w:r>
              <w:rPr>
                <w:rFonts w:hint="default" w:ascii="Times New Roman" w:hAnsi="Times New Roman" w:eastAsia="仿宋_GB2312" w:cs="Times New Roman"/>
                <w:sz w:val="28"/>
                <w:szCs w:val="28"/>
                <w:lang w:eastAsia="zh-CN"/>
              </w:rPr>
              <w:t>公章</w:t>
            </w:r>
            <w:r>
              <w:rPr>
                <w:rFonts w:hint="eastAsia" w:ascii="Times New Roman" w:hAnsi="Times New Roman" w:eastAsia="仿宋_GB2312" w:cs="Times New Roman"/>
                <w:sz w:val="28"/>
                <w:szCs w:val="28"/>
                <w:lang w:eastAsia="zh-CN"/>
              </w:rPr>
              <w:t>。</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0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9"/>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1755" w:type="dxa"/>
            <w:shd w:val="clear" w:color="auto" w:fill="auto"/>
            <w:noWrap w:val="0"/>
            <w:vAlign w:val="center"/>
          </w:tcPr>
          <w:p>
            <w:pPr>
              <w:pStyle w:val="22"/>
              <w:pageBreakBefore w:val="0"/>
              <w:wordWrap/>
              <w:overflowPunct/>
              <w:topLinePunct w:val="0"/>
              <w:bidi w:val="0"/>
              <w:spacing w:line="440" w:lineRule="exact"/>
              <w:ind w:right="91"/>
              <w:jc w:val="both"/>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磋商授权书</w:t>
            </w:r>
          </w:p>
        </w:tc>
        <w:tc>
          <w:tcPr>
            <w:tcW w:w="2505" w:type="dxa"/>
            <w:tcBorders>
              <w:right w:val="single" w:color="000000" w:sz="6" w:space="0"/>
            </w:tcBorders>
            <w:shd w:val="clear" w:color="auto" w:fill="auto"/>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72" w:right="83" w:hanging="68"/>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6"/>
                <w:sz w:val="28"/>
                <w:szCs w:val="28"/>
              </w:rPr>
              <w:t>格式、填写要求符合</w:t>
            </w:r>
            <w:r>
              <w:rPr>
                <w:rFonts w:hint="default" w:ascii="Times New Roman" w:hAnsi="Times New Roman" w:eastAsia="仿宋_GB2312" w:cs="Times New Roman"/>
                <w:sz w:val="28"/>
                <w:szCs w:val="28"/>
              </w:rPr>
              <w:t>磋商文件规定并加盖供应商</w:t>
            </w:r>
            <w:r>
              <w:rPr>
                <w:rFonts w:hint="default" w:ascii="Times New Roman" w:hAnsi="Times New Roman" w:eastAsia="仿宋_GB2312" w:cs="Times New Roman"/>
                <w:sz w:val="28"/>
                <w:szCs w:val="28"/>
                <w:lang w:eastAsia="zh-CN"/>
              </w:rPr>
              <w:t>公章</w:t>
            </w:r>
            <w:r>
              <w:rPr>
                <w:rFonts w:hint="eastAsia" w:ascii="Times New Roman" w:hAnsi="Times New Roman" w:eastAsia="仿宋_GB2312" w:cs="Times New Roman"/>
                <w:sz w:val="28"/>
                <w:szCs w:val="28"/>
                <w:lang w:eastAsia="zh-CN"/>
              </w:rPr>
              <w:t>。</w:t>
            </w:r>
          </w:p>
        </w:tc>
        <w:tc>
          <w:tcPr>
            <w:tcW w:w="4086" w:type="dxa"/>
            <w:tcBorders>
              <w:left w:val="single" w:color="000000" w:sz="6" w:space="0"/>
            </w:tcBorders>
            <w:shd w:val="clear" w:color="auto" w:fill="auto"/>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left="108" w:right="147"/>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法定代表人参加磋商的无需此件，提供身份证明即可。详见第六章响应文件格式五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41" w:type="dxa"/>
            <w:shd w:val="clear" w:color="auto" w:fill="auto"/>
            <w:noWrap w:val="0"/>
            <w:vAlign w:val="top"/>
          </w:tcPr>
          <w:p>
            <w:pPr>
              <w:pStyle w:val="22"/>
              <w:pageBreakBefore w:val="0"/>
              <w:wordWrap/>
              <w:overflowPunct/>
              <w:topLinePunct w:val="0"/>
              <w:bidi w:val="0"/>
              <w:spacing w:line="440" w:lineRule="exact"/>
              <w:ind w:left="19"/>
              <w:jc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1755" w:type="dxa"/>
            <w:shd w:val="clear" w:color="auto" w:fill="auto"/>
            <w:noWrap w:val="0"/>
            <w:vAlign w:val="center"/>
          </w:tcPr>
          <w:p>
            <w:pPr>
              <w:pStyle w:val="22"/>
              <w:pageBreakBefore w:val="0"/>
              <w:wordWrap/>
              <w:overflowPunct/>
              <w:topLinePunct w:val="0"/>
              <w:bidi w:val="0"/>
              <w:spacing w:line="440" w:lineRule="exact"/>
              <w:ind w:left="107" w:right="91"/>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磋商报价</w:t>
            </w:r>
          </w:p>
        </w:tc>
        <w:tc>
          <w:tcPr>
            <w:tcW w:w="2505" w:type="dxa"/>
            <w:tcBorders>
              <w:right w:val="single" w:color="000000" w:sz="6" w:space="0"/>
            </w:tcBorders>
            <w:shd w:val="clear" w:color="auto" w:fill="auto"/>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right="121"/>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符合磋商文件供应</w:t>
            </w:r>
            <w:r>
              <w:rPr>
                <w:rFonts w:hint="default" w:ascii="Times New Roman" w:hAnsi="Times New Roman" w:eastAsia="仿宋_GB2312" w:cs="Times New Roman"/>
                <w:spacing w:val="-9"/>
                <w:sz w:val="28"/>
                <w:szCs w:val="28"/>
              </w:rPr>
              <w:t xml:space="preserve">商须知正文第 </w:t>
            </w:r>
            <w:r>
              <w:rPr>
                <w:rFonts w:hint="default" w:ascii="Times New Roman" w:hAnsi="Times New Roman" w:eastAsia="仿宋_GB2312" w:cs="Times New Roman"/>
                <w:sz w:val="28"/>
                <w:szCs w:val="28"/>
              </w:rPr>
              <w:t>12</w:t>
            </w:r>
            <w:r>
              <w:rPr>
                <w:rFonts w:hint="default" w:ascii="Times New Roman" w:hAnsi="Times New Roman" w:eastAsia="仿宋_GB2312" w:cs="Times New Roman"/>
                <w:spacing w:val="-17"/>
                <w:sz w:val="28"/>
                <w:szCs w:val="28"/>
              </w:rPr>
              <w:t>、</w:t>
            </w:r>
            <w:r>
              <w:rPr>
                <w:rFonts w:hint="default" w:ascii="Times New Roman" w:hAnsi="Times New Roman" w:eastAsia="仿宋_GB2312" w:cs="Times New Roman"/>
                <w:sz w:val="28"/>
                <w:szCs w:val="28"/>
              </w:rPr>
              <w:t>22</w:t>
            </w:r>
            <w:r>
              <w:rPr>
                <w:rFonts w:hint="default" w:ascii="Times New Roman" w:hAnsi="Times New Roman" w:eastAsia="仿宋_GB2312" w:cs="Times New Roman"/>
                <w:spacing w:val="-15"/>
                <w:sz w:val="28"/>
                <w:szCs w:val="28"/>
              </w:rPr>
              <w:t xml:space="preserve"> 条要求</w:t>
            </w:r>
            <w:r>
              <w:rPr>
                <w:rFonts w:hint="eastAsia" w:ascii="Times New Roman" w:hAnsi="Times New Roman" w:eastAsia="仿宋_GB2312" w:cs="Times New Roman"/>
                <w:spacing w:val="-15"/>
                <w:sz w:val="28"/>
                <w:szCs w:val="28"/>
                <w:lang w:eastAsia="zh-CN"/>
              </w:rPr>
              <w:t>。</w:t>
            </w:r>
          </w:p>
        </w:tc>
        <w:tc>
          <w:tcPr>
            <w:tcW w:w="4086" w:type="dxa"/>
            <w:tcBorders>
              <w:left w:val="single" w:color="000000" w:sz="6" w:space="0"/>
            </w:tcBorders>
            <w:shd w:val="clear" w:color="auto" w:fill="auto"/>
            <w:noWrap w:val="0"/>
            <w:vAlign w:val="center"/>
          </w:tcPr>
          <w:p>
            <w:pPr>
              <w:pStyle w:val="22"/>
              <w:pageBreakBefore w:val="0"/>
              <w:wordWrap/>
              <w:overflowPunct/>
              <w:topLinePunct w:val="0"/>
              <w:bidi w:val="0"/>
              <w:spacing w:line="440" w:lineRule="exact"/>
              <w:ind w:left="106"/>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详见第六章响应文件格式一、二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9"/>
              <w:jc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1755" w:type="dxa"/>
            <w:shd w:val="clear" w:color="auto" w:fill="auto"/>
            <w:noWrap w:val="0"/>
            <w:vAlign w:val="center"/>
          </w:tcPr>
          <w:p>
            <w:pPr>
              <w:pStyle w:val="22"/>
              <w:pageBreakBefore w:val="0"/>
              <w:wordWrap/>
              <w:overflowPunct/>
              <w:topLinePunct w:val="0"/>
              <w:bidi w:val="0"/>
              <w:spacing w:line="440" w:lineRule="exact"/>
              <w:jc w:val="center"/>
              <w:rPr>
                <w:rFonts w:hint="default" w:ascii="Times New Roman" w:hAnsi="Times New Roman" w:eastAsia="仿宋_GB2312" w:cs="Times New Roman"/>
                <w:sz w:val="28"/>
                <w:szCs w:val="28"/>
                <w:lang w:eastAsia="en-US"/>
              </w:rPr>
            </w:pPr>
          </w:p>
          <w:p>
            <w:pPr>
              <w:pStyle w:val="22"/>
              <w:pageBreakBefore w:val="0"/>
              <w:wordWrap/>
              <w:overflowPunct/>
              <w:topLinePunct w:val="0"/>
              <w:bidi w:val="0"/>
              <w:spacing w:line="440" w:lineRule="exact"/>
              <w:ind w:left="90" w:right="74"/>
              <w:jc w:val="center"/>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商务响应</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en-US"/>
              </w:rPr>
              <w:t>情况</w:t>
            </w:r>
          </w:p>
        </w:tc>
        <w:tc>
          <w:tcPr>
            <w:tcW w:w="2505" w:type="dxa"/>
            <w:tcBorders>
              <w:right w:val="single" w:color="000000" w:sz="6" w:space="0"/>
            </w:tcBorders>
            <w:shd w:val="clear" w:color="auto" w:fill="auto"/>
            <w:noWrap w:val="0"/>
            <w:vAlign w:val="top"/>
          </w:tcPr>
          <w:p>
            <w:pPr>
              <w:pStyle w:val="22"/>
              <w:pageBreakBefore w:val="0"/>
              <w:wordWrap/>
              <w:overflowPunct/>
              <w:topLinePunct w:val="0"/>
              <w:bidi w:val="0"/>
              <w:spacing w:line="440" w:lineRule="exact"/>
              <w:ind w:left="105" w:right="83"/>
              <w:jc w:val="both"/>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符合磋商文件采购</w:t>
            </w:r>
            <w:r>
              <w:rPr>
                <w:rFonts w:hint="default" w:ascii="Times New Roman" w:hAnsi="Times New Roman" w:eastAsia="仿宋_GB2312" w:cs="Times New Roman"/>
                <w:spacing w:val="-15"/>
                <w:sz w:val="28"/>
                <w:szCs w:val="28"/>
              </w:rPr>
              <w:t>需求中付款方式、服</w:t>
            </w:r>
            <w:r>
              <w:rPr>
                <w:rFonts w:hint="default" w:ascii="Times New Roman" w:hAnsi="Times New Roman" w:eastAsia="仿宋_GB2312" w:cs="Times New Roman"/>
                <w:spacing w:val="-16"/>
                <w:sz w:val="28"/>
                <w:szCs w:val="28"/>
              </w:rPr>
              <w:t>务期限、服务地点的</w:t>
            </w:r>
            <w:r>
              <w:rPr>
                <w:rFonts w:hint="default" w:ascii="Times New Roman" w:hAnsi="Times New Roman" w:eastAsia="仿宋_GB2312" w:cs="Times New Roman"/>
                <w:sz w:val="28"/>
                <w:szCs w:val="28"/>
              </w:rPr>
              <w:t>要求</w:t>
            </w:r>
            <w:r>
              <w:rPr>
                <w:rFonts w:hint="eastAsia" w:ascii="Times New Roman" w:hAnsi="Times New Roman" w:eastAsia="仿宋_GB2312" w:cs="Times New Roman"/>
                <w:sz w:val="28"/>
                <w:szCs w:val="28"/>
                <w:lang w:eastAsia="zh-CN"/>
              </w:rPr>
              <w:t>。</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0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详见第六章响应文件格式六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41" w:type="dxa"/>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p>
          <w:p>
            <w:pPr>
              <w:pStyle w:val="22"/>
              <w:pageBreakBefore w:val="0"/>
              <w:wordWrap/>
              <w:overflowPunct/>
              <w:topLinePunct w:val="0"/>
              <w:bidi w:val="0"/>
              <w:spacing w:line="440" w:lineRule="exact"/>
              <w:ind w:left="102" w:right="83"/>
              <w:jc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1755" w:type="dxa"/>
            <w:shd w:val="clear" w:color="auto" w:fill="auto"/>
            <w:noWrap w:val="0"/>
            <w:vAlign w:val="center"/>
          </w:tcPr>
          <w:p>
            <w:pPr>
              <w:pStyle w:val="22"/>
              <w:pageBreakBefore w:val="0"/>
              <w:wordWrap/>
              <w:overflowPunct/>
              <w:topLinePunct w:val="0"/>
              <w:bidi w:val="0"/>
              <w:spacing w:line="440" w:lineRule="exact"/>
              <w:ind w:right="91" w:firstLine="280" w:firstLineChars="100"/>
              <w:jc w:val="both"/>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lang w:eastAsia="en-US"/>
              </w:rPr>
              <w:t>其他要求</w:t>
            </w:r>
          </w:p>
        </w:tc>
        <w:tc>
          <w:tcPr>
            <w:tcW w:w="2505" w:type="dxa"/>
            <w:tcBorders>
              <w:right w:val="single" w:color="000000" w:sz="6" w:space="0"/>
            </w:tcBorders>
            <w:shd w:val="clear" w:color="auto" w:fill="auto"/>
            <w:noWrap w:val="0"/>
            <w:vAlign w:val="top"/>
          </w:tcPr>
          <w:p>
            <w:pPr>
              <w:pStyle w:val="22"/>
              <w:pageBreakBefore w:val="0"/>
              <w:wordWrap/>
              <w:overflowPunct/>
              <w:topLinePunct w:val="0"/>
              <w:bidi w:val="0"/>
              <w:spacing w:line="440" w:lineRule="exact"/>
              <w:ind w:left="105" w:right="83"/>
              <w:jc w:val="both"/>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pacing w:val="-16"/>
                <w:sz w:val="28"/>
                <w:szCs w:val="28"/>
              </w:rPr>
              <w:t>符合法律、行政法规</w:t>
            </w:r>
            <w:r>
              <w:rPr>
                <w:rFonts w:hint="default" w:ascii="Times New Roman" w:hAnsi="Times New Roman" w:eastAsia="仿宋_GB2312" w:cs="Times New Roman"/>
                <w:sz w:val="28"/>
                <w:szCs w:val="28"/>
              </w:rPr>
              <w:t>规定的其他条件或磋商文件列明的其他要求</w:t>
            </w:r>
            <w:r>
              <w:rPr>
                <w:rFonts w:hint="eastAsia" w:ascii="Times New Roman" w:hAnsi="Times New Roman" w:eastAsia="仿宋_GB2312" w:cs="Times New Roman"/>
                <w:sz w:val="28"/>
                <w:szCs w:val="28"/>
                <w:lang w:eastAsia="zh-CN"/>
              </w:rPr>
              <w:t>。</w:t>
            </w:r>
          </w:p>
        </w:tc>
        <w:tc>
          <w:tcPr>
            <w:tcW w:w="4086" w:type="dxa"/>
            <w:tcBorders>
              <w:left w:val="single" w:color="000000" w:sz="6" w:space="0"/>
            </w:tcBorders>
            <w:shd w:val="clear" w:color="auto" w:fill="auto"/>
            <w:noWrap w:val="0"/>
            <w:vAlign w:val="top"/>
          </w:tcPr>
          <w:p>
            <w:pPr>
              <w:pStyle w:val="22"/>
              <w:pageBreakBefore w:val="0"/>
              <w:wordWrap/>
              <w:overflowPunct/>
              <w:topLinePunct w:val="0"/>
              <w:bidi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bl>
    <w:p>
      <w:pPr>
        <w:pageBreakBefore w:val="0"/>
        <w:wordWrap/>
        <w:overflowPunct/>
        <w:topLinePunct w:val="0"/>
        <w:bidi w:val="0"/>
        <w:spacing w:line="44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初审指标通过标准：</w:t>
      </w:r>
      <w:r>
        <w:rPr>
          <w:rFonts w:hint="default" w:ascii="Times New Roman" w:hAnsi="Times New Roman" w:eastAsia="仿宋_GB2312" w:cs="Times New Roman"/>
          <w:sz w:val="28"/>
          <w:szCs w:val="28"/>
        </w:rPr>
        <w:t>供应商必须通过初审表中的全部评审指标。</w:t>
      </w:r>
    </w:p>
    <w:p>
      <w:pPr>
        <w:pageBreakBefore w:val="0"/>
        <w:wordWrap/>
        <w:overflowPunct/>
        <w:topLinePunct w:val="0"/>
        <w:bidi w:val="0"/>
        <w:spacing w:line="44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2.2</w:t>
      </w:r>
      <w:r>
        <w:rPr>
          <w:rFonts w:hint="default" w:ascii="Times New Roman" w:hAnsi="Times New Roman" w:eastAsia="仿宋_GB2312" w:cs="Times New Roman"/>
          <w:b/>
          <w:bCs/>
          <w:sz w:val="28"/>
          <w:szCs w:val="28"/>
        </w:rPr>
        <w:t xml:space="preserve"> 综合评分</w:t>
      </w:r>
    </w:p>
    <w:p>
      <w:pPr>
        <w:pStyle w:val="23"/>
        <w:pageBreakBefore w:val="0"/>
        <w:numPr>
          <w:ilvl w:val="0"/>
          <w:numId w:val="0"/>
        </w:numPr>
        <w:tabs>
          <w:tab w:val="left" w:pos="1313"/>
        </w:tabs>
        <w:wordWrap/>
        <w:overflowPunct/>
        <w:topLinePunct w:val="0"/>
        <w:bidi w:val="0"/>
        <w:spacing w:line="44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2.2.1</w:t>
      </w:r>
      <w:r>
        <w:rPr>
          <w:rFonts w:hint="default" w:ascii="Times New Roman" w:hAnsi="Times New Roman" w:eastAsia="仿宋_GB2312" w:cs="Times New Roman"/>
          <w:sz w:val="28"/>
          <w:szCs w:val="28"/>
        </w:rPr>
        <w:t>磋商小组按照下表对进入综合评分的所有供应商的响应文件进行综合评分。</w:t>
      </w:r>
    </w:p>
    <w:p>
      <w:pPr>
        <w:pStyle w:val="23"/>
        <w:pageBreakBefore w:val="0"/>
        <w:numPr>
          <w:ilvl w:val="0"/>
          <w:numId w:val="0"/>
        </w:numPr>
        <w:tabs>
          <w:tab w:val="left" w:pos="834"/>
          <w:tab w:val="left" w:pos="1330"/>
          <w:tab w:val="left" w:pos="4435"/>
        </w:tabs>
        <w:wordWrap/>
        <w:overflowPunct/>
        <w:topLinePunct w:val="0"/>
        <w:bidi w:val="0"/>
        <w:spacing w:line="440" w:lineRule="exact"/>
        <w:ind w:right="371" w:rightChars="0"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2.2.2</w:t>
      </w:r>
      <w:r>
        <w:rPr>
          <w:rFonts w:hint="default" w:ascii="Times New Roman" w:hAnsi="Times New Roman" w:eastAsia="仿宋_GB2312" w:cs="Times New Roman"/>
          <w:sz w:val="28"/>
          <w:szCs w:val="28"/>
        </w:rPr>
        <w:t>本项目综合评分满分为</w:t>
      </w:r>
      <w:r>
        <w:rPr>
          <w:rFonts w:hint="default" w:ascii="Times New Roman" w:hAnsi="Times New Roman" w:eastAsia="仿宋_GB2312" w:cs="Times New Roman"/>
          <w:spacing w:val="-60"/>
          <w:sz w:val="28"/>
          <w:szCs w:val="28"/>
        </w:rPr>
        <w:t xml:space="preserve"> </w:t>
      </w:r>
      <w:r>
        <w:rPr>
          <w:rFonts w:hint="default" w:ascii="Times New Roman" w:hAnsi="Times New Roman" w:eastAsia="仿宋_GB2312" w:cs="Times New Roman"/>
          <w:sz w:val="28"/>
          <w:szCs w:val="28"/>
        </w:rPr>
        <w:t>100</w:t>
      </w:r>
      <w:r>
        <w:rPr>
          <w:rFonts w:hint="default" w:ascii="Times New Roman" w:hAnsi="Times New Roman" w:eastAsia="仿宋_GB2312" w:cs="Times New Roman"/>
          <w:spacing w:val="-60"/>
          <w:sz w:val="28"/>
          <w:szCs w:val="28"/>
        </w:rPr>
        <w:t xml:space="preserve"> </w:t>
      </w:r>
      <w:r>
        <w:rPr>
          <w:rFonts w:hint="default" w:ascii="Times New Roman" w:hAnsi="Times New Roman" w:eastAsia="仿宋_GB2312" w:cs="Times New Roman"/>
          <w:sz w:val="28"/>
          <w:szCs w:val="28"/>
        </w:rPr>
        <w:t>分</w:t>
      </w:r>
      <w:r>
        <w:rPr>
          <w:rFonts w:hint="default" w:ascii="Times New Roman" w:hAnsi="Times New Roman" w:eastAsia="仿宋_GB2312" w:cs="Times New Roman"/>
          <w:spacing w:val="-8"/>
          <w:sz w:val="28"/>
          <w:szCs w:val="28"/>
        </w:rPr>
        <w:t>，</w:t>
      </w:r>
      <w:r>
        <w:rPr>
          <w:rFonts w:hint="default" w:ascii="Times New Roman" w:hAnsi="Times New Roman" w:eastAsia="仿宋_GB2312" w:cs="Times New Roman"/>
          <w:sz w:val="28"/>
          <w:szCs w:val="28"/>
        </w:rPr>
        <w:t>《竞争性磋商管理办法规定》。具体评分细则如下：</w:t>
      </w:r>
    </w:p>
    <w:tbl>
      <w:tblPr>
        <w:tblStyle w:val="17"/>
        <w:tblW w:w="9088"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8"/>
        <w:gridCol w:w="1715"/>
        <w:gridCol w:w="4457"/>
        <w:gridCol w:w="1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88" w:type="dxa"/>
            <w:tcBorders>
              <w:tl2br w:val="nil"/>
              <w:tr2bl w:val="nil"/>
            </w:tcBorders>
            <w:noWrap w:val="0"/>
            <w:vAlign w:val="top"/>
          </w:tcPr>
          <w:p>
            <w:pPr>
              <w:pageBreakBefore w:val="0"/>
              <w:wordWrap/>
              <w:overflowPunct/>
              <w:topLinePunct w:val="0"/>
              <w:bidi w:val="0"/>
              <w:spacing w:line="440" w:lineRule="exact"/>
              <w:jc w:val="center"/>
              <w:rPr>
                <w:rFonts w:hint="default" w:ascii="Times New Roman" w:hAnsi="Times New Roman" w:eastAsia="仿宋_GB2312" w:cs="Times New Roman"/>
                <w:b/>
                <w:bCs/>
                <w:sz w:val="28"/>
                <w:szCs w:val="28"/>
                <w:lang w:val="zh-CN" w:eastAsia="en-US"/>
              </w:rPr>
            </w:pPr>
            <w:r>
              <w:rPr>
                <w:rFonts w:hint="default" w:ascii="Times New Roman" w:hAnsi="Times New Roman" w:eastAsia="仿宋_GB2312" w:cs="Times New Roman"/>
                <w:b/>
                <w:bCs/>
                <w:sz w:val="28"/>
                <w:szCs w:val="28"/>
                <w:lang w:val="zh-CN" w:eastAsia="en-US"/>
              </w:rPr>
              <w:t>类别</w:t>
            </w:r>
          </w:p>
        </w:tc>
        <w:tc>
          <w:tcPr>
            <w:tcW w:w="1715" w:type="dxa"/>
            <w:tcBorders>
              <w:tl2br w:val="nil"/>
              <w:tr2bl w:val="nil"/>
            </w:tcBorders>
            <w:noWrap w:val="0"/>
            <w:vAlign w:val="top"/>
          </w:tcPr>
          <w:p>
            <w:pPr>
              <w:pageBreakBefore w:val="0"/>
              <w:wordWrap/>
              <w:overflowPunct/>
              <w:topLinePunct w:val="0"/>
              <w:bidi w:val="0"/>
              <w:spacing w:line="440" w:lineRule="exact"/>
              <w:jc w:val="center"/>
              <w:rPr>
                <w:rFonts w:hint="default" w:ascii="Times New Roman" w:hAnsi="Times New Roman" w:eastAsia="仿宋_GB2312" w:cs="Times New Roman"/>
                <w:b/>
                <w:bCs/>
                <w:sz w:val="28"/>
                <w:szCs w:val="28"/>
                <w:lang w:val="zh-CN" w:eastAsia="en-US"/>
              </w:rPr>
            </w:pPr>
            <w:r>
              <w:rPr>
                <w:rFonts w:hint="default" w:ascii="Times New Roman" w:hAnsi="Times New Roman" w:eastAsia="仿宋_GB2312" w:cs="Times New Roman"/>
                <w:b/>
                <w:bCs/>
                <w:sz w:val="28"/>
                <w:szCs w:val="28"/>
                <w:lang w:val="zh-CN" w:eastAsia="en-US"/>
              </w:rPr>
              <w:t>评分内容</w:t>
            </w:r>
          </w:p>
        </w:tc>
        <w:tc>
          <w:tcPr>
            <w:tcW w:w="4457" w:type="dxa"/>
            <w:tcBorders>
              <w:tl2br w:val="nil"/>
              <w:tr2bl w:val="nil"/>
            </w:tcBorders>
            <w:noWrap w:val="0"/>
            <w:vAlign w:val="top"/>
          </w:tcPr>
          <w:p>
            <w:pPr>
              <w:pageBreakBefore w:val="0"/>
              <w:wordWrap/>
              <w:overflowPunct/>
              <w:topLinePunct w:val="0"/>
              <w:bidi w:val="0"/>
              <w:spacing w:line="440" w:lineRule="exact"/>
              <w:jc w:val="center"/>
              <w:rPr>
                <w:rFonts w:hint="default" w:ascii="Times New Roman" w:hAnsi="Times New Roman" w:eastAsia="仿宋_GB2312" w:cs="Times New Roman"/>
                <w:b/>
                <w:bCs/>
                <w:sz w:val="28"/>
                <w:szCs w:val="28"/>
                <w:lang w:val="zh-CN" w:eastAsia="en-US"/>
              </w:rPr>
            </w:pPr>
            <w:r>
              <w:rPr>
                <w:rFonts w:hint="default" w:ascii="Times New Roman" w:hAnsi="Times New Roman" w:eastAsia="仿宋_GB2312" w:cs="Times New Roman"/>
                <w:b/>
                <w:bCs/>
                <w:sz w:val="28"/>
                <w:szCs w:val="28"/>
                <w:lang w:val="zh-CN" w:eastAsia="en-US"/>
              </w:rPr>
              <w:t>评分标准</w:t>
            </w:r>
          </w:p>
        </w:tc>
        <w:tc>
          <w:tcPr>
            <w:tcW w:w="1328" w:type="dxa"/>
            <w:tcBorders>
              <w:tl2br w:val="nil"/>
              <w:tr2bl w:val="nil"/>
            </w:tcBorders>
            <w:noWrap w:val="0"/>
            <w:vAlign w:val="top"/>
          </w:tcPr>
          <w:p>
            <w:pPr>
              <w:pageBreakBefore w:val="0"/>
              <w:wordWrap/>
              <w:overflowPunct/>
              <w:topLinePunct w:val="0"/>
              <w:bidi w:val="0"/>
              <w:spacing w:line="440" w:lineRule="exact"/>
              <w:jc w:val="center"/>
              <w:rPr>
                <w:rFonts w:hint="default" w:ascii="Times New Roman" w:hAnsi="Times New Roman" w:eastAsia="仿宋_GB2312" w:cs="Times New Roman"/>
                <w:b/>
                <w:bCs/>
                <w:sz w:val="28"/>
                <w:szCs w:val="28"/>
                <w:lang w:val="zh-CN" w:eastAsia="en-US"/>
              </w:rPr>
            </w:pPr>
            <w:r>
              <w:rPr>
                <w:rFonts w:hint="default" w:ascii="Times New Roman" w:hAnsi="Times New Roman" w:eastAsia="仿宋_GB2312" w:cs="Times New Roman"/>
                <w:b/>
                <w:bCs/>
                <w:sz w:val="28"/>
                <w:szCs w:val="28"/>
                <w:lang w:val="zh-CN" w:eastAsia="en-US"/>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88" w:type="dxa"/>
            <w:vMerge w:val="restart"/>
            <w:tcBorders>
              <w:tl2br w:val="nil"/>
              <w:tr2bl w:val="nil"/>
            </w:tcBorders>
            <w:noWrap w:val="0"/>
            <w:vAlign w:val="center"/>
          </w:tcPr>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p>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r>
              <w:rPr>
                <w:rFonts w:hint="eastAsia" w:eastAsia="仿宋_GB2312" w:cs="Times New Roman"/>
                <w:kern w:val="0"/>
                <w:sz w:val="28"/>
                <w:szCs w:val="28"/>
                <w:lang w:eastAsia="zh-CN"/>
              </w:rPr>
              <w:t>资格、</w:t>
            </w:r>
            <w:r>
              <w:rPr>
                <w:rFonts w:hint="default" w:ascii="Times New Roman" w:hAnsi="Times New Roman" w:eastAsia="仿宋_GB2312" w:cs="Times New Roman"/>
                <w:kern w:val="0"/>
                <w:sz w:val="28"/>
                <w:szCs w:val="28"/>
                <w:lang w:eastAsia="zh-CN"/>
              </w:rPr>
              <w:t>技术分</w:t>
            </w:r>
          </w:p>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0-</w:t>
            </w:r>
            <w:r>
              <w:rPr>
                <w:rFonts w:hint="eastAsia" w:eastAsia="仿宋_GB2312" w:cs="Times New Roman"/>
                <w:kern w:val="0"/>
                <w:sz w:val="28"/>
                <w:szCs w:val="28"/>
                <w:lang w:val="en-US" w:eastAsia="zh-CN"/>
              </w:rPr>
              <w:t>100</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715"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zh-CN" w:eastAsia="en-US"/>
              </w:rPr>
            </w:pPr>
            <w:r>
              <w:rPr>
                <w:rFonts w:hint="default" w:ascii="Times New Roman" w:hAnsi="Times New Roman" w:eastAsia="仿宋_GB2312" w:cs="Times New Roman"/>
                <w:sz w:val="28"/>
                <w:szCs w:val="28"/>
                <w:lang w:val="en-US" w:eastAsia="zh-CN"/>
              </w:rPr>
              <w:t>供应商业绩</w:t>
            </w:r>
          </w:p>
        </w:tc>
        <w:tc>
          <w:tcPr>
            <w:tcW w:w="4457" w:type="dxa"/>
            <w:tcBorders>
              <w:tl2br w:val="nil"/>
              <w:tr2bl w:val="nil"/>
            </w:tcBorders>
            <w:noWrap w:val="0"/>
            <w:vAlign w:val="top"/>
          </w:tcPr>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近五年（自开标之日起向前追溯五年，以合同签订时间为准）投标供应商具有类似项目业绩，每提供一项业绩得5分，本项最高得20分。</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auto"/>
                <w:kern w:val="0"/>
                <w:sz w:val="28"/>
                <w:szCs w:val="28"/>
                <w:highlight w:val="none"/>
                <w:lang w:val="en-US" w:eastAsia="zh-CN" w:bidi="ar"/>
              </w:rPr>
              <w:t>注：提供业绩合同复印件或影印件，如合同中无法体现项目类型、时间等内容，另附业主证明等相关证明材料；相同服务单位不同年份的服务合同按一项业绩计算。</w:t>
            </w:r>
          </w:p>
        </w:tc>
        <w:tc>
          <w:tcPr>
            <w:tcW w:w="1328"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zh-CN" w:eastAsia="en-US"/>
              </w:rPr>
            </w:pPr>
            <w:r>
              <w:rPr>
                <w:rFonts w:hint="default" w:ascii="Times New Roman" w:hAnsi="Times New Roman" w:eastAsia="仿宋_GB2312" w:cs="Times New Roman"/>
                <w:sz w:val="28"/>
                <w:szCs w:val="28"/>
                <w:lang w:val="en-US" w:eastAsia="zh-CN"/>
              </w:rPr>
              <w:t>0-20分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88" w:type="dxa"/>
            <w:vMerge w:val="continue"/>
            <w:tcBorders>
              <w:tl2br w:val="nil"/>
              <w:tr2bl w:val="nil"/>
            </w:tcBorders>
            <w:noWrap w:val="0"/>
            <w:vAlign w:val="center"/>
          </w:tcPr>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p>
        </w:tc>
        <w:tc>
          <w:tcPr>
            <w:tcW w:w="1715" w:type="dxa"/>
            <w:tcBorders>
              <w:tl2br w:val="nil"/>
              <w:tr2bl w:val="nil"/>
            </w:tcBorders>
            <w:noWrap w:val="0"/>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服务单位评价</w:t>
            </w:r>
          </w:p>
        </w:tc>
        <w:tc>
          <w:tcPr>
            <w:tcW w:w="4457" w:type="dxa"/>
            <w:tcBorders>
              <w:tl2br w:val="nil"/>
              <w:tr2bl w:val="nil"/>
            </w:tcBorders>
            <w:noWrap w:val="0"/>
            <w:vAlign w:val="top"/>
          </w:tcPr>
          <w:p>
            <w:pPr>
              <w:pStyle w:val="22"/>
              <w:adjustRightInd/>
              <w:spacing w:line="400" w:lineRule="exac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上述经评审委员会认可的业绩中：评价为优秀的，每提供1个得2分，其它评价不得分。满分得8分。</w:t>
            </w:r>
          </w:p>
          <w:p>
            <w:pPr>
              <w:autoSpaceDE w:val="0"/>
              <w:autoSpaceDN w:val="0"/>
              <w:spacing w:line="360" w:lineRule="auto"/>
              <w:jc w:val="left"/>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注：提供项目业主单位出具的评价证明材料扫描件。</w:t>
            </w:r>
          </w:p>
        </w:tc>
        <w:tc>
          <w:tcPr>
            <w:tcW w:w="1328" w:type="dxa"/>
            <w:tcBorders>
              <w:tl2br w:val="nil"/>
              <w:tr2bl w:val="nil"/>
            </w:tcBorders>
            <w:noWrap w:val="0"/>
            <w:vAlign w:val="center"/>
          </w:tcPr>
          <w:p>
            <w:pPr>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88" w:type="dxa"/>
            <w:vMerge w:val="continue"/>
            <w:tcBorders>
              <w:tl2br w:val="nil"/>
              <w:tr2bl w:val="nil"/>
            </w:tcBorders>
            <w:noWrap w:val="0"/>
            <w:vAlign w:val="top"/>
          </w:tcPr>
          <w:p>
            <w:pPr>
              <w:pageBreakBefore w:val="0"/>
              <w:wordWrap/>
              <w:overflowPunct/>
              <w:topLinePunct w:val="0"/>
              <w:autoSpaceDE w:val="0"/>
              <w:autoSpaceDN w:val="0"/>
              <w:bidi w:val="0"/>
              <w:spacing w:line="440" w:lineRule="exact"/>
              <w:rPr>
                <w:rFonts w:hint="default" w:ascii="Times New Roman" w:hAnsi="Times New Roman" w:eastAsia="仿宋_GB2312" w:cs="Times New Roman"/>
                <w:kern w:val="0"/>
                <w:sz w:val="28"/>
                <w:szCs w:val="28"/>
                <w:lang w:eastAsia="en-US"/>
              </w:rPr>
            </w:pPr>
          </w:p>
        </w:tc>
        <w:tc>
          <w:tcPr>
            <w:tcW w:w="1715"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人员配备</w:t>
            </w:r>
          </w:p>
        </w:tc>
        <w:tc>
          <w:tcPr>
            <w:tcW w:w="4457" w:type="dxa"/>
            <w:tcBorders>
              <w:tl2br w:val="nil"/>
              <w:tr2bl w:val="nil"/>
            </w:tcBorders>
            <w:noWrap w:val="0"/>
            <w:vAlign w:val="top"/>
          </w:tcPr>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每具有1名康复医师或辅具工程师（视力方向）或辅具工程师（肢体方向）或辅具工程师（听力方向）或假肢师或矫形器师等得5分，本项最高得20分：</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color w:val="auto"/>
                <w:kern w:val="0"/>
                <w:sz w:val="28"/>
                <w:szCs w:val="28"/>
                <w:highlight w:val="none"/>
                <w:lang w:val="en-US" w:eastAsia="zh-CN" w:bidi="ar"/>
              </w:rPr>
              <w:t>1.</w:t>
            </w:r>
            <w:r>
              <w:rPr>
                <w:rFonts w:hint="default" w:ascii="Times New Roman" w:hAnsi="Times New Roman" w:eastAsia="仿宋_GB2312" w:cs="Times New Roman"/>
                <w:color w:val="auto"/>
                <w:kern w:val="0"/>
                <w:sz w:val="28"/>
                <w:szCs w:val="28"/>
                <w:highlight w:val="none"/>
                <w:lang w:val="en-US" w:eastAsia="zh-CN" w:bidi="ar"/>
              </w:rPr>
              <w:t>响应文件中提供职称证书或职业资格证书复印件或影印件。</w:t>
            </w:r>
            <w:r>
              <w:rPr>
                <w:rFonts w:hint="eastAsia" w:ascii="Times New Roman" w:hAnsi="Times New Roman"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同一人员具有不同证书不累计得分。</w:t>
            </w:r>
          </w:p>
        </w:tc>
        <w:tc>
          <w:tcPr>
            <w:tcW w:w="1328"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88" w:type="dxa"/>
            <w:vMerge w:val="continue"/>
            <w:tcBorders>
              <w:tl2br w:val="nil"/>
              <w:tr2bl w:val="nil"/>
            </w:tcBorders>
            <w:noWrap w:val="0"/>
            <w:vAlign w:val="center"/>
          </w:tcPr>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p>
        </w:tc>
        <w:tc>
          <w:tcPr>
            <w:tcW w:w="1715"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服务方案</w:t>
            </w:r>
          </w:p>
        </w:tc>
        <w:tc>
          <w:tcPr>
            <w:tcW w:w="4457" w:type="dxa"/>
            <w:tcBorders>
              <w:tl2br w:val="nil"/>
              <w:tr2bl w:val="nil"/>
            </w:tcBorders>
            <w:noWrap w:val="0"/>
            <w:vAlign w:val="top"/>
          </w:tcPr>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b/>
                <w:bCs/>
                <w:kern w:val="0"/>
                <w:sz w:val="28"/>
                <w:szCs w:val="28"/>
                <w:lang w:val="en-US" w:bidi="zh-CN"/>
              </w:rPr>
              <w:t>1</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bCs/>
                <w:kern w:val="0"/>
                <w:sz w:val="28"/>
                <w:szCs w:val="28"/>
                <w:lang w:val="en-US" w:bidi="zh-CN"/>
              </w:rPr>
              <w:t>评估方案</w:t>
            </w:r>
            <w:r>
              <w:rPr>
                <w:rFonts w:hint="eastAsia" w:ascii="Times New Roman" w:hAnsi="Times New Roman" w:eastAsia="仿宋_GB2312" w:cs="Times New Roman"/>
                <w:b w:val="0"/>
                <w:bCs w:val="0"/>
                <w:kern w:val="0"/>
                <w:sz w:val="28"/>
                <w:szCs w:val="28"/>
                <w:lang w:val="en-US" w:bidi="zh-CN"/>
              </w:rPr>
              <w:t>。</w:t>
            </w:r>
            <w:r>
              <w:rPr>
                <w:rFonts w:hint="default" w:ascii="Times New Roman" w:hAnsi="Times New Roman" w:eastAsia="仿宋_GB2312" w:cs="Times New Roman"/>
                <w:kern w:val="0"/>
                <w:sz w:val="28"/>
                <w:szCs w:val="28"/>
                <w:lang w:val="en-US" w:bidi="zh-CN"/>
              </w:rPr>
              <w:t>围绕服务理念制定符合采购人单位的评估方案，包含：评估进度，服务质量控制。</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b/>
                <w:bCs/>
                <w:kern w:val="0"/>
                <w:sz w:val="28"/>
                <w:szCs w:val="28"/>
                <w:lang w:val="en-US" w:bidi="zh-CN"/>
              </w:rPr>
            </w:pPr>
            <w:r>
              <w:rPr>
                <w:rFonts w:hint="default" w:ascii="Times New Roman" w:hAnsi="Times New Roman" w:eastAsia="仿宋_GB2312" w:cs="Times New Roman"/>
                <w:b/>
                <w:bCs/>
                <w:kern w:val="0"/>
                <w:sz w:val="28"/>
                <w:szCs w:val="28"/>
                <w:lang w:val="en-US" w:bidi="zh-CN"/>
              </w:rPr>
              <w:t>2</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bCs/>
                <w:kern w:val="0"/>
                <w:sz w:val="28"/>
                <w:szCs w:val="28"/>
                <w:lang w:val="en-US" w:bidi="zh-CN"/>
              </w:rPr>
              <w:t>人员配比</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val="0"/>
                <w:bCs w:val="0"/>
                <w:kern w:val="0"/>
                <w:sz w:val="28"/>
                <w:szCs w:val="28"/>
                <w:lang w:val="en-US" w:bidi="zh-CN"/>
              </w:rPr>
              <w:t>根据供应商的人员的配备合理、响应时间迅速、管理能力、解决问题的能力等情况。</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b/>
                <w:bCs/>
                <w:kern w:val="0"/>
                <w:sz w:val="28"/>
                <w:szCs w:val="28"/>
                <w:lang w:val="en-US" w:bidi="zh-CN"/>
              </w:rPr>
            </w:pPr>
            <w:r>
              <w:rPr>
                <w:rFonts w:hint="default" w:ascii="Times New Roman" w:hAnsi="Times New Roman" w:eastAsia="仿宋_GB2312" w:cs="Times New Roman"/>
                <w:b/>
                <w:bCs/>
                <w:kern w:val="0"/>
                <w:sz w:val="28"/>
                <w:szCs w:val="28"/>
                <w:lang w:val="en-US" w:bidi="zh-CN"/>
              </w:rPr>
              <w:t>3</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bCs/>
                <w:kern w:val="0"/>
                <w:sz w:val="28"/>
                <w:szCs w:val="28"/>
                <w:lang w:val="en-US" w:bidi="zh-CN"/>
              </w:rPr>
              <w:t>控制方案</w:t>
            </w:r>
            <w:r>
              <w:rPr>
                <w:rFonts w:hint="eastAsia" w:ascii="Times New Roman" w:hAnsi="Times New Roman" w:eastAsia="仿宋_GB2312" w:cs="Times New Roman"/>
                <w:b w:val="0"/>
                <w:bCs w:val="0"/>
                <w:kern w:val="0"/>
                <w:sz w:val="28"/>
                <w:szCs w:val="28"/>
                <w:lang w:val="en-US" w:bidi="zh-CN"/>
              </w:rPr>
              <w:t>。</w:t>
            </w:r>
            <w:r>
              <w:rPr>
                <w:rFonts w:hint="default" w:ascii="Times New Roman" w:hAnsi="Times New Roman" w:eastAsia="仿宋_GB2312" w:cs="Times New Roman"/>
                <w:b w:val="0"/>
                <w:bCs w:val="0"/>
                <w:kern w:val="0"/>
                <w:sz w:val="28"/>
                <w:szCs w:val="28"/>
                <w:lang w:val="en-US" w:bidi="zh-CN"/>
              </w:rPr>
              <w:t>根据供应商的</w:t>
            </w:r>
            <w:r>
              <w:rPr>
                <w:rFonts w:hint="default" w:ascii="Times New Roman" w:hAnsi="Times New Roman" w:eastAsia="仿宋_GB2312" w:cs="Times New Roman"/>
                <w:kern w:val="0"/>
                <w:sz w:val="28"/>
                <w:szCs w:val="28"/>
                <w:lang w:val="en-US" w:bidi="zh-CN"/>
              </w:rPr>
              <w:t>辅具安全质量检测</w:t>
            </w:r>
            <w:r>
              <w:rPr>
                <w:rFonts w:hint="default" w:ascii="Times New Roman" w:hAnsi="Times New Roman" w:eastAsia="仿宋_GB2312" w:cs="Times New Roman"/>
                <w:b w:val="0"/>
                <w:bCs w:val="0"/>
                <w:kern w:val="0"/>
                <w:sz w:val="28"/>
                <w:szCs w:val="28"/>
                <w:lang w:val="zh-CN" w:bidi="zh-CN"/>
              </w:rPr>
              <w:t>等控制方案的优劣情况，</w:t>
            </w:r>
            <w:r>
              <w:rPr>
                <w:rFonts w:hint="default" w:ascii="Times New Roman" w:hAnsi="Times New Roman" w:eastAsia="仿宋_GB2312" w:cs="Times New Roman"/>
                <w:kern w:val="0"/>
                <w:sz w:val="28"/>
                <w:szCs w:val="28"/>
                <w:lang w:val="en-US" w:bidi="zh-CN"/>
              </w:rPr>
              <w:t>成本控制等。</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b/>
                <w:bCs/>
                <w:kern w:val="0"/>
                <w:sz w:val="28"/>
                <w:szCs w:val="28"/>
                <w:lang w:val="en-US" w:bidi="zh-CN"/>
              </w:rPr>
            </w:pPr>
            <w:r>
              <w:rPr>
                <w:rFonts w:hint="default" w:ascii="Times New Roman" w:hAnsi="Times New Roman" w:eastAsia="仿宋_GB2312" w:cs="Times New Roman"/>
                <w:b/>
                <w:bCs/>
                <w:kern w:val="0"/>
                <w:sz w:val="28"/>
                <w:szCs w:val="28"/>
                <w:lang w:val="en-US" w:bidi="zh-CN"/>
              </w:rPr>
              <w:t>4</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bCs/>
                <w:kern w:val="0"/>
                <w:sz w:val="28"/>
                <w:szCs w:val="28"/>
                <w:lang w:val="en-US" w:bidi="zh-CN"/>
              </w:rPr>
              <w:t>财务制度</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val="0"/>
                <w:bCs w:val="0"/>
                <w:kern w:val="0"/>
                <w:sz w:val="28"/>
                <w:szCs w:val="28"/>
                <w:lang w:val="zh-CN" w:bidi="zh-CN"/>
              </w:rPr>
              <w:t>根据供应商按照</w:t>
            </w:r>
            <w:r>
              <w:rPr>
                <w:rFonts w:hint="default" w:ascii="Times New Roman" w:hAnsi="Times New Roman" w:eastAsia="仿宋_GB2312" w:cs="Times New Roman"/>
                <w:b w:val="0"/>
                <w:bCs w:val="0"/>
                <w:kern w:val="0"/>
                <w:sz w:val="28"/>
                <w:szCs w:val="28"/>
                <w:lang w:val="en-US" w:bidi="zh-CN"/>
              </w:rPr>
              <w:t>相关规定</w:t>
            </w:r>
            <w:r>
              <w:rPr>
                <w:rFonts w:hint="default" w:ascii="Times New Roman" w:hAnsi="Times New Roman" w:eastAsia="仿宋_GB2312" w:cs="Times New Roman"/>
                <w:b w:val="0"/>
                <w:bCs w:val="0"/>
                <w:kern w:val="0"/>
                <w:sz w:val="28"/>
                <w:szCs w:val="28"/>
                <w:lang w:val="zh-CN" w:bidi="zh-CN"/>
              </w:rPr>
              <w:t>要求建立的</w:t>
            </w:r>
            <w:r>
              <w:rPr>
                <w:rFonts w:hint="default" w:ascii="Times New Roman" w:hAnsi="Times New Roman" w:eastAsia="仿宋_GB2312" w:cs="Times New Roman"/>
                <w:b w:val="0"/>
                <w:bCs w:val="0"/>
                <w:kern w:val="0"/>
                <w:sz w:val="28"/>
                <w:szCs w:val="28"/>
                <w:lang w:val="en-US" w:bidi="zh-CN"/>
              </w:rPr>
              <w:t>财务</w:t>
            </w:r>
            <w:r>
              <w:rPr>
                <w:rFonts w:hint="default" w:ascii="Times New Roman" w:hAnsi="Times New Roman" w:eastAsia="仿宋_GB2312" w:cs="Times New Roman"/>
                <w:b w:val="0"/>
                <w:bCs w:val="0"/>
                <w:kern w:val="0"/>
                <w:sz w:val="28"/>
                <w:szCs w:val="28"/>
                <w:lang w:val="zh-CN" w:bidi="zh-CN"/>
              </w:rPr>
              <w:t>制度。</w:t>
            </w:r>
          </w:p>
          <w:p>
            <w:pPr>
              <w:pageBreakBefore w:val="0"/>
              <w:wordWrap/>
              <w:overflowPunct/>
              <w:topLinePunct w:val="0"/>
              <w:autoSpaceDE w:val="0"/>
              <w:autoSpaceDN w:val="0"/>
              <w:bidi w:val="0"/>
              <w:spacing w:line="440" w:lineRule="exact"/>
              <w:jc w:val="left"/>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bCs/>
                <w:kern w:val="0"/>
                <w:sz w:val="28"/>
                <w:szCs w:val="28"/>
                <w:lang w:val="en-US" w:bidi="zh-CN"/>
              </w:rPr>
              <w:t>5</w:t>
            </w:r>
            <w:r>
              <w:rPr>
                <w:rFonts w:hint="eastAsia" w:ascii="Times New Roman" w:hAnsi="Times New Roman" w:eastAsia="仿宋_GB2312" w:cs="Times New Roman"/>
                <w:b/>
                <w:bCs/>
                <w:kern w:val="0"/>
                <w:sz w:val="28"/>
                <w:szCs w:val="28"/>
                <w:lang w:val="en-US" w:bidi="zh-CN"/>
              </w:rPr>
              <w:t>.</w:t>
            </w:r>
            <w:r>
              <w:rPr>
                <w:rFonts w:hint="default" w:ascii="Times New Roman" w:hAnsi="Times New Roman" w:eastAsia="仿宋_GB2312" w:cs="Times New Roman"/>
                <w:b/>
                <w:bCs/>
                <w:kern w:val="0"/>
                <w:sz w:val="28"/>
                <w:szCs w:val="28"/>
                <w:lang w:val="en-US" w:bidi="zh-CN"/>
              </w:rPr>
              <w:t>应急方案</w:t>
            </w:r>
            <w:r>
              <w:rPr>
                <w:rFonts w:hint="eastAsia"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lang w:val="zh-CN" w:bidi="zh-CN"/>
              </w:rPr>
              <w:t>供应商针对因</w:t>
            </w:r>
            <w:r>
              <w:rPr>
                <w:rFonts w:hint="default" w:ascii="Times New Roman" w:hAnsi="Times New Roman" w:eastAsia="仿宋_GB2312" w:cs="Times New Roman"/>
                <w:kern w:val="0"/>
                <w:sz w:val="28"/>
                <w:szCs w:val="28"/>
                <w:lang w:val="en-US" w:bidi="zh-CN"/>
              </w:rPr>
              <w:t>突发事故</w:t>
            </w:r>
            <w:r>
              <w:rPr>
                <w:rFonts w:hint="default" w:ascii="Times New Roman" w:hAnsi="Times New Roman" w:eastAsia="仿宋_GB2312" w:cs="Times New Roman"/>
                <w:kern w:val="0"/>
                <w:sz w:val="28"/>
                <w:szCs w:val="28"/>
                <w:lang w:val="zh-CN" w:bidi="zh-CN"/>
              </w:rPr>
              <w:t>等紧急情况制定切实可行应急方案，</w:t>
            </w:r>
            <w:r>
              <w:rPr>
                <w:rFonts w:hint="default" w:ascii="Times New Roman" w:hAnsi="Times New Roman" w:eastAsia="仿宋_GB2312" w:cs="Times New Roman"/>
                <w:kern w:val="0"/>
                <w:sz w:val="28"/>
                <w:szCs w:val="28"/>
                <w:lang w:val="en-US" w:bidi="zh-CN"/>
              </w:rPr>
              <w:t>体现</w:t>
            </w:r>
            <w:r>
              <w:rPr>
                <w:rFonts w:hint="default" w:ascii="Times New Roman" w:hAnsi="Times New Roman" w:eastAsia="仿宋_GB2312" w:cs="Times New Roman"/>
                <w:kern w:val="0"/>
                <w:sz w:val="28"/>
                <w:szCs w:val="28"/>
                <w:lang w:val="zh-CN" w:bidi="zh-CN"/>
              </w:rPr>
              <w:t>供应商应急服务能力的及时性、可行性。</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仿宋_GB2312" w:cs="Times New Roman"/>
                <w:b/>
                <w:bCs/>
                <w:kern w:val="0"/>
                <w:sz w:val="28"/>
                <w:szCs w:val="28"/>
                <w:lang w:val="zh-CN" w:bidi="zh-CN"/>
              </w:rPr>
            </w:pPr>
            <w:r>
              <w:rPr>
                <w:rFonts w:hint="default" w:ascii="Times New Roman" w:hAnsi="Times New Roman" w:eastAsia="仿宋_GB2312" w:cs="Times New Roman"/>
                <w:b/>
                <w:bCs/>
                <w:kern w:val="0"/>
                <w:sz w:val="28"/>
                <w:szCs w:val="28"/>
                <w:lang w:val="zh-CN" w:bidi="zh-CN"/>
              </w:rPr>
              <w:t>以上</w:t>
            </w:r>
            <w:r>
              <w:rPr>
                <w:rFonts w:hint="default" w:ascii="Times New Roman" w:hAnsi="Times New Roman" w:eastAsia="仿宋_GB2312" w:cs="Times New Roman"/>
                <w:b/>
                <w:bCs/>
                <w:kern w:val="0"/>
                <w:sz w:val="28"/>
                <w:szCs w:val="28"/>
                <w:lang w:val="en-US" w:bidi="zh-CN"/>
              </w:rPr>
              <w:t>五</w:t>
            </w:r>
            <w:r>
              <w:rPr>
                <w:rFonts w:hint="default" w:ascii="Times New Roman" w:hAnsi="Times New Roman" w:eastAsia="仿宋_GB2312" w:cs="Times New Roman"/>
                <w:b/>
                <w:bCs/>
                <w:kern w:val="0"/>
                <w:sz w:val="28"/>
                <w:szCs w:val="28"/>
                <w:lang w:val="zh-CN" w:bidi="zh-CN"/>
              </w:rPr>
              <w:t>个小项，每项各</w:t>
            </w:r>
            <w:r>
              <w:rPr>
                <w:rFonts w:hint="default" w:ascii="Times New Roman" w:hAnsi="Times New Roman" w:eastAsia="仿宋_GB2312" w:cs="Times New Roman"/>
                <w:b/>
                <w:bCs/>
                <w:kern w:val="0"/>
                <w:sz w:val="28"/>
                <w:szCs w:val="28"/>
                <w:lang w:val="en-US" w:bidi="zh-CN"/>
              </w:rPr>
              <w:t>10</w:t>
            </w:r>
            <w:r>
              <w:rPr>
                <w:rFonts w:hint="default" w:ascii="Times New Roman" w:hAnsi="Times New Roman" w:eastAsia="仿宋_GB2312" w:cs="Times New Roman"/>
                <w:b/>
                <w:bCs/>
                <w:kern w:val="0"/>
                <w:sz w:val="28"/>
                <w:szCs w:val="28"/>
                <w:lang w:val="zh-CN" w:bidi="zh-CN"/>
              </w:rPr>
              <w:t>分，满分</w:t>
            </w:r>
            <w:r>
              <w:rPr>
                <w:rFonts w:hint="default" w:ascii="Times New Roman" w:hAnsi="Times New Roman" w:eastAsia="仿宋_GB2312" w:cs="Times New Roman"/>
                <w:b/>
                <w:bCs/>
                <w:kern w:val="0"/>
                <w:sz w:val="28"/>
                <w:szCs w:val="28"/>
                <w:lang w:val="en-US" w:bidi="zh-CN"/>
              </w:rPr>
              <w:t>50</w:t>
            </w:r>
            <w:r>
              <w:rPr>
                <w:rFonts w:hint="default" w:ascii="Times New Roman" w:hAnsi="Times New Roman" w:eastAsia="仿宋_GB2312" w:cs="Times New Roman"/>
                <w:b/>
                <w:bCs/>
                <w:kern w:val="0"/>
                <w:sz w:val="28"/>
                <w:szCs w:val="28"/>
                <w:lang w:val="zh-CN" w:bidi="zh-CN"/>
              </w:rPr>
              <w:t>分。</w:t>
            </w:r>
            <w:r>
              <w:rPr>
                <w:rFonts w:hint="default" w:ascii="Times New Roman" w:hAnsi="Times New Roman" w:eastAsia="仿宋_GB2312" w:cs="Times New Roman"/>
                <w:b/>
                <w:bCs/>
                <w:kern w:val="0"/>
                <w:sz w:val="28"/>
                <w:szCs w:val="28"/>
                <w:lang w:val="en-US" w:bidi="zh-CN"/>
              </w:rPr>
              <w:t>磋商小组</w:t>
            </w:r>
            <w:r>
              <w:rPr>
                <w:rFonts w:hint="default" w:ascii="Times New Roman" w:hAnsi="Times New Roman" w:eastAsia="仿宋_GB2312" w:cs="Times New Roman"/>
                <w:b/>
                <w:bCs/>
                <w:kern w:val="0"/>
                <w:sz w:val="28"/>
                <w:szCs w:val="28"/>
                <w:lang w:val="zh-CN" w:bidi="zh-CN"/>
              </w:rPr>
              <w:t>根据供应商提供的以上内容对每项进行综合评分：</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仿宋_GB2312" w:cs="Times New Roman"/>
                <w:b/>
                <w:bCs/>
                <w:kern w:val="0"/>
                <w:sz w:val="28"/>
                <w:szCs w:val="28"/>
                <w:lang w:val="zh-CN" w:bidi="zh-CN"/>
              </w:rPr>
            </w:pPr>
            <w:r>
              <w:rPr>
                <w:rFonts w:hint="default" w:ascii="Times New Roman" w:hAnsi="Times New Roman" w:eastAsia="仿宋_GB2312" w:cs="Times New Roman"/>
                <w:b/>
                <w:bCs/>
                <w:kern w:val="0"/>
                <w:sz w:val="28"/>
                <w:szCs w:val="28"/>
                <w:lang w:val="zh-CN" w:bidi="zh-CN"/>
              </w:rPr>
              <w:t>（1）方案内容理解准确，</w:t>
            </w:r>
            <w:r>
              <w:rPr>
                <w:rFonts w:hint="default" w:ascii="Times New Roman" w:hAnsi="Times New Roman" w:eastAsia="仿宋_GB2312" w:cs="Times New Roman"/>
                <w:b/>
                <w:bCs/>
                <w:kern w:val="0"/>
                <w:sz w:val="28"/>
                <w:szCs w:val="28"/>
                <w:lang w:val="en-US" w:bidi="zh-CN"/>
              </w:rPr>
              <w:t>优于</w:t>
            </w:r>
            <w:r>
              <w:rPr>
                <w:rFonts w:hint="default" w:ascii="Times New Roman" w:hAnsi="Times New Roman" w:eastAsia="仿宋_GB2312" w:cs="Times New Roman"/>
                <w:b/>
                <w:bCs/>
                <w:kern w:val="0"/>
                <w:sz w:val="28"/>
                <w:szCs w:val="28"/>
                <w:lang w:val="zh-CN" w:bidi="zh-CN"/>
              </w:rPr>
              <w:t>本项目实际需求，完整详细，可行性、实用性、针对性强，得</w:t>
            </w:r>
            <w:r>
              <w:rPr>
                <w:rFonts w:hint="default" w:ascii="Times New Roman" w:hAnsi="Times New Roman" w:eastAsia="仿宋_GB2312" w:cs="Times New Roman"/>
                <w:b/>
                <w:bCs/>
                <w:kern w:val="0"/>
                <w:sz w:val="28"/>
                <w:szCs w:val="28"/>
                <w:lang w:val="en-US" w:bidi="zh-CN"/>
              </w:rPr>
              <w:t>10</w:t>
            </w:r>
            <w:r>
              <w:rPr>
                <w:rFonts w:hint="default" w:ascii="Times New Roman" w:hAnsi="Times New Roman" w:eastAsia="仿宋_GB2312" w:cs="Times New Roman"/>
                <w:b/>
                <w:bCs/>
                <w:kern w:val="0"/>
                <w:sz w:val="28"/>
                <w:szCs w:val="28"/>
                <w:lang w:val="zh-CN" w:bidi="zh-CN"/>
              </w:rPr>
              <w:t>分；</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仿宋_GB2312" w:cs="Times New Roman"/>
                <w:b/>
                <w:bCs/>
                <w:kern w:val="0"/>
                <w:sz w:val="28"/>
                <w:szCs w:val="28"/>
                <w:lang w:val="zh-CN" w:bidi="zh-CN"/>
              </w:rPr>
            </w:pPr>
            <w:r>
              <w:rPr>
                <w:rFonts w:hint="default" w:ascii="Times New Roman" w:hAnsi="Times New Roman" w:eastAsia="仿宋_GB2312" w:cs="Times New Roman"/>
                <w:b/>
                <w:bCs/>
                <w:kern w:val="0"/>
                <w:sz w:val="28"/>
                <w:szCs w:val="28"/>
                <w:lang w:val="zh-CN" w:bidi="zh-CN"/>
              </w:rPr>
              <w:t>（2）方案</w:t>
            </w:r>
            <w:r>
              <w:rPr>
                <w:rFonts w:hint="default" w:ascii="Times New Roman" w:hAnsi="Times New Roman" w:eastAsia="仿宋_GB2312" w:cs="Times New Roman"/>
                <w:b/>
                <w:bCs/>
                <w:kern w:val="0"/>
                <w:sz w:val="28"/>
                <w:szCs w:val="28"/>
                <w:lang w:val="en-US" w:bidi="zh-CN"/>
              </w:rPr>
              <w:t>内容理解基本准确，适合本项目采购需求</w:t>
            </w:r>
            <w:r>
              <w:rPr>
                <w:rFonts w:hint="default" w:ascii="Times New Roman" w:hAnsi="Times New Roman" w:eastAsia="仿宋_GB2312" w:cs="Times New Roman"/>
                <w:b/>
                <w:bCs/>
                <w:kern w:val="0"/>
                <w:sz w:val="28"/>
                <w:szCs w:val="28"/>
                <w:lang w:val="zh-CN" w:bidi="zh-CN"/>
              </w:rPr>
              <w:t>，完整详细，具有可行性、实用性和针对性，得</w:t>
            </w:r>
            <w:r>
              <w:rPr>
                <w:rFonts w:hint="default" w:ascii="Times New Roman" w:hAnsi="Times New Roman" w:eastAsia="仿宋_GB2312" w:cs="Times New Roman"/>
                <w:b/>
                <w:bCs/>
                <w:kern w:val="0"/>
                <w:sz w:val="28"/>
                <w:szCs w:val="28"/>
                <w:lang w:val="en-US" w:bidi="zh-CN"/>
              </w:rPr>
              <w:t>7</w:t>
            </w:r>
            <w:r>
              <w:rPr>
                <w:rFonts w:hint="default" w:ascii="Times New Roman" w:hAnsi="Times New Roman" w:eastAsia="仿宋_GB2312" w:cs="Times New Roman"/>
                <w:b/>
                <w:bCs/>
                <w:kern w:val="0"/>
                <w:sz w:val="28"/>
                <w:szCs w:val="28"/>
                <w:lang w:val="zh-CN" w:bidi="zh-CN"/>
              </w:rPr>
              <w:t>分；</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0"/>
                <w:sz w:val="28"/>
                <w:szCs w:val="28"/>
                <w:lang w:val="zh-CN" w:bidi="zh-CN"/>
              </w:rPr>
              <w:t>（</w:t>
            </w:r>
            <w:r>
              <w:rPr>
                <w:rFonts w:hint="default" w:ascii="Times New Roman" w:hAnsi="Times New Roman" w:eastAsia="仿宋_GB2312" w:cs="Times New Roman"/>
                <w:b/>
                <w:bCs/>
                <w:kern w:val="0"/>
                <w:sz w:val="28"/>
                <w:szCs w:val="28"/>
                <w:lang w:val="en-US" w:bidi="zh-CN"/>
              </w:rPr>
              <w:t>3</w:t>
            </w:r>
            <w:r>
              <w:rPr>
                <w:rFonts w:hint="default" w:ascii="Times New Roman" w:hAnsi="Times New Roman" w:eastAsia="仿宋_GB2312" w:cs="Times New Roman"/>
                <w:b/>
                <w:bCs/>
                <w:kern w:val="0"/>
                <w:sz w:val="28"/>
                <w:szCs w:val="28"/>
                <w:lang w:val="zh-CN" w:bidi="zh-CN"/>
              </w:rPr>
              <w:t>）方案</w:t>
            </w:r>
            <w:r>
              <w:rPr>
                <w:rFonts w:hint="default" w:ascii="Times New Roman" w:hAnsi="Times New Roman" w:eastAsia="仿宋_GB2312" w:cs="Times New Roman"/>
                <w:b/>
                <w:bCs/>
                <w:kern w:val="0"/>
                <w:sz w:val="28"/>
                <w:szCs w:val="28"/>
                <w:lang w:val="en-US" w:bidi="zh-CN"/>
              </w:rPr>
              <w:t>内容本项目特点和难点理解有待提升</w:t>
            </w:r>
            <w:r>
              <w:rPr>
                <w:rFonts w:hint="default" w:ascii="Times New Roman" w:hAnsi="Times New Roman" w:eastAsia="仿宋_GB2312" w:cs="Times New Roman"/>
                <w:b/>
                <w:bCs/>
                <w:kern w:val="0"/>
                <w:sz w:val="28"/>
                <w:szCs w:val="28"/>
                <w:lang w:val="zh-CN" w:bidi="zh-CN"/>
              </w:rPr>
              <w:t>，基本适合本项目采购需求，可行性、实用性、针对性有待改善，得</w:t>
            </w:r>
            <w:r>
              <w:rPr>
                <w:rFonts w:hint="default" w:ascii="Times New Roman" w:hAnsi="Times New Roman" w:eastAsia="仿宋_GB2312" w:cs="Times New Roman"/>
                <w:b/>
                <w:bCs/>
                <w:kern w:val="0"/>
                <w:sz w:val="28"/>
                <w:szCs w:val="28"/>
                <w:lang w:val="en-US" w:bidi="zh-CN"/>
              </w:rPr>
              <w:t>3</w:t>
            </w:r>
            <w:r>
              <w:rPr>
                <w:rFonts w:hint="default" w:ascii="Times New Roman" w:hAnsi="Times New Roman" w:eastAsia="仿宋_GB2312" w:cs="Times New Roman"/>
                <w:b/>
                <w:bCs/>
                <w:kern w:val="0"/>
                <w:sz w:val="28"/>
                <w:szCs w:val="28"/>
                <w:lang w:val="zh-CN" w:bidi="zh-CN"/>
              </w:rPr>
              <w:t>分；方案不可行或者未提供相关内容的得0分。</w:t>
            </w:r>
          </w:p>
        </w:tc>
        <w:tc>
          <w:tcPr>
            <w:tcW w:w="1328" w:type="dxa"/>
            <w:tcBorders>
              <w:tl2br w:val="nil"/>
              <w:tr2bl w:val="nil"/>
            </w:tcBorders>
            <w:noWrap w:val="0"/>
            <w:vAlign w:val="center"/>
          </w:tcPr>
          <w:p>
            <w:pPr>
              <w:pageBreakBefore w:val="0"/>
              <w:wordWrap/>
              <w:overflowPunct/>
              <w:topLinePunct w:val="0"/>
              <w:bidi w:val="0"/>
              <w:spacing w:line="440" w:lineRule="exact"/>
              <w:jc w:val="center"/>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lang w:val="en-US" w:eastAsia="en-US"/>
              </w:rPr>
              <w:t>0-</w:t>
            </w: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US"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88" w:type="dxa"/>
            <w:tcBorders>
              <w:tl2br w:val="nil"/>
              <w:tr2bl w:val="nil"/>
            </w:tcBorders>
            <w:noWrap w:val="0"/>
            <w:vAlign w:val="center"/>
          </w:tcPr>
          <w:p>
            <w:pPr>
              <w:pageBreakBefore w:val="0"/>
              <w:wordWrap/>
              <w:overflowPunct/>
              <w:topLinePunct w:val="0"/>
              <w:autoSpaceDE w:val="0"/>
              <w:autoSpaceDN w:val="0"/>
              <w:bidi w:val="0"/>
              <w:spacing w:line="440" w:lineRule="exact"/>
              <w:jc w:val="center"/>
              <w:rPr>
                <w:rFonts w:hint="default" w:ascii="Times New Roman" w:hAnsi="Times New Roman" w:eastAsia="仿宋_GB2312" w:cs="Times New Roman"/>
                <w:kern w:val="0"/>
                <w:sz w:val="28"/>
                <w:szCs w:val="28"/>
                <w:lang w:eastAsia="zh-CN"/>
              </w:rPr>
            </w:pPr>
          </w:p>
        </w:tc>
        <w:tc>
          <w:tcPr>
            <w:tcW w:w="1715" w:type="dxa"/>
            <w:tcBorders>
              <w:tl2br w:val="nil"/>
              <w:tr2bl w:val="nil"/>
            </w:tcBorders>
            <w:noWrap w:val="0"/>
            <w:vAlign w:val="center"/>
          </w:tcPr>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eastAsia="zh-CN" w:bidi="ar"/>
              </w:rPr>
              <w:t>服务</w:t>
            </w:r>
            <w:r>
              <w:rPr>
                <w:rFonts w:hint="eastAsia" w:ascii="仿宋_GB2312" w:hAnsi="仿宋_GB2312" w:eastAsia="仿宋_GB2312" w:cs="仿宋_GB2312"/>
                <w:color w:val="000000"/>
                <w:sz w:val="28"/>
                <w:szCs w:val="28"/>
                <w:lang w:bidi="ar"/>
              </w:rPr>
              <w:t>场地</w:t>
            </w:r>
          </w:p>
        </w:tc>
        <w:tc>
          <w:tcPr>
            <w:tcW w:w="4457" w:type="dxa"/>
            <w:tcBorders>
              <w:tl2br w:val="nil"/>
              <w:tr2bl w:val="nil"/>
            </w:tcBorders>
            <w:noWrap w:val="0"/>
            <w:vAlign w:val="top"/>
          </w:tcPr>
          <w:p>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供应商具有固定的服务场所或供应商针对具有固定场所出具承诺函的得 </w:t>
            </w:r>
            <w:r>
              <w:rPr>
                <w:rFonts w:hint="eastAsia" w:ascii="仿宋_GB2312" w:hAnsi="仿宋_GB2312" w:eastAsia="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bidi="ar"/>
              </w:rPr>
              <w:t xml:space="preserve"> 分。</w:t>
            </w:r>
          </w:p>
          <w:p>
            <w:pPr>
              <w:widowControl/>
              <w:jc w:val="left"/>
              <w:rPr>
                <w:rFonts w:hint="eastAsia" w:ascii="仿宋_GB2312" w:hAnsi="仿宋_GB2312" w:eastAsia="仿宋_GB2312" w:cs="仿宋_GB2312"/>
                <w:b/>
                <w:bCs/>
                <w:kern w:val="0"/>
                <w:sz w:val="28"/>
                <w:szCs w:val="28"/>
                <w:lang w:val="zh-CN" w:bidi="zh-CN"/>
              </w:rPr>
            </w:pPr>
            <w:r>
              <w:rPr>
                <w:rFonts w:hint="eastAsia" w:ascii="仿宋_GB2312" w:hAnsi="仿宋_GB2312" w:eastAsia="仿宋_GB2312" w:cs="仿宋_GB2312"/>
                <w:color w:val="000000"/>
                <w:kern w:val="0"/>
                <w:sz w:val="28"/>
                <w:szCs w:val="28"/>
                <w:lang w:bidi="ar"/>
              </w:rPr>
              <w:t>注：供应商提供服务场所的房产证或租赁合同的扫描件或影印件；或者供应商出具承诺函的扫描件或影印件；未按要求提供的，本项不得分。</w:t>
            </w:r>
          </w:p>
        </w:tc>
        <w:tc>
          <w:tcPr>
            <w:tcW w:w="1328" w:type="dxa"/>
            <w:tcBorders>
              <w:tl2br w:val="nil"/>
              <w:tr2bl w:val="nil"/>
            </w:tcBorders>
            <w:noWrap w:val="0"/>
            <w:vAlign w:val="center"/>
          </w:tcPr>
          <w:p>
            <w:pPr>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en-US"/>
              </w:rPr>
              <w:t>分</w:t>
            </w:r>
          </w:p>
        </w:tc>
      </w:tr>
    </w:tbl>
    <w:p>
      <w:pPr>
        <w:pStyle w:val="23"/>
        <w:pageBreakBefore w:val="0"/>
        <w:numPr>
          <w:ilvl w:val="0"/>
          <w:numId w:val="0"/>
        </w:numPr>
        <w:tabs>
          <w:tab w:val="left" w:pos="1330"/>
        </w:tabs>
        <w:wordWrap/>
        <w:overflowPunct/>
        <w:topLinePunct w:val="0"/>
        <w:bidi w:val="0"/>
        <w:spacing w:line="440" w:lineRule="exact"/>
        <w:ind w:firstLine="560" w:firstLineChars="200"/>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2.2.3</w:t>
      </w:r>
      <w:r>
        <w:rPr>
          <w:rFonts w:hint="default" w:ascii="Times New Roman" w:hAnsi="Times New Roman" w:eastAsia="仿宋_GB2312" w:cs="Times New Roman"/>
          <w:sz w:val="28"/>
          <w:szCs w:val="28"/>
        </w:rPr>
        <w:t>分值汇总</w:t>
      </w:r>
    </w:p>
    <w:p>
      <w:pPr>
        <w:pStyle w:val="23"/>
        <w:pageBreakBefore w:val="0"/>
        <w:numPr>
          <w:ilvl w:val="0"/>
          <w:numId w:val="0"/>
        </w:numPr>
        <w:tabs>
          <w:tab w:val="left" w:pos="1275"/>
        </w:tabs>
        <w:wordWrap/>
        <w:overflowPunct/>
        <w:topLinePunct w:val="0"/>
        <w:bidi w:val="0"/>
        <w:spacing w:line="440" w:lineRule="exact"/>
        <w:ind w:right="368" w:rightChars="0" w:firstLine="560" w:firstLineChars="200"/>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磋商小组各成员应当独立对每个有效响应的文件进行评价、打分，然后汇总每个供应商每项评分因素的得分（四舍五入保留至小数点后两位数</w:t>
      </w:r>
      <w:r>
        <w:rPr>
          <w:rFonts w:hint="default" w:ascii="Times New Roman" w:hAnsi="Times New Roman" w:eastAsia="仿宋_GB2312" w:cs="Times New Roman"/>
          <w:spacing w:val="-120"/>
          <w:sz w:val="28"/>
          <w:szCs w:val="28"/>
        </w:rPr>
        <w:t>）</w:t>
      </w:r>
      <w:r>
        <w:rPr>
          <w:rFonts w:hint="default" w:ascii="Times New Roman" w:hAnsi="Times New Roman" w:eastAsia="仿宋_GB2312" w:cs="Times New Roman"/>
          <w:spacing w:val="-9"/>
          <w:sz w:val="28"/>
          <w:szCs w:val="28"/>
        </w:rPr>
        <w:t>，再</w:t>
      </w:r>
      <w:r>
        <w:rPr>
          <w:rFonts w:hint="default" w:ascii="Times New Roman" w:hAnsi="Times New Roman" w:eastAsia="仿宋_GB2312" w:cs="Times New Roman"/>
          <w:sz w:val="28"/>
          <w:szCs w:val="28"/>
        </w:rPr>
        <w:t>将供应商每项评分因素的得分进行汇总，得到该供应商的技术资信分之和。</w:t>
      </w:r>
    </w:p>
    <w:p>
      <w:pPr>
        <w:pageBreakBefore w:val="0"/>
        <w:widowControl/>
        <w:wordWrap/>
        <w:overflowPunct/>
        <w:topLinePunct w:val="0"/>
        <w:bidi w:val="0"/>
        <w:spacing w:line="440" w:lineRule="exact"/>
        <w:ind w:firstLine="556" w:firstLineChars="200"/>
        <w:jc w:val="left"/>
        <w:rPr>
          <w:rFonts w:hint="default" w:ascii="Times New Roman" w:hAnsi="Times New Roman" w:eastAsia="仿宋_GB2312" w:cs="Times New Roman"/>
          <w:sz w:val="28"/>
          <w:szCs w:val="28"/>
        </w:rPr>
      </w:pPr>
      <w:r>
        <w:rPr>
          <w:rFonts w:hint="eastAsia" w:ascii="Times New Roman" w:hAnsi="Times New Roman" w:eastAsia="仿宋_GB2312" w:cs="Times New Roman"/>
          <w:spacing w:val="-1"/>
          <w:sz w:val="28"/>
          <w:szCs w:val="28"/>
          <w:lang w:val="en-US" w:eastAsia="zh-CN"/>
        </w:rPr>
        <w:t>2.每个供应商的技术资信分之和即为该供应商的综合总得分</w:t>
      </w:r>
      <w:r>
        <w:rPr>
          <w:rFonts w:hint="eastAsia" w:eastAsia="仿宋_GB2312" w:cs="Times New Roman"/>
          <w:spacing w:val="-1"/>
          <w:sz w:val="28"/>
          <w:szCs w:val="28"/>
          <w:lang w:val="en-US" w:eastAsia="zh-CN"/>
        </w:rPr>
        <w:t>。</w:t>
      </w:r>
      <w:r>
        <w:rPr>
          <w:rFonts w:hint="default" w:ascii="Times New Roman" w:hAnsi="Times New Roman" w:eastAsia="仿宋_GB2312" w:cs="Times New Roman"/>
          <w:sz w:val="28"/>
          <w:szCs w:val="28"/>
        </w:rPr>
        <w:br w:type="page"/>
      </w:r>
    </w:p>
    <w:p>
      <w:pPr>
        <w:pStyle w:val="2"/>
        <w:pageBreakBefore w:val="0"/>
        <w:tabs>
          <w:tab w:val="left" w:pos="1125"/>
        </w:tabs>
        <w:wordWrap/>
        <w:overflowPunct/>
        <w:topLinePunct w:val="0"/>
        <w:bidi w:val="0"/>
        <w:spacing w:before="0" w:after="0" w:line="440" w:lineRule="exact"/>
        <w:ind w:right="136"/>
        <w:jc w:val="center"/>
        <w:rPr>
          <w:rFonts w:hint="eastAsia" w:ascii="仿宋_GB2312" w:hAnsi="仿宋_GB2312" w:eastAsia="仿宋_GB2312" w:cs="仿宋_GB2312"/>
          <w:sz w:val="28"/>
          <w:szCs w:val="28"/>
        </w:rPr>
      </w:pPr>
    </w:p>
    <w:p>
      <w:pPr>
        <w:pStyle w:val="2"/>
        <w:pageBreakBefore w:val="0"/>
        <w:tabs>
          <w:tab w:val="left" w:pos="1125"/>
        </w:tabs>
        <w:wordWrap/>
        <w:overflowPunct/>
        <w:topLinePunct w:val="0"/>
        <w:bidi w:val="0"/>
        <w:spacing w:before="0" w:after="0" w:line="440" w:lineRule="exact"/>
        <w:ind w:right="136"/>
        <w:jc w:val="center"/>
        <w:rPr>
          <w:rFonts w:hint="eastAsia" w:ascii="仿宋_GB2312" w:hAnsi="仿宋_GB2312" w:eastAsia="仿宋_GB2312" w:cs="仿宋_GB2312"/>
          <w:b/>
          <w:sz w:val="28"/>
          <w:szCs w:val="28"/>
        </w:rPr>
      </w:pP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rPr>
        <w:tab/>
      </w:r>
      <w:r>
        <w:rPr>
          <w:rFonts w:hint="eastAsia" w:ascii="黑体" w:hAnsi="黑体" w:eastAsia="黑体" w:cs="黑体"/>
          <w:b w:val="0"/>
          <w:bCs w:val="0"/>
          <w:sz w:val="32"/>
          <w:szCs w:val="32"/>
        </w:rPr>
        <w:t>政府采购合同</w:t>
      </w:r>
    </w:p>
    <w:p>
      <w:pPr>
        <w:pageBreakBefore w:val="0"/>
        <w:widowControl/>
        <w:wordWrap/>
        <w:overflowPunct/>
        <w:topLinePunct w:val="0"/>
        <w:bidi w:val="0"/>
        <w:spacing w:line="440" w:lineRule="exact"/>
        <w:jc w:val="left"/>
        <w:rPr>
          <w:rFonts w:hint="eastAsia" w:ascii="仿宋_GB2312" w:hAnsi="仿宋_GB2312" w:eastAsia="仿宋_GB2312" w:cs="仿宋_GB2312"/>
          <w:b/>
          <w:kern w:val="0"/>
          <w:sz w:val="28"/>
          <w:szCs w:val="28"/>
          <w:lang w:val="zh-CN" w:bidi="zh-CN"/>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4"/>
        <w:pageBreakBefore w:val="0"/>
        <w:wordWrap/>
        <w:overflowPunct/>
        <w:topLinePunct w:val="0"/>
        <w:bidi w:val="0"/>
        <w:spacing w:before="0" w:after="0" w:line="440" w:lineRule="exact"/>
        <w:ind w:left="1367" w:right="1503"/>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第一部分 合同书</w:t>
      </w: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b/>
          <w:sz w:val="28"/>
          <w:szCs w:val="28"/>
        </w:rPr>
      </w:pPr>
    </w:p>
    <w:p>
      <w:pPr>
        <w:pageBreakBefore w:val="0"/>
        <w:wordWrap/>
        <w:overflowPunct/>
        <w:topLinePunct w:val="0"/>
        <w:bidi w:val="0"/>
        <w:spacing w:line="440" w:lineRule="exact"/>
        <w:ind w:left="330" w:right="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某项目</w:t>
      </w:r>
      <w:r>
        <w:rPr>
          <w:rFonts w:hint="eastAsia" w:ascii="仿宋_GB2312" w:hAnsi="仿宋_GB2312" w:eastAsia="仿宋_GB2312" w:cs="仿宋_GB2312"/>
          <w:sz w:val="28"/>
          <w:szCs w:val="28"/>
        </w:rPr>
        <w:t>（分包项目须填写完整的分包号及分包名称）</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wordWrap/>
        <w:overflowPunct/>
        <w:topLinePunct w:val="0"/>
        <w:bidi w:val="0"/>
        <w:spacing w:line="440" w:lineRule="exact"/>
        <w:ind w:firstLine="1120" w:firstLineChars="4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某编号</w:t>
      </w:r>
      <w:r>
        <w:rPr>
          <w:rFonts w:hint="eastAsia" w:ascii="仿宋_GB2312" w:hAnsi="仿宋_GB2312" w:eastAsia="仿宋_GB2312" w:cs="仿宋_GB2312"/>
          <w:sz w:val="28"/>
          <w:szCs w:val="28"/>
          <w:u w:val="single"/>
          <w:lang w:val="en-US" w:eastAsia="zh-CN"/>
        </w:rPr>
        <w:t xml:space="preserve">                       </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6636"/>
        </w:tabs>
        <w:wordWrap/>
        <w:overflowPunct/>
        <w:topLinePunct w:val="0"/>
        <w:bidi w:val="0"/>
        <w:spacing w:line="440" w:lineRule="exact"/>
        <w:ind w:left="11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甲方（采购人</w:t>
      </w:r>
      <w:r>
        <w:rPr>
          <w:rFonts w:hint="eastAsia" w:ascii="仿宋_GB2312" w:hAnsi="仿宋_GB2312" w:eastAsia="仿宋_GB2312" w:cs="仿宋_GB2312"/>
          <w:spacing w:val="-120"/>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6636"/>
        </w:tabs>
        <w:wordWrap/>
        <w:overflowPunct/>
        <w:topLinePunct w:val="0"/>
        <w:bidi w:val="0"/>
        <w:spacing w:line="440" w:lineRule="exact"/>
        <w:ind w:left="11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乙方（中标人</w:t>
      </w:r>
      <w:r>
        <w:rPr>
          <w:rFonts w:hint="eastAsia" w:ascii="仿宋_GB2312" w:hAnsi="仿宋_GB2312" w:eastAsia="仿宋_GB2312" w:cs="仿宋_GB2312"/>
          <w:spacing w:val="-120"/>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6636"/>
        </w:tabs>
        <w:wordWrap/>
        <w:overflowPunct/>
        <w:topLinePunct w:val="0"/>
        <w:bidi w:val="0"/>
        <w:spacing w:line="440" w:lineRule="exact"/>
        <w:ind w:left="11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签订地</w:t>
      </w:r>
      <w:r>
        <w:rPr>
          <w:rFonts w:hint="eastAsia" w:ascii="仿宋_GB2312" w:hAnsi="仿宋_GB2312" w:eastAsia="仿宋_GB2312" w:cs="仿宋_GB2312"/>
          <w:sz w:val="28"/>
          <w:szCs w:val="28"/>
          <w:lang w:eastAsia="zh-CN"/>
        </w:rPr>
        <w:t>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4180"/>
          <w:tab w:val="left" w:pos="5261"/>
          <w:tab w:val="left" w:pos="6341"/>
        </w:tabs>
        <w:wordWrap/>
        <w:overflowPunct/>
        <w:topLinePunct w:val="0"/>
        <w:bidi w:val="0"/>
        <w:spacing w:line="440" w:lineRule="exact"/>
        <w:ind w:left="11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日</w:t>
      </w:r>
    </w:p>
    <w:p>
      <w:pPr>
        <w:pageBreakBefore w:val="0"/>
        <w:wordWrap/>
        <w:overflowPunct/>
        <w:topLinePunct w:val="0"/>
        <w:bidi w:val="0"/>
        <w:spacing w:line="440" w:lineRule="exact"/>
        <w:rPr>
          <w:rFonts w:hint="eastAsia" w:ascii="仿宋_GB2312" w:hAnsi="仿宋_GB2312" w:eastAsia="仿宋_GB2312" w:cs="仿宋_GB2312"/>
          <w:sz w:val="28"/>
          <w:szCs w:val="28"/>
        </w:rPr>
        <w:sectPr>
          <w:pgSz w:w="11910" w:h="16840"/>
          <w:pgMar w:top="1380" w:right="1290" w:bottom="1500" w:left="1580" w:header="877" w:footer="1304" w:gutter="0"/>
          <w:cols w:space="720" w:num="1"/>
        </w:sectPr>
      </w:pPr>
    </w:p>
    <w:p>
      <w:pPr>
        <w:pStyle w:val="8"/>
        <w:pageBreakBefore w:val="0"/>
        <w:wordWrap/>
        <w:overflowPunct/>
        <w:topLinePunct w:val="0"/>
        <w:bidi w:val="0"/>
        <w:spacing w:line="440" w:lineRule="exact"/>
        <w:ind w:right="356"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某采购单位</w:t>
      </w:r>
      <w:r>
        <w:rPr>
          <w:rFonts w:hint="eastAsia" w:ascii="仿宋_GB2312" w:hAnsi="仿宋_GB2312" w:eastAsia="仿宋_GB2312" w:cs="仿宋_GB2312"/>
          <w:sz w:val="28"/>
          <w:szCs w:val="28"/>
        </w:rPr>
        <w:t>（以下简称：甲方）通过</w:t>
      </w:r>
      <w:r>
        <w:rPr>
          <w:rFonts w:hint="eastAsia" w:ascii="仿宋_GB2312" w:hAnsi="仿宋_GB2312" w:eastAsia="仿宋_GB2312" w:cs="仿宋_GB2312"/>
          <w:sz w:val="28"/>
          <w:szCs w:val="28"/>
          <w:u w:val="single"/>
        </w:rPr>
        <w:t>某代理机构</w:t>
      </w:r>
      <w:r>
        <w:rPr>
          <w:rFonts w:hint="eastAsia" w:ascii="仿宋_GB2312" w:hAnsi="仿宋_GB2312" w:eastAsia="仿宋_GB2312" w:cs="仿宋_GB2312"/>
          <w:sz w:val="28"/>
          <w:szCs w:val="28"/>
        </w:rPr>
        <w:t>组织的</w:t>
      </w:r>
      <w:r>
        <w:rPr>
          <w:rFonts w:hint="eastAsia" w:ascii="仿宋_GB2312" w:hAnsi="仿宋_GB2312" w:eastAsia="仿宋_GB2312" w:cs="仿宋_GB2312"/>
          <w:sz w:val="28"/>
          <w:szCs w:val="28"/>
          <w:u w:val="single"/>
        </w:rPr>
        <w:t>竞争性磋商</w:t>
      </w:r>
      <w:r>
        <w:rPr>
          <w:rFonts w:hint="eastAsia" w:ascii="仿宋_GB2312" w:hAnsi="仿宋_GB2312" w:eastAsia="仿宋_GB2312" w:cs="仿宋_GB2312"/>
          <w:sz w:val="28"/>
          <w:szCs w:val="28"/>
        </w:rPr>
        <w:t>方式采购活动，经</w:t>
      </w:r>
      <w:r>
        <w:rPr>
          <w:rFonts w:hint="eastAsia" w:ascii="仿宋_GB2312" w:hAnsi="仿宋_GB2312" w:eastAsia="仿宋_GB2312" w:cs="仿宋_GB2312"/>
          <w:sz w:val="28"/>
          <w:szCs w:val="28"/>
          <w:u w:val="single"/>
        </w:rPr>
        <w:t>磋商小组</w:t>
      </w:r>
      <w:r>
        <w:rPr>
          <w:rFonts w:hint="eastAsia" w:ascii="仿宋_GB2312" w:hAnsi="仿宋_GB2312" w:eastAsia="仿宋_GB2312" w:cs="仿宋_GB2312"/>
          <w:sz w:val="28"/>
          <w:szCs w:val="28"/>
        </w:rPr>
        <w:t>评定，</w:t>
      </w:r>
      <w:r>
        <w:rPr>
          <w:rFonts w:hint="eastAsia" w:ascii="仿宋_GB2312" w:hAnsi="仿宋_GB2312" w:eastAsia="仿宋_GB2312" w:cs="仿宋_GB2312"/>
          <w:sz w:val="28"/>
          <w:szCs w:val="28"/>
          <w:u w:val="single"/>
        </w:rPr>
        <w:t>（中标人名称）</w:t>
      </w:r>
      <w:r>
        <w:rPr>
          <w:rFonts w:hint="eastAsia" w:ascii="仿宋_GB2312" w:hAnsi="仿宋_GB2312" w:eastAsia="仿宋_GB2312" w:cs="仿宋_GB2312"/>
          <w:sz w:val="28"/>
          <w:szCs w:val="28"/>
        </w:rPr>
        <w:t>（以下简称：乙方）为本项目中标人，现按照采购文件确定的事项签订本合同。</w:t>
      </w:r>
    </w:p>
    <w:p>
      <w:pPr>
        <w:pStyle w:val="8"/>
        <w:pageBreakBefore w:val="0"/>
        <w:wordWrap/>
        <w:overflowPunct/>
        <w:topLinePunct w:val="0"/>
        <w:bidi w:val="0"/>
        <w:spacing w:line="440" w:lineRule="exact"/>
        <w:ind w:right="359"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根据《中华人民共和国民法典》《中华人民共和国政府采购法》等相关法律法规之规定，按照平等、自愿、公平和诚实信用的原则，经甲方和乙方协商一致， 约定以下合同条款，以兹共同遵守、全面履行。</w:t>
      </w:r>
    </w:p>
    <w:p>
      <w:pPr>
        <w:pStyle w:val="4"/>
        <w:keepNext w:val="0"/>
        <w:keepLines w:val="0"/>
        <w:pageBreakBefore w:val="0"/>
        <w:numPr>
          <w:ilvl w:val="0"/>
          <w:numId w:val="0"/>
        </w:numPr>
        <w:tabs>
          <w:tab w:val="left" w:pos="1142"/>
        </w:tabs>
        <w:wordWrap/>
        <w:overflowPunct/>
        <w:topLinePunct w:val="0"/>
        <w:autoSpaceDE w:val="0"/>
        <w:autoSpaceDN w:val="0"/>
        <w:bidi w:val="0"/>
        <w:spacing w:before="0" w:after="0"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合同组成部分</w:t>
      </w:r>
    </w:p>
    <w:p>
      <w:pPr>
        <w:pStyle w:val="8"/>
        <w:pageBreakBefore w:val="0"/>
        <w:wordWrap/>
        <w:overflowPunct/>
        <w:topLinePunct w:val="0"/>
        <w:bidi w:val="0"/>
        <w:spacing w:line="440" w:lineRule="exact"/>
        <w:ind w:right="23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w:t>
      </w:r>
      <w:r>
        <w:rPr>
          <w:rFonts w:hint="eastAsia" w:ascii="仿宋_GB2312" w:hAnsi="仿宋_GB2312" w:eastAsia="仿宋_GB2312" w:cs="仿宋_GB2312"/>
          <w:spacing w:val="-6"/>
          <w:sz w:val="28"/>
          <w:szCs w:val="28"/>
        </w:rPr>
        <w:t>如果下列文件内容出现不一致的情形，那么在保证按照采购文件确定的事项前提下，组成本合同的多个文件的优先适用顺序如下：</w:t>
      </w:r>
    </w:p>
    <w:p>
      <w:pPr>
        <w:pStyle w:val="23"/>
        <w:pageBreakBefore w:val="0"/>
        <w:numPr>
          <w:ilvl w:val="2"/>
          <w:numId w:val="17"/>
        </w:numPr>
        <w:tabs>
          <w:tab w:val="left" w:pos="131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本合同及其补充合同、变更协议；</w:t>
      </w:r>
    </w:p>
    <w:p>
      <w:pPr>
        <w:pStyle w:val="23"/>
        <w:pageBreakBefore w:val="0"/>
        <w:numPr>
          <w:ilvl w:val="2"/>
          <w:numId w:val="17"/>
        </w:numPr>
        <w:tabs>
          <w:tab w:val="left" w:pos="131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中标通知书；</w:t>
      </w:r>
    </w:p>
    <w:p>
      <w:pPr>
        <w:pStyle w:val="23"/>
        <w:pageBreakBefore w:val="0"/>
        <w:numPr>
          <w:ilvl w:val="2"/>
          <w:numId w:val="17"/>
        </w:numPr>
        <w:tabs>
          <w:tab w:val="left" w:pos="131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响应文件（含澄清或者说明文件</w:t>
      </w:r>
      <w:r>
        <w:rPr>
          <w:rFonts w:hint="eastAsia" w:ascii="仿宋_GB2312" w:hAnsi="仿宋_GB2312" w:eastAsia="仿宋_GB2312" w:cs="仿宋_GB2312"/>
          <w:spacing w:val="-120"/>
          <w:sz w:val="28"/>
          <w:szCs w:val="28"/>
        </w:rPr>
        <w:t>）</w:t>
      </w:r>
      <w:r>
        <w:rPr>
          <w:rFonts w:hint="eastAsia" w:ascii="仿宋_GB2312" w:hAnsi="仿宋_GB2312" w:eastAsia="仿宋_GB2312" w:cs="仿宋_GB2312"/>
          <w:sz w:val="28"/>
          <w:szCs w:val="28"/>
        </w:rPr>
        <w:t>；</w:t>
      </w:r>
    </w:p>
    <w:p>
      <w:pPr>
        <w:pStyle w:val="23"/>
        <w:pageBreakBefore w:val="0"/>
        <w:numPr>
          <w:ilvl w:val="2"/>
          <w:numId w:val="17"/>
        </w:numPr>
        <w:tabs>
          <w:tab w:val="left" w:pos="131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竞争性磋商文件（含澄清或者修改文件</w:t>
      </w:r>
      <w:r>
        <w:rPr>
          <w:rFonts w:hint="eastAsia" w:ascii="仿宋_GB2312" w:hAnsi="仿宋_GB2312" w:eastAsia="仿宋_GB2312" w:cs="仿宋_GB2312"/>
          <w:spacing w:val="-120"/>
          <w:sz w:val="28"/>
          <w:szCs w:val="28"/>
        </w:rPr>
        <w:t>）</w:t>
      </w:r>
      <w:r>
        <w:rPr>
          <w:rFonts w:hint="eastAsia" w:ascii="仿宋_GB2312" w:hAnsi="仿宋_GB2312" w:eastAsia="仿宋_GB2312" w:cs="仿宋_GB2312"/>
          <w:sz w:val="28"/>
          <w:szCs w:val="28"/>
        </w:rPr>
        <w:t>；</w:t>
      </w:r>
    </w:p>
    <w:p>
      <w:pPr>
        <w:pStyle w:val="23"/>
        <w:pageBreakBefore w:val="0"/>
        <w:numPr>
          <w:ilvl w:val="2"/>
          <w:numId w:val="17"/>
        </w:numPr>
        <w:tabs>
          <w:tab w:val="left" w:pos="131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其他相关采购文件。</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p>
      <w:pPr>
        <w:pStyle w:val="23"/>
        <w:pageBreakBefore w:val="0"/>
        <w:numPr>
          <w:ilvl w:val="2"/>
          <w:numId w:val="17"/>
        </w:numPr>
        <w:tabs>
          <w:tab w:val="left" w:pos="1315"/>
          <w:tab w:val="left" w:pos="8276"/>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2"/>
          <w:numId w:val="17"/>
        </w:numPr>
        <w:tabs>
          <w:tab w:val="left" w:pos="1315"/>
          <w:tab w:val="left" w:pos="8276"/>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2"/>
          <w:numId w:val="17"/>
        </w:numPr>
        <w:tabs>
          <w:tab w:val="left" w:pos="1315"/>
          <w:tab w:val="left" w:pos="8276"/>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服务质量：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价款</w:t>
      </w:r>
    </w:p>
    <w:p>
      <w:pPr>
        <w:pStyle w:val="8"/>
        <w:pageBreakBefore w:val="0"/>
        <w:tabs>
          <w:tab w:val="left" w:pos="3895"/>
          <w:tab w:val="left" w:pos="7856"/>
        </w:tabs>
        <w:wordWrap/>
        <w:overflowPunct/>
        <w:topLinePunct w:val="0"/>
        <w:bidi w:val="0"/>
        <w:spacing w:line="440" w:lineRule="exact"/>
        <w:ind w:left="654" w:right="4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8"/>
          <w:sz w:val="28"/>
          <w:szCs w:val="28"/>
          <w:lang w:eastAsia="zh-CN"/>
        </w:rPr>
        <w:t>）。</w:t>
      </w:r>
      <w:r>
        <w:rPr>
          <w:rFonts w:hint="eastAsia" w:ascii="仿宋_GB2312" w:hAnsi="仿宋_GB2312" w:eastAsia="仿宋_GB2312" w:cs="仿宋_GB2312"/>
          <w:sz w:val="28"/>
          <w:szCs w:val="28"/>
        </w:rPr>
        <w:t>分项价格：</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02"/>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73" w:type="dxa"/>
            <w:noWrap w:val="0"/>
            <w:vAlign w:val="top"/>
          </w:tcPr>
          <w:p>
            <w:pPr>
              <w:pStyle w:val="22"/>
              <w:pageBreakBefore w:val="0"/>
              <w:wordWrap/>
              <w:overflowPunct/>
              <w:topLinePunct w:val="0"/>
              <w:bidi w:val="0"/>
              <w:spacing w:line="440" w:lineRule="exact"/>
              <w:ind w:left="217" w:right="211"/>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4102" w:type="dxa"/>
            <w:noWrap w:val="0"/>
            <w:vAlign w:val="top"/>
          </w:tcPr>
          <w:p>
            <w:pPr>
              <w:pStyle w:val="22"/>
              <w:pageBreakBefore w:val="0"/>
              <w:wordWrap/>
              <w:overflowPunct/>
              <w:topLinePunct w:val="0"/>
              <w:bidi w:val="0"/>
              <w:spacing w:line="440" w:lineRule="exact"/>
              <w:ind w:right="1551"/>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分项名称</w:t>
            </w:r>
          </w:p>
        </w:tc>
        <w:tc>
          <w:tcPr>
            <w:tcW w:w="3239" w:type="dxa"/>
            <w:noWrap w:val="0"/>
            <w:vAlign w:val="top"/>
          </w:tcPr>
          <w:p>
            <w:pPr>
              <w:pStyle w:val="22"/>
              <w:pageBreakBefore w:val="0"/>
              <w:wordWrap/>
              <w:overflowPunct/>
              <w:topLinePunct w:val="0"/>
              <w:bidi w:val="0"/>
              <w:spacing w:line="440" w:lineRule="exact"/>
              <w:ind w:right="1113"/>
              <w:jc w:val="center"/>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73" w:type="dxa"/>
            <w:noWrap w:val="0"/>
            <w:vAlign w:val="top"/>
          </w:tcPr>
          <w:p>
            <w:pPr>
              <w:pStyle w:val="22"/>
              <w:pageBreakBefore w:val="0"/>
              <w:wordWrap/>
              <w:overflowPunct/>
              <w:topLinePunct w:val="0"/>
              <w:bidi w:val="0"/>
              <w:spacing w:line="440" w:lineRule="exact"/>
              <w:ind w:left="6"/>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p>
        </w:tc>
        <w:tc>
          <w:tcPr>
            <w:tcW w:w="4102" w:type="dxa"/>
            <w:noWrap w:val="0"/>
            <w:vAlign w:val="top"/>
          </w:tcPr>
          <w:p>
            <w:pPr>
              <w:pStyle w:val="22"/>
              <w:pageBreakBefore w:val="0"/>
              <w:wordWrap/>
              <w:overflowPunct/>
              <w:topLinePunct w:val="0"/>
              <w:bidi w:val="0"/>
              <w:spacing w:line="440" w:lineRule="exact"/>
              <w:rPr>
                <w:rFonts w:hint="eastAsia" w:ascii="仿宋_GB2312" w:hAnsi="仿宋_GB2312" w:eastAsia="仿宋_GB2312" w:cs="仿宋_GB2312"/>
                <w:sz w:val="28"/>
                <w:szCs w:val="28"/>
                <w:lang w:eastAsia="en-US"/>
              </w:rPr>
            </w:pPr>
          </w:p>
        </w:tc>
        <w:tc>
          <w:tcPr>
            <w:tcW w:w="3239" w:type="dxa"/>
            <w:noWrap w:val="0"/>
            <w:vAlign w:val="top"/>
          </w:tcPr>
          <w:p>
            <w:pPr>
              <w:pStyle w:val="22"/>
              <w:pageBreakBefore w:val="0"/>
              <w:wordWrap/>
              <w:overflowPunct/>
              <w:topLinePunct w:val="0"/>
              <w:bidi w:val="0"/>
              <w:spacing w:line="440" w:lineRule="exact"/>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73" w:type="dxa"/>
            <w:noWrap w:val="0"/>
            <w:vAlign w:val="top"/>
          </w:tcPr>
          <w:p>
            <w:pPr>
              <w:pStyle w:val="22"/>
              <w:pageBreakBefore w:val="0"/>
              <w:wordWrap/>
              <w:overflowPunct/>
              <w:topLinePunct w:val="0"/>
              <w:bidi w:val="0"/>
              <w:spacing w:line="440" w:lineRule="exact"/>
              <w:ind w:left="6"/>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p>
        </w:tc>
        <w:tc>
          <w:tcPr>
            <w:tcW w:w="4102" w:type="dxa"/>
            <w:noWrap w:val="0"/>
            <w:vAlign w:val="top"/>
          </w:tcPr>
          <w:p>
            <w:pPr>
              <w:pStyle w:val="22"/>
              <w:pageBreakBefore w:val="0"/>
              <w:wordWrap/>
              <w:overflowPunct/>
              <w:topLinePunct w:val="0"/>
              <w:bidi w:val="0"/>
              <w:spacing w:line="440" w:lineRule="exact"/>
              <w:rPr>
                <w:rFonts w:hint="eastAsia" w:ascii="仿宋_GB2312" w:hAnsi="仿宋_GB2312" w:eastAsia="仿宋_GB2312" w:cs="仿宋_GB2312"/>
                <w:sz w:val="28"/>
                <w:szCs w:val="28"/>
                <w:lang w:eastAsia="en-US"/>
              </w:rPr>
            </w:pPr>
          </w:p>
        </w:tc>
        <w:tc>
          <w:tcPr>
            <w:tcW w:w="3239" w:type="dxa"/>
            <w:noWrap w:val="0"/>
            <w:vAlign w:val="top"/>
          </w:tcPr>
          <w:p>
            <w:pPr>
              <w:pStyle w:val="22"/>
              <w:pageBreakBefore w:val="0"/>
              <w:wordWrap/>
              <w:overflowPunct/>
              <w:topLinePunct w:val="0"/>
              <w:bidi w:val="0"/>
              <w:spacing w:line="440" w:lineRule="exact"/>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pPr>
              <w:pStyle w:val="22"/>
              <w:pageBreakBefore w:val="0"/>
              <w:wordWrap/>
              <w:overflowPunct/>
              <w:topLinePunct w:val="0"/>
              <w:bidi w:val="0"/>
              <w:spacing w:line="440" w:lineRule="exact"/>
              <w:ind w:right="2264" w:firstLine="560" w:firstLineChars="200"/>
              <w:jc w:val="both"/>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zh-CN"/>
              </w:rPr>
              <w:t>总</w:t>
            </w:r>
            <w:r>
              <w:rPr>
                <w:rFonts w:hint="eastAsia" w:ascii="仿宋_GB2312" w:hAnsi="仿宋_GB2312" w:eastAsia="仿宋_GB2312" w:cs="仿宋_GB2312"/>
                <w:sz w:val="28"/>
                <w:szCs w:val="28"/>
                <w:lang w:eastAsia="en-US"/>
              </w:rPr>
              <w:t>价</w:t>
            </w:r>
          </w:p>
        </w:tc>
        <w:tc>
          <w:tcPr>
            <w:tcW w:w="3239" w:type="dxa"/>
            <w:tcBorders>
              <w:right w:val="single" w:color="000000" w:sz="6" w:space="0"/>
            </w:tcBorders>
            <w:noWrap w:val="0"/>
            <w:vAlign w:val="top"/>
          </w:tcPr>
          <w:p>
            <w:pPr>
              <w:pStyle w:val="22"/>
              <w:pageBreakBefore w:val="0"/>
              <w:wordWrap/>
              <w:overflowPunct/>
              <w:topLinePunct w:val="0"/>
              <w:bidi w:val="0"/>
              <w:spacing w:line="440" w:lineRule="exact"/>
              <w:rPr>
                <w:rFonts w:hint="eastAsia" w:ascii="仿宋_GB2312" w:hAnsi="仿宋_GB2312" w:eastAsia="仿宋_GB2312" w:cs="仿宋_GB2312"/>
                <w:sz w:val="28"/>
                <w:szCs w:val="28"/>
                <w:lang w:eastAsia="en-US"/>
              </w:rPr>
            </w:pPr>
          </w:p>
        </w:tc>
      </w:tr>
    </w:tbl>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付款方式和发票开具方式</w:t>
      </w:r>
    </w:p>
    <w:p>
      <w:pPr>
        <w:pStyle w:val="23"/>
        <w:pageBreakBefore w:val="0"/>
        <w:numPr>
          <w:ilvl w:val="2"/>
          <w:numId w:val="17"/>
        </w:numPr>
        <w:tabs>
          <w:tab w:val="left" w:pos="1315"/>
          <w:tab w:val="left" w:pos="8276"/>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2"/>
          <w:numId w:val="17"/>
        </w:numPr>
        <w:tabs>
          <w:tab w:val="left" w:pos="1315"/>
          <w:tab w:val="left" w:pos="8276"/>
        </w:tabs>
        <w:wordWrap/>
        <w:overflowPunct/>
        <w:topLinePunct w:val="0"/>
        <w:bidi w:val="0"/>
        <w:spacing w:line="440" w:lineRule="exact"/>
        <w:ind w:hanging="6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发票开具方式：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服务期限、地点和方式</w:t>
      </w:r>
    </w:p>
    <w:p>
      <w:pPr>
        <w:pStyle w:val="23"/>
        <w:pageBreakBefore w:val="0"/>
        <w:numPr>
          <w:ilvl w:val="2"/>
          <w:numId w:val="17"/>
        </w:numPr>
        <w:tabs>
          <w:tab w:val="left" w:pos="1315"/>
          <w:tab w:val="left" w:pos="8276"/>
        </w:tabs>
        <w:wordWrap/>
        <w:overflowPunct/>
        <w:topLinePunct w:val="0"/>
        <w:bidi w:val="0"/>
        <w:spacing w:line="440" w:lineRule="exact"/>
        <w:ind w:hanging="6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2"/>
          <w:numId w:val="17"/>
        </w:numPr>
        <w:tabs>
          <w:tab w:val="left" w:pos="1315"/>
          <w:tab w:val="left" w:pos="8276"/>
        </w:tabs>
        <w:wordWrap/>
        <w:overflowPunct/>
        <w:topLinePunct w:val="0"/>
        <w:bidi w:val="0"/>
        <w:spacing w:line="440" w:lineRule="exact"/>
        <w:ind w:hanging="6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2"/>
          <w:numId w:val="17"/>
        </w:numPr>
        <w:tabs>
          <w:tab w:val="left" w:pos="1315"/>
          <w:tab w:val="left" w:pos="8276"/>
        </w:tabs>
        <w:wordWrap/>
        <w:overflowPunct/>
        <w:topLinePunct w:val="0"/>
        <w:bidi w:val="0"/>
        <w:spacing w:line="440" w:lineRule="exact"/>
        <w:ind w:hanging="6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违约责任</w:t>
      </w:r>
    </w:p>
    <w:p>
      <w:pPr>
        <w:pStyle w:val="23"/>
        <w:pageBreakBefore w:val="0"/>
        <w:numPr>
          <w:ilvl w:val="2"/>
          <w:numId w:val="17"/>
        </w:numPr>
        <w:tabs>
          <w:tab w:val="left" w:pos="1327"/>
        </w:tabs>
        <w:wordWrap/>
        <w:overflowPunct/>
        <w:topLinePunct w:val="0"/>
        <w:bidi w:val="0"/>
        <w:spacing w:line="440" w:lineRule="exact"/>
        <w:ind w:left="220"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除不可抗力外，如果乙方没有按照本合同约定的期限、地点和方式履</w:t>
      </w:r>
      <w:r>
        <w:rPr>
          <w:rFonts w:hint="eastAsia" w:ascii="仿宋_GB2312" w:hAnsi="仿宋_GB2312" w:eastAsia="仿宋_GB2312" w:cs="仿宋_GB2312"/>
          <w:spacing w:val="-11"/>
          <w:sz w:val="28"/>
          <w:szCs w:val="28"/>
        </w:rPr>
        <w:t>行，那么甲方可要求乙方支付违约金，违约金按每迟延履行一日的应提供而未提</w:t>
      </w:r>
      <w:r>
        <w:rPr>
          <w:rFonts w:hint="eastAsia" w:ascii="仿宋_GB2312" w:hAnsi="仿宋_GB2312" w:eastAsia="仿宋_GB2312" w:cs="仿宋_GB2312"/>
          <w:sz w:val="28"/>
          <w:szCs w:val="28"/>
        </w:rPr>
        <w:t>供服务价格的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%；迟延履行的违约金</w:t>
      </w:r>
      <w:r>
        <w:rPr>
          <w:rFonts w:hint="eastAsia" w:ascii="仿宋_GB2312" w:hAnsi="仿宋_GB2312" w:eastAsia="仿宋_GB2312" w:cs="仿宋_GB2312"/>
          <w:spacing w:val="-7"/>
          <w:sz w:val="28"/>
          <w:szCs w:val="28"/>
        </w:rPr>
        <w:t>计算数额达到前述最高限额之日起，甲方有权在要求乙方支付违约金的同时，书</w:t>
      </w:r>
      <w:r>
        <w:rPr>
          <w:rFonts w:hint="eastAsia" w:ascii="仿宋_GB2312" w:hAnsi="仿宋_GB2312" w:eastAsia="仿宋_GB2312" w:cs="仿宋_GB2312"/>
          <w:sz w:val="28"/>
          <w:szCs w:val="28"/>
        </w:rPr>
        <w:t>面通知乙方解除本合同；</w:t>
      </w:r>
    </w:p>
    <w:p>
      <w:pPr>
        <w:pStyle w:val="23"/>
        <w:pageBreakBefore w:val="0"/>
        <w:numPr>
          <w:ilvl w:val="2"/>
          <w:numId w:val="17"/>
        </w:numPr>
        <w:tabs>
          <w:tab w:val="left" w:pos="1327"/>
        </w:tabs>
        <w:wordWrap/>
        <w:overflowPunct/>
        <w:topLinePunct w:val="0"/>
        <w:bidi w:val="0"/>
        <w:spacing w:line="440" w:lineRule="exact"/>
        <w:ind w:left="220"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除不可抗力外，如果甲方没有按照本合同约定的付款方式付款，那么</w:t>
      </w:r>
      <w:r>
        <w:rPr>
          <w:rFonts w:hint="eastAsia" w:ascii="仿宋_GB2312" w:hAnsi="仿宋_GB2312" w:eastAsia="仿宋_GB2312" w:cs="仿宋_GB2312"/>
          <w:sz w:val="28"/>
          <w:szCs w:val="28"/>
        </w:rPr>
        <w:t>乙方可要求甲方支付违约金，违约金按每迟延付款一日的应付而未付款的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2"/>
          <w:sz w:val="28"/>
          <w:szCs w:val="28"/>
        </w:rPr>
        <w:t xml:space="preserve"> % </w:t>
      </w:r>
      <w:r>
        <w:rPr>
          <w:rFonts w:hint="eastAsia" w:ascii="仿宋_GB2312" w:hAnsi="仿宋_GB2312" w:eastAsia="仿宋_GB2312" w:cs="仿宋_GB2312"/>
          <w:spacing w:val="-7"/>
          <w:sz w:val="28"/>
          <w:szCs w:val="28"/>
        </w:rPr>
        <w:t>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1"/>
          <w:sz w:val="28"/>
          <w:szCs w:val="28"/>
        </w:rPr>
        <w:t xml:space="preserve"> %；迟延付款的违约金计算数额达到前述最</w:t>
      </w:r>
      <w:r>
        <w:rPr>
          <w:rFonts w:hint="eastAsia" w:ascii="仿宋_GB2312" w:hAnsi="仿宋_GB2312" w:eastAsia="仿宋_GB2312" w:cs="仿宋_GB2312"/>
          <w:spacing w:val="-10"/>
          <w:sz w:val="28"/>
          <w:szCs w:val="28"/>
        </w:rPr>
        <w:t>高限额之日起，乙方有权在要求甲方支付违约金的同时，书面通知甲方解除本合</w:t>
      </w:r>
      <w:r>
        <w:rPr>
          <w:rFonts w:hint="eastAsia" w:ascii="仿宋_GB2312" w:hAnsi="仿宋_GB2312" w:eastAsia="仿宋_GB2312" w:cs="仿宋_GB2312"/>
          <w:sz w:val="28"/>
          <w:szCs w:val="28"/>
        </w:rPr>
        <w:t>同；</w:t>
      </w:r>
    </w:p>
    <w:p>
      <w:pPr>
        <w:pStyle w:val="23"/>
        <w:pageBreakBefore w:val="0"/>
        <w:numPr>
          <w:ilvl w:val="2"/>
          <w:numId w:val="17"/>
        </w:numPr>
        <w:tabs>
          <w:tab w:val="left" w:pos="1327"/>
        </w:tabs>
        <w:wordWrap/>
        <w:overflowPunct/>
        <w:topLinePunct w:val="0"/>
        <w:bidi w:val="0"/>
        <w:spacing w:line="440" w:lineRule="exact"/>
        <w:ind w:left="220" w:right="117"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除不可抗力外，任何一方未能履行本合同约定的其他主要义务，经催 </w:t>
      </w:r>
      <w:r>
        <w:rPr>
          <w:rFonts w:hint="eastAsia" w:ascii="仿宋_GB2312" w:hAnsi="仿宋_GB2312" w:eastAsia="仿宋_GB2312" w:cs="仿宋_GB2312"/>
          <w:spacing w:val="-7"/>
          <w:sz w:val="28"/>
          <w:szCs w:val="28"/>
        </w:rPr>
        <w:t xml:space="preserve">告后在合理期限内仍未履行的，或者任何一方有其他违约行为致使不能实现合同 </w:t>
      </w:r>
      <w:r>
        <w:rPr>
          <w:rFonts w:hint="eastAsia" w:ascii="仿宋_GB2312" w:hAnsi="仿宋_GB2312" w:eastAsia="仿宋_GB2312" w:cs="仿宋_GB2312"/>
          <w:spacing w:val="-10"/>
          <w:sz w:val="28"/>
          <w:szCs w:val="28"/>
        </w:rPr>
        <w:t>目的的，或者任何一方有腐败行为</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 xml:space="preserve">即：提供或给予或接受或索取任何财物或其 </w:t>
      </w:r>
      <w:r>
        <w:rPr>
          <w:rFonts w:hint="eastAsia" w:ascii="仿宋_GB2312" w:hAnsi="仿宋_GB2312" w:eastAsia="仿宋_GB2312" w:cs="仿宋_GB2312"/>
          <w:spacing w:val="-10"/>
          <w:sz w:val="28"/>
          <w:szCs w:val="28"/>
        </w:rPr>
        <w:t>他好处或者采取其他不正当手段影响对方当事人在合同签订、履行过程中的行为</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pacing w:val="-8"/>
          <w:sz w:val="28"/>
          <w:szCs w:val="28"/>
        </w:rPr>
        <w:t>或者欺诈行为</w:t>
      </w:r>
      <w:r>
        <w:rPr>
          <w:rFonts w:hint="eastAsia" w:ascii="仿宋_GB2312" w:hAnsi="仿宋_GB2312" w:eastAsia="仿宋_GB2312" w:cs="仿宋_GB2312"/>
          <w:sz w:val="28"/>
          <w:szCs w:val="28"/>
        </w:rPr>
        <w:t>（</w:t>
      </w:r>
      <w:r>
        <w:rPr>
          <w:rFonts w:hint="eastAsia" w:ascii="仿宋_GB2312" w:hAnsi="仿宋_GB2312" w:eastAsia="仿宋_GB2312" w:cs="仿宋_GB2312"/>
          <w:spacing w:val="-7"/>
          <w:sz w:val="28"/>
          <w:szCs w:val="28"/>
        </w:rPr>
        <w:t>即：以谎报事实或者隐瞒真相的方法来影响对方当事人在合同签 订、履行过程中的行为）的，对方当事人可以书面通知违约方解除本合同；</w:t>
      </w:r>
    </w:p>
    <w:p>
      <w:pPr>
        <w:pStyle w:val="23"/>
        <w:pageBreakBefore w:val="0"/>
        <w:numPr>
          <w:ilvl w:val="2"/>
          <w:numId w:val="17"/>
        </w:numPr>
        <w:tabs>
          <w:tab w:val="left" w:pos="1327"/>
        </w:tabs>
        <w:wordWrap/>
        <w:overflowPunct/>
        <w:topLinePunct w:val="0"/>
        <w:bidi w:val="0"/>
        <w:spacing w:line="440" w:lineRule="exact"/>
        <w:ind w:left="220"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任何一方按照前述约定要求违约方支付违约金的同时，仍有权要求违</w:t>
      </w:r>
      <w:r>
        <w:rPr>
          <w:rFonts w:hint="eastAsia" w:ascii="仿宋_GB2312" w:hAnsi="仿宋_GB2312" w:eastAsia="仿宋_GB2312" w:cs="仿宋_GB2312"/>
          <w:spacing w:val="-10"/>
          <w:sz w:val="28"/>
          <w:szCs w:val="28"/>
        </w:rPr>
        <w:t>约方继续履行合同、采取补救措施，并有权按照己方实际损失情况要求违约方赔偿损失；任何一方按照前述约定要求解除本合同的同时，仍有权要求违约方支付</w:t>
      </w:r>
      <w:r>
        <w:rPr>
          <w:rFonts w:hint="eastAsia" w:ascii="仿宋_GB2312" w:hAnsi="仿宋_GB2312" w:eastAsia="仿宋_GB2312" w:cs="仿宋_GB2312"/>
          <w:spacing w:val="-5"/>
          <w:sz w:val="28"/>
          <w:szCs w:val="28"/>
        </w:rPr>
        <w:t>违约金和按照己方实际损失情况要求违约方赔偿损失；且守约方行使的任何权利</w:t>
      </w:r>
      <w:r>
        <w:rPr>
          <w:rFonts w:hint="eastAsia" w:ascii="仿宋_GB2312" w:hAnsi="仿宋_GB2312" w:eastAsia="仿宋_GB2312" w:cs="仿宋_GB2312"/>
          <w:sz w:val="28"/>
          <w:szCs w:val="28"/>
        </w:rPr>
        <w:t>救济方式均不视为其放弃了其他法定或者约定的权利救济方式；</w:t>
      </w:r>
    </w:p>
    <w:p>
      <w:pPr>
        <w:pStyle w:val="23"/>
        <w:pageBreakBefore w:val="0"/>
        <w:numPr>
          <w:ilvl w:val="2"/>
          <w:numId w:val="17"/>
        </w:numPr>
        <w:tabs>
          <w:tab w:val="left" w:pos="1315"/>
        </w:tabs>
        <w:wordWrap/>
        <w:overflowPunct/>
        <w:topLinePunct w:val="0"/>
        <w:bidi w:val="0"/>
        <w:spacing w:line="440" w:lineRule="exact"/>
        <w:ind w:left="220" w:right="359" w:firstLine="434"/>
        <w:jc w:val="both"/>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16"/>
          <w:sz w:val="28"/>
          <w:szCs w:val="28"/>
        </w:rPr>
        <w:t xml:space="preserve">除前述约定外，除不可抗力外，任何一方未能履行本合同约定的义务， </w:t>
      </w:r>
      <w:r>
        <w:rPr>
          <w:rFonts w:hint="eastAsia" w:ascii="仿宋_GB2312" w:hAnsi="仿宋_GB2312" w:eastAsia="仿宋_GB2312" w:cs="仿宋_GB2312"/>
          <w:spacing w:val="-7"/>
          <w:sz w:val="28"/>
          <w:szCs w:val="28"/>
        </w:rPr>
        <w:t>对方当事人均有权要求继续履行、采取补救措施或者赔偿损失等，且对方当事人行使的任何权利救济方式均不视为其放弃了其他法定或者约定的权利救济方式；</w:t>
      </w:r>
    </w:p>
    <w:p>
      <w:pPr>
        <w:pStyle w:val="23"/>
        <w:pageBreakBefore w:val="0"/>
        <w:numPr>
          <w:ilvl w:val="2"/>
          <w:numId w:val="17"/>
        </w:numPr>
        <w:tabs>
          <w:tab w:val="left" w:pos="1327"/>
        </w:tabs>
        <w:wordWrap/>
        <w:overflowPunct/>
        <w:topLinePunct w:val="0"/>
        <w:bidi w:val="0"/>
        <w:spacing w:line="440" w:lineRule="exact"/>
        <w:ind w:left="220"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如果出现政府采购监督管理部门在处理投诉事项期间，书面通知甲方</w:t>
      </w:r>
      <w:r>
        <w:rPr>
          <w:rFonts w:hint="eastAsia" w:ascii="仿宋_GB2312" w:hAnsi="仿宋_GB2312" w:eastAsia="仿宋_GB2312" w:cs="仿宋_GB2312"/>
          <w:spacing w:val="-8"/>
          <w:sz w:val="28"/>
          <w:szCs w:val="28"/>
        </w:rPr>
        <w:t>暂停采购活动的情形，或者询问或质疑事项可能影响中标结果的，导致甲方中止</w:t>
      </w:r>
      <w:r>
        <w:rPr>
          <w:rFonts w:hint="eastAsia" w:ascii="仿宋_GB2312" w:hAnsi="仿宋_GB2312" w:eastAsia="仿宋_GB2312" w:cs="仿宋_GB2312"/>
          <w:sz w:val="28"/>
          <w:szCs w:val="28"/>
        </w:rPr>
        <w:t>履行合同的情形，均不视为甲方违约。</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合同争议的解决</w:t>
      </w:r>
    </w:p>
    <w:p>
      <w:pPr>
        <w:pStyle w:val="8"/>
        <w:pageBreakBefore w:val="0"/>
        <w:tabs>
          <w:tab w:val="left" w:pos="6701"/>
        </w:tabs>
        <w:wordWrap/>
        <w:overflowPunct/>
        <w:topLinePunct w:val="0"/>
        <w:bidi w:val="0"/>
        <w:spacing w:line="440" w:lineRule="exact"/>
        <w:ind w:right="116"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本合同履行过程中发生的任何争议</w:t>
      </w:r>
      <w:r>
        <w:rPr>
          <w:rFonts w:hint="eastAsia" w:ascii="仿宋_GB2312" w:hAnsi="仿宋_GB2312" w:eastAsia="仿宋_GB2312" w:cs="仿宋_GB2312"/>
          <w:spacing w:val="-48"/>
          <w:sz w:val="28"/>
          <w:szCs w:val="28"/>
        </w:rPr>
        <w:t>，</w:t>
      </w:r>
      <w:r>
        <w:rPr>
          <w:rFonts w:hint="eastAsia" w:ascii="仿宋_GB2312" w:hAnsi="仿宋_GB2312" w:eastAsia="仿宋_GB2312" w:cs="仿宋_GB2312"/>
          <w:sz w:val="28"/>
          <w:szCs w:val="28"/>
        </w:rPr>
        <w:t>双方当事人均可通过和解或者调解解决</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z w:val="28"/>
          <w:szCs w:val="28"/>
        </w:rPr>
        <w:t>不愿和解、调解或者和解、调解不成的，可以选择下列第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种方式解决：</w:t>
      </w:r>
    </w:p>
    <w:p>
      <w:pPr>
        <w:pStyle w:val="23"/>
        <w:pageBreakBefore w:val="0"/>
        <w:numPr>
          <w:ilvl w:val="2"/>
          <w:numId w:val="17"/>
        </w:numPr>
        <w:tabs>
          <w:tab w:val="left" w:pos="1327"/>
          <w:tab w:val="left" w:pos="4207"/>
        </w:tabs>
        <w:wordWrap/>
        <w:overflowPunct/>
        <w:topLinePunct w:val="0"/>
        <w:bidi w:val="0"/>
        <w:spacing w:line="440" w:lineRule="exact"/>
        <w:ind w:left="220" w:right="358"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将争议提交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仲裁委员会依申请仲裁时其现行有效的</w:t>
      </w:r>
      <w:r>
        <w:rPr>
          <w:rFonts w:hint="eastAsia" w:ascii="仿宋_GB2312" w:hAnsi="仿宋_GB2312" w:eastAsia="仿宋_GB2312" w:cs="仿宋_GB2312"/>
          <w:spacing w:val="-19"/>
          <w:sz w:val="28"/>
          <w:szCs w:val="28"/>
        </w:rPr>
        <w:t>仲</w:t>
      </w:r>
      <w:r>
        <w:rPr>
          <w:rFonts w:hint="eastAsia" w:ascii="仿宋_GB2312" w:hAnsi="仿宋_GB2312" w:eastAsia="仿宋_GB2312" w:cs="仿宋_GB2312"/>
          <w:sz w:val="28"/>
          <w:szCs w:val="28"/>
        </w:rPr>
        <w:t>裁规则裁决；</w:t>
      </w:r>
    </w:p>
    <w:p>
      <w:pPr>
        <w:pStyle w:val="23"/>
        <w:pageBreakBefore w:val="0"/>
        <w:numPr>
          <w:ilvl w:val="2"/>
          <w:numId w:val="17"/>
        </w:numPr>
        <w:tabs>
          <w:tab w:val="left" w:pos="1315"/>
          <w:tab w:val="left" w:pos="4435"/>
        </w:tabs>
        <w:wordWrap/>
        <w:overflowPunct/>
        <w:topLinePunct w:val="0"/>
        <w:bidi w:val="0"/>
        <w:spacing w:line="440" w:lineRule="exact"/>
        <w:ind w:hanging="6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人民法院起诉。</w:t>
      </w:r>
    </w:p>
    <w:p>
      <w:pPr>
        <w:pStyle w:val="4"/>
        <w:keepNext w:val="0"/>
        <w:keepLines w:val="0"/>
        <w:pageBreakBefore w:val="0"/>
        <w:numPr>
          <w:ilvl w:val="1"/>
          <w:numId w:val="17"/>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合同生效</w:t>
      </w:r>
    </w:p>
    <w:p>
      <w:pPr>
        <w:pStyle w:val="8"/>
        <w:pageBreakBefore w:val="0"/>
        <w:wordWrap/>
        <w:overflowPunct/>
        <w:topLinePunct w:val="0"/>
        <w:bidi w:val="0"/>
        <w:spacing w:line="440" w:lineRule="exact"/>
        <w:ind w:left="65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本合同自双方当事人盖章时生效。</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940"/>
          <w:tab w:val="left" w:pos="1900"/>
          <w:tab w:val="left" w:pos="3940"/>
          <w:tab w:val="left" w:pos="5141"/>
          <w:tab w:val="left" w:pos="6341"/>
          <w:tab w:val="left" w:pos="8381"/>
        </w:tabs>
        <w:wordWrap/>
        <w:overflowPunct/>
        <w:topLinePunct w:val="0"/>
        <w:bidi w:val="0"/>
        <w:spacing w:line="4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（单位盖章）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（单位盖章）</w:t>
      </w:r>
      <w:r>
        <w:rPr>
          <w:rFonts w:hint="eastAsia" w:ascii="仿宋_GB2312" w:hAnsi="仿宋_GB2312" w:eastAsia="仿宋_GB2312" w:cs="仿宋_GB2312"/>
          <w:sz w:val="28"/>
          <w:szCs w:val="28"/>
          <w:u w:val="single"/>
          <w:lang w:val="en-US" w:eastAsia="zh-CN"/>
        </w:rPr>
        <w:t xml:space="preserve">  </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5141"/>
        </w:tabs>
        <w:wordWrap/>
        <w:overflowPunct/>
        <w:topLinePunct w:val="0"/>
        <w:bidi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5141"/>
        </w:tabs>
        <w:wordWrap/>
        <w:overflowPunct/>
        <w:topLinePunct w:val="0"/>
        <w:bidi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或授权代表（签字</w:t>
      </w:r>
      <w:r>
        <w:rPr>
          <w:rFonts w:hint="eastAsia" w:ascii="仿宋_GB2312" w:hAnsi="仿宋_GB2312" w:eastAsia="仿宋_GB2312" w:cs="仿宋_GB2312"/>
          <w:spacing w:val="-120"/>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或授权代表（签字</w:t>
      </w:r>
      <w:r>
        <w:rPr>
          <w:rFonts w:hint="eastAsia" w:ascii="仿宋_GB2312" w:hAnsi="仿宋_GB2312" w:eastAsia="仿宋_GB2312" w:cs="仿宋_GB2312"/>
          <w:spacing w:val="-120"/>
          <w:sz w:val="28"/>
          <w:szCs w:val="28"/>
        </w:rPr>
        <w:t>）</w:t>
      </w:r>
    </w:p>
    <w:p>
      <w:pPr>
        <w:pStyle w:val="8"/>
        <w:pageBreakBefore w:val="0"/>
        <w:wordWrap/>
        <w:overflowPunct/>
        <w:topLinePunct w:val="0"/>
        <w:bidi w:val="0"/>
        <w:spacing w:line="440" w:lineRule="exact"/>
        <w:rPr>
          <w:rFonts w:hint="eastAsia" w:ascii="仿宋_GB2312" w:hAnsi="仿宋_GB2312" w:eastAsia="仿宋_GB2312" w:cs="仿宋_GB2312"/>
          <w:sz w:val="28"/>
          <w:szCs w:val="28"/>
        </w:rPr>
      </w:pPr>
    </w:p>
    <w:p>
      <w:pPr>
        <w:pStyle w:val="8"/>
        <w:pageBreakBefore w:val="0"/>
        <w:tabs>
          <w:tab w:val="left" w:pos="1660"/>
          <w:tab w:val="left" w:pos="2380"/>
          <w:tab w:val="left" w:pos="3100"/>
          <w:tab w:val="left" w:pos="5141"/>
          <w:tab w:val="left" w:pos="6581"/>
          <w:tab w:val="left" w:pos="7301"/>
          <w:tab w:val="left" w:pos="8021"/>
        </w:tabs>
        <w:wordWrap/>
        <w:overflowPunct/>
        <w:topLinePunct w:val="0"/>
        <w:bidi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pageBreakBefore w:val="0"/>
        <w:wordWrap/>
        <w:overflowPunct/>
        <w:topLinePunct w:val="0"/>
        <w:bidi w:val="0"/>
        <w:spacing w:line="440" w:lineRule="exact"/>
        <w:rPr>
          <w:rFonts w:hint="eastAsia" w:ascii="仿宋_GB2312" w:hAnsi="仿宋_GB2312" w:eastAsia="仿宋_GB2312" w:cs="仿宋_GB2312"/>
          <w:sz w:val="28"/>
          <w:szCs w:val="28"/>
        </w:rPr>
        <w:sectPr>
          <w:pgSz w:w="11910" w:h="16840"/>
          <w:pgMar w:top="1380" w:right="1440" w:bottom="1500" w:left="1580" w:header="877" w:footer="1304" w:gutter="0"/>
          <w:cols w:space="720" w:num="1"/>
        </w:sectPr>
      </w:pPr>
    </w:p>
    <w:p>
      <w:pPr>
        <w:pStyle w:val="4"/>
        <w:pageBreakBefore w:val="0"/>
        <w:wordWrap/>
        <w:overflowPunct/>
        <w:topLinePunct w:val="0"/>
        <w:bidi w:val="0"/>
        <w:spacing w:before="0" w:after="0" w:line="440" w:lineRule="exact"/>
        <w:ind w:left="1367" w:right="150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合同一般条款</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定义</w:t>
      </w:r>
    </w:p>
    <w:p>
      <w:pPr>
        <w:pStyle w:val="8"/>
        <w:pageBreakBefore w:val="0"/>
        <w:wordWrap/>
        <w:overflowPunct/>
        <w:topLinePunct w:val="0"/>
        <w:bidi w:val="0"/>
        <w:spacing w:line="440" w:lineRule="exact"/>
        <w:ind w:left="65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本合同中的下列词语应按以下内容进行解释：</w:t>
      </w:r>
    </w:p>
    <w:p>
      <w:pPr>
        <w:pStyle w:val="23"/>
        <w:pageBreakBefore w:val="0"/>
        <w:numPr>
          <w:ilvl w:val="2"/>
          <w:numId w:val="18"/>
        </w:numPr>
        <w:tabs>
          <w:tab w:val="left" w:pos="1256"/>
        </w:tabs>
        <w:wordWrap/>
        <w:overflowPunct/>
        <w:topLinePunct w:val="0"/>
        <w:bidi w:val="0"/>
        <w:spacing w:line="440" w:lineRule="exact"/>
        <w:ind w:right="358"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“合同”系指采购人和中标人签订的载明双方当事人所达成的协议， 并包括所有的附件、附录和构成合同的其他文件。</w:t>
      </w:r>
    </w:p>
    <w:p>
      <w:pPr>
        <w:pStyle w:val="23"/>
        <w:pageBreakBefore w:val="0"/>
        <w:numPr>
          <w:ilvl w:val="2"/>
          <w:numId w:val="18"/>
        </w:numPr>
        <w:tabs>
          <w:tab w:val="left" w:pos="1256"/>
        </w:tabs>
        <w:wordWrap/>
        <w:overflowPunct/>
        <w:topLinePunct w:val="0"/>
        <w:bidi w:val="0"/>
        <w:spacing w:line="440" w:lineRule="exact"/>
        <w:ind w:right="356"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“合同价”系指根据合同约定，中标人在完全履行合同义务后，采购人应支付给中标人的价格。</w:t>
      </w:r>
    </w:p>
    <w:p>
      <w:pPr>
        <w:pStyle w:val="23"/>
        <w:pageBreakBefore w:val="0"/>
        <w:numPr>
          <w:ilvl w:val="2"/>
          <w:numId w:val="18"/>
        </w:numPr>
        <w:tabs>
          <w:tab w:val="left" w:pos="1256"/>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“服务”系指中标人根据合同约定应向采购人履行的除货物和工程以</w:t>
      </w:r>
      <w:r>
        <w:rPr>
          <w:rFonts w:hint="eastAsia" w:ascii="仿宋_GB2312" w:hAnsi="仿宋_GB2312" w:eastAsia="仿宋_GB2312" w:cs="仿宋_GB2312"/>
          <w:spacing w:val="-10"/>
          <w:sz w:val="28"/>
          <w:szCs w:val="28"/>
        </w:rPr>
        <w:t>外的其他政府采购对象，包括采购人自身需要的服务和向社会公众提供的公共服</w:t>
      </w:r>
      <w:r>
        <w:rPr>
          <w:rFonts w:hint="eastAsia" w:ascii="仿宋_GB2312" w:hAnsi="仿宋_GB2312" w:eastAsia="仿宋_GB2312" w:cs="仿宋_GB2312"/>
          <w:sz w:val="28"/>
          <w:szCs w:val="28"/>
        </w:rPr>
        <w:t>务。</w:t>
      </w:r>
    </w:p>
    <w:p>
      <w:pPr>
        <w:pStyle w:val="23"/>
        <w:pageBreakBefore w:val="0"/>
        <w:numPr>
          <w:ilvl w:val="2"/>
          <w:numId w:val="18"/>
        </w:numPr>
        <w:tabs>
          <w:tab w:val="left" w:pos="1256"/>
        </w:tabs>
        <w:wordWrap/>
        <w:overflowPunct/>
        <w:topLinePunct w:val="0"/>
        <w:bidi w:val="0"/>
        <w:spacing w:line="440" w:lineRule="exact"/>
        <w:ind w:right="356"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“甲方”系指与中标人签署合同的采购人；采购人委托采购代理机构代表其与乙方签订合同的，采购人的授权委托书作为合同附件。</w:t>
      </w:r>
    </w:p>
    <w:p>
      <w:pPr>
        <w:pStyle w:val="23"/>
        <w:pageBreakBefore w:val="0"/>
        <w:numPr>
          <w:ilvl w:val="2"/>
          <w:numId w:val="18"/>
        </w:numPr>
        <w:tabs>
          <w:tab w:val="left" w:pos="1256"/>
        </w:tabs>
        <w:wordWrap/>
        <w:overflowPunct/>
        <w:topLinePunct w:val="0"/>
        <w:bidi w:val="0"/>
        <w:spacing w:line="440" w:lineRule="exact"/>
        <w:ind w:right="244" w:firstLine="4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“乙方”系指根据合同约定提供服务的中标人；两个以上的自然人、</w:t>
      </w:r>
      <w:r>
        <w:rPr>
          <w:rFonts w:hint="eastAsia" w:ascii="仿宋_GB2312" w:hAnsi="仿宋_GB2312" w:eastAsia="仿宋_GB2312" w:cs="仿宋_GB2312"/>
          <w:spacing w:val="-1"/>
          <w:sz w:val="28"/>
          <w:szCs w:val="28"/>
        </w:rPr>
        <w:t xml:space="preserve">法人或者其他组织组成一个联合体，以一个供应商的身份共同参加政府采购的， </w:t>
      </w:r>
      <w:r>
        <w:rPr>
          <w:rFonts w:hint="eastAsia" w:ascii="仿宋_GB2312" w:hAnsi="仿宋_GB2312" w:eastAsia="仿宋_GB2312" w:cs="仿宋_GB2312"/>
          <w:spacing w:val="-4"/>
          <w:sz w:val="28"/>
          <w:szCs w:val="28"/>
        </w:rPr>
        <w:t>联合体各方均应为乙方或者与乙方相同地位的合同当事人，并就合同约定的事项对甲方承担连带责任。</w:t>
      </w:r>
    </w:p>
    <w:p>
      <w:pPr>
        <w:pStyle w:val="23"/>
        <w:pageBreakBefore w:val="0"/>
        <w:numPr>
          <w:ilvl w:val="2"/>
          <w:numId w:val="18"/>
        </w:numPr>
        <w:tabs>
          <w:tab w:val="left" w:pos="1256"/>
        </w:tabs>
        <w:wordWrap/>
        <w:overflowPunct/>
        <w:topLinePunct w:val="0"/>
        <w:bidi w:val="0"/>
        <w:spacing w:line="440" w:lineRule="exact"/>
        <w:ind w:left="1255" w:hanging="6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“现场”系指合同约定提供服务的地点。</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技术规范</w:t>
      </w:r>
    </w:p>
    <w:p>
      <w:pPr>
        <w:pStyle w:val="8"/>
        <w:pageBreakBefore w:val="0"/>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货物所应遵守的技术规范应与采购文件规定的技术规范和技术规范附件(如</w:t>
      </w:r>
      <w:r>
        <w:rPr>
          <w:rFonts w:hint="eastAsia" w:ascii="仿宋_GB2312" w:hAnsi="仿宋_GB2312" w:eastAsia="仿宋_GB2312" w:cs="仿宋_GB2312"/>
          <w:spacing w:val="-1"/>
          <w:sz w:val="28"/>
          <w:szCs w:val="28"/>
        </w:rPr>
        <w:t>果有的话)及其技术规范偏差表(如果被甲方接受的话)相一致；如果采购文件中</w:t>
      </w:r>
      <w:r>
        <w:rPr>
          <w:rFonts w:hint="eastAsia" w:ascii="仿宋_GB2312" w:hAnsi="仿宋_GB2312" w:eastAsia="仿宋_GB2312" w:cs="仿宋_GB2312"/>
          <w:spacing w:val="-9"/>
          <w:sz w:val="28"/>
          <w:szCs w:val="28"/>
        </w:rPr>
        <w:t>没有技术规范的相应说明，那么应以国家有关部门最新颁布的相应标准和规范为</w:t>
      </w:r>
      <w:r>
        <w:rPr>
          <w:rFonts w:hint="eastAsia" w:ascii="仿宋_GB2312" w:hAnsi="仿宋_GB2312" w:eastAsia="仿宋_GB2312" w:cs="仿宋_GB2312"/>
          <w:sz w:val="28"/>
          <w:szCs w:val="28"/>
        </w:rPr>
        <w:t>准。</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w:t>
      </w:r>
    </w:p>
    <w:p>
      <w:pPr>
        <w:pStyle w:val="23"/>
        <w:pageBreakBefore w:val="0"/>
        <w:numPr>
          <w:ilvl w:val="2"/>
          <w:numId w:val="18"/>
        </w:numPr>
        <w:tabs>
          <w:tab w:val="left" w:pos="1327"/>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乙方应保证其提供的服务不受任何第三方提出的侵犯其著作权、商标</w:t>
      </w:r>
      <w:r>
        <w:rPr>
          <w:rFonts w:hint="eastAsia" w:ascii="仿宋_GB2312" w:hAnsi="仿宋_GB2312" w:eastAsia="仿宋_GB2312" w:cs="仿宋_GB2312"/>
          <w:spacing w:val="-10"/>
          <w:sz w:val="28"/>
          <w:szCs w:val="28"/>
        </w:rPr>
        <w:t>权、专利权等知识产权方面的起诉；如果任何第三方提出侵权指控，那么乙方须</w:t>
      </w:r>
      <w:r>
        <w:rPr>
          <w:rFonts w:hint="eastAsia" w:ascii="仿宋_GB2312" w:hAnsi="仿宋_GB2312" w:eastAsia="仿宋_GB2312" w:cs="仿宋_GB2312"/>
          <w:sz w:val="28"/>
          <w:szCs w:val="28"/>
        </w:rPr>
        <w:t>与该第三方交涉并承担由此发生的一切责任、费用和赔偿；</w:t>
      </w:r>
    </w:p>
    <w:p>
      <w:pPr>
        <w:pStyle w:val="23"/>
        <w:pageBreakBefore w:val="0"/>
        <w:numPr>
          <w:ilvl w:val="2"/>
          <w:numId w:val="18"/>
        </w:numPr>
        <w:tabs>
          <w:tab w:val="left" w:pos="1322"/>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具有知识产权的计算机软件等货物的知识产权归属，详见</w:t>
      </w:r>
      <w:r>
        <w:rPr>
          <w:rFonts w:hint="eastAsia" w:ascii="仿宋_GB2312" w:hAnsi="仿宋_GB2312" w:eastAsia="仿宋_GB2312" w:cs="仿宋_GB2312"/>
          <w:b/>
          <w:spacing w:val="-4"/>
          <w:w w:val="95"/>
          <w:sz w:val="28"/>
          <w:szCs w:val="28"/>
          <w:u w:val="single"/>
        </w:rPr>
        <w:t>合同专用条</w:t>
      </w:r>
      <w:r>
        <w:rPr>
          <w:rFonts w:hint="eastAsia" w:ascii="仿宋_GB2312" w:hAnsi="仿宋_GB2312" w:eastAsia="仿宋_GB2312" w:cs="仿宋_GB2312"/>
          <w:b/>
          <w:sz w:val="28"/>
          <w:szCs w:val="28"/>
          <w:u w:val="single"/>
        </w:rPr>
        <w:t>款</w:t>
      </w:r>
      <w:r>
        <w:rPr>
          <w:rFonts w:hint="eastAsia" w:ascii="仿宋_GB2312" w:hAnsi="仿宋_GB2312" w:eastAsia="仿宋_GB2312" w:cs="仿宋_GB2312"/>
          <w:sz w:val="28"/>
          <w:szCs w:val="28"/>
        </w:rPr>
        <w:t>。</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履约检查和问题反馈</w:t>
      </w:r>
    </w:p>
    <w:p>
      <w:pPr>
        <w:pStyle w:val="23"/>
        <w:pageBreakBefore w:val="0"/>
        <w:numPr>
          <w:ilvl w:val="2"/>
          <w:numId w:val="18"/>
        </w:numPr>
        <w:tabs>
          <w:tab w:val="left" w:pos="1327"/>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甲方有权在其认为必要时，对乙方是否能够按照合同约定提供服务进</w:t>
      </w:r>
      <w:r>
        <w:rPr>
          <w:rFonts w:hint="eastAsia" w:ascii="仿宋_GB2312" w:hAnsi="仿宋_GB2312" w:eastAsia="仿宋_GB2312" w:cs="仿宋_GB2312"/>
          <w:spacing w:val="-10"/>
          <w:sz w:val="28"/>
          <w:szCs w:val="28"/>
        </w:rPr>
        <w:t>行履约检查，以确保乙方所提供的服务能够依约满足甲方项目需求，但不得因履</w:t>
      </w:r>
      <w:r>
        <w:rPr>
          <w:rFonts w:hint="eastAsia" w:ascii="仿宋_GB2312" w:hAnsi="仿宋_GB2312" w:eastAsia="仿宋_GB2312" w:cs="仿宋_GB2312"/>
          <w:sz w:val="28"/>
          <w:szCs w:val="28"/>
        </w:rPr>
        <w:t>约检查妨碍乙方的正常工作，乙方应予积极配合；</w:t>
      </w:r>
    </w:p>
    <w:p>
      <w:pPr>
        <w:pStyle w:val="23"/>
        <w:pageBreakBefore w:val="0"/>
        <w:numPr>
          <w:ilvl w:val="2"/>
          <w:numId w:val="18"/>
        </w:numPr>
        <w:tabs>
          <w:tab w:val="left" w:pos="1327"/>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合同履行期间，甲方有权将履行过程中出现的问题反馈给乙方，双方</w:t>
      </w:r>
      <w:r>
        <w:rPr>
          <w:rFonts w:hint="eastAsia" w:ascii="仿宋_GB2312" w:hAnsi="仿宋_GB2312" w:eastAsia="仿宋_GB2312" w:cs="仿宋_GB2312"/>
          <w:sz w:val="28"/>
          <w:szCs w:val="28"/>
        </w:rPr>
        <w:t>当事人应以书面形式约定需要完善和改进的内容。</w:t>
      </w:r>
    </w:p>
    <w:p>
      <w:pPr>
        <w:pStyle w:val="23"/>
        <w:pageBreakBefore w:val="0"/>
        <w:numPr>
          <w:ilvl w:val="1"/>
          <w:numId w:val="18"/>
        </w:numPr>
        <w:tabs>
          <w:tab w:val="left" w:pos="1142"/>
        </w:tabs>
        <w:wordWrap/>
        <w:overflowPunct/>
        <w:topLinePunct w:val="0"/>
        <w:bidi w:val="0"/>
        <w:spacing w:line="440" w:lineRule="exact"/>
        <w:ind w:left="652" w:firstLine="0"/>
        <w:jc w:val="both"/>
        <w:rPr>
          <w:rFonts w:hint="eastAsia" w:ascii="仿宋_GB2312" w:hAnsi="仿宋_GB2312" w:eastAsia="仿宋_GB2312" w:cs="仿宋_GB2312"/>
          <w:sz w:val="28"/>
          <w:szCs w:val="28"/>
        </w:rPr>
      </w:pPr>
      <w:r>
        <w:rPr>
          <w:rFonts w:hint="eastAsia" w:ascii="仿宋_GB2312" w:hAnsi="仿宋_GB2312" w:eastAsia="仿宋_GB2312" w:cs="仿宋_GB2312"/>
          <w:b/>
          <w:spacing w:val="-2"/>
          <w:sz w:val="28"/>
          <w:szCs w:val="28"/>
        </w:rPr>
        <w:t xml:space="preserve">结算方式和付款条件  </w:t>
      </w:r>
    </w:p>
    <w:p>
      <w:pPr>
        <w:pStyle w:val="23"/>
        <w:pageBreakBefore w:val="0"/>
        <w:tabs>
          <w:tab w:val="left" w:pos="1142"/>
        </w:tabs>
        <w:wordWrap/>
        <w:overflowPunct/>
        <w:topLinePunct w:val="0"/>
        <w:bidi w:val="0"/>
        <w:spacing w:line="440" w:lineRule="exact"/>
        <w:ind w:left="651" w:leftChars="31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b/>
          <w:sz w:val="28"/>
          <w:szCs w:val="28"/>
          <w:u w:val="single"/>
        </w:rPr>
        <w:t>合同专用条款</w:t>
      </w:r>
      <w:r>
        <w:rPr>
          <w:rFonts w:hint="eastAsia" w:ascii="仿宋_GB2312" w:hAnsi="仿宋_GB2312" w:eastAsia="仿宋_GB2312" w:cs="仿宋_GB2312"/>
          <w:sz w:val="28"/>
          <w:szCs w:val="28"/>
        </w:rPr>
        <w:t>。</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技术资料和保密义务</w:t>
      </w:r>
    </w:p>
    <w:p>
      <w:pPr>
        <w:pStyle w:val="23"/>
        <w:pageBreakBefore w:val="0"/>
        <w:numPr>
          <w:ilvl w:val="2"/>
          <w:numId w:val="18"/>
        </w:numPr>
        <w:tabs>
          <w:tab w:val="left" w:pos="1327"/>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乙方有权依据合同约定和项目需要，向甲方了解有关情况，调阅有关</w:t>
      </w:r>
      <w:r>
        <w:rPr>
          <w:rFonts w:hint="eastAsia" w:ascii="仿宋_GB2312" w:hAnsi="仿宋_GB2312" w:eastAsia="仿宋_GB2312" w:cs="仿宋_GB2312"/>
          <w:sz w:val="28"/>
          <w:szCs w:val="28"/>
        </w:rPr>
        <w:t>资料等，甲方应予积极配合；</w:t>
      </w:r>
    </w:p>
    <w:p>
      <w:pPr>
        <w:pStyle w:val="23"/>
        <w:pageBreakBefore w:val="0"/>
        <w:numPr>
          <w:ilvl w:val="2"/>
          <w:numId w:val="18"/>
        </w:numPr>
        <w:tabs>
          <w:tab w:val="left" w:pos="1315"/>
        </w:tabs>
        <w:wordWrap/>
        <w:overflowPunct/>
        <w:topLinePunct w:val="0"/>
        <w:bidi w:val="0"/>
        <w:spacing w:line="440" w:lineRule="exact"/>
        <w:ind w:left="1314" w:hanging="6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乙方有义务妥善保管和保护由甲方提供的前款信息和资料等；</w:t>
      </w:r>
    </w:p>
    <w:p>
      <w:pPr>
        <w:pStyle w:val="23"/>
        <w:pageBreakBefore w:val="0"/>
        <w:numPr>
          <w:ilvl w:val="2"/>
          <w:numId w:val="18"/>
        </w:numPr>
        <w:tabs>
          <w:tab w:val="left" w:pos="1327"/>
        </w:tabs>
        <w:wordWrap/>
        <w:overflowPunct/>
        <w:topLinePunct w:val="0"/>
        <w:bidi w:val="0"/>
        <w:spacing w:line="440" w:lineRule="exact"/>
        <w:ind w:right="355"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除非依照法律规定或者对方当事人的书面同意，任何一方均应保证不</w:t>
      </w:r>
      <w:r>
        <w:rPr>
          <w:rFonts w:hint="eastAsia" w:ascii="仿宋_GB2312" w:hAnsi="仿宋_GB2312" w:eastAsia="仿宋_GB2312" w:cs="仿宋_GB2312"/>
          <w:sz w:val="28"/>
          <w:szCs w:val="28"/>
        </w:rPr>
        <w:t>向任何第三方提供或披露有关合同的或者履行合同过程中知悉的对方当事人任</w:t>
      </w:r>
      <w:r>
        <w:rPr>
          <w:rFonts w:hint="eastAsia" w:ascii="仿宋_GB2312" w:hAnsi="仿宋_GB2312" w:eastAsia="仿宋_GB2312" w:cs="仿宋_GB2312"/>
          <w:spacing w:val="-7"/>
          <w:sz w:val="28"/>
          <w:szCs w:val="28"/>
        </w:rPr>
        <w:t>何未公开的信息和资料，包括但不限于技术情报、技术资料、商业秘密和商业信</w:t>
      </w:r>
      <w:r>
        <w:rPr>
          <w:rFonts w:hint="eastAsia" w:ascii="仿宋_GB2312" w:hAnsi="仿宋_GB2312" w:eastAsia="仿宋_GB2312" w:cs="仿宋_GB2312"/>
          <w:spacing w:val="-12"/>
          <w:sz w:val="28"/>
          <w:szCs w:val="28"/>
        </w:rPr>
        <w:t>息等，并采取一切合理和必要措施和方式防止任何第三方接触到对方当事人的上</w:t>
      </w:r>
      <w:r>
        <w:rPr>
          <w:rFonts w:hint="eastAsia" w:ascii="仿宋_GB2312" w:hAnsi="仿宋_GB2312" w:eastAsia="仿宋_GB2312" w:cs="仿宋_GB2312"/>
          <w:sz w:val="28"/>
          <w:szCs w:val="28"/>
        </w:rPr>
        <w:t>述保密信息和资料。</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质量保证</w:t>
      </w:r>
    </w:p>
    <w:p>
      <w:pPr>
        <w:pStyle w:val="23"/>
        <w:pageBreakBefore w:val="0"/>
        <w:numPr>
          <w:ilvl w:val="2"/>
          <w:numId w:val="18"/>
        </w:numPr>
        <w:tabs>
          <w:tab w:val="left" w:pos="1327"/>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乙方应建立和完善履行合同的内部质量保证体系，并提供相关内部规</w:t>
      </w:r>
      <w:r>
        <w:rPr>
          <w:rFonts w:hint="eastAsia" w:ascii="仿宋_GB2312" w:hAnsi="仿宋_GB2312" w:eastAsia="仿宋_GB2312" w:cs="仿宋_GB2312"/>
          <w:sz w:val="28"/>
          <w:szCs w:val="28"/>
        </w:rPr>
        <w:t>章制度给甲方，以便甲方进行监督检查；</w:t>
      </w:r>
    </w:p>
    <w:p>
      <w:pPr>
        <w:pStyle w:val="23"/>
        <w:pageBreakBefore w:val="0"/>
        <w:numPr>
          <w:ilvl w:val="2"/>
          <w:numId w:val="18"/>
        </w:numPr>
        <w:tabs>
          <w:tab w:val="left" w:pos="1327"/>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乙方应保证履行合同的人员数量和素质、软件和硬件设备的配置、场</w:t>
      </w:r>
      <w:r>
        <w:rPr>
          <w:rFonts w:hint="eastAsia" w:ascii="仿宋_GB2312" w:hAnsi="仿宋_GB2312" w:eastAsia="仿宋_GB2312" w:cs="仿宋_GB2312"/>
          <w:sz w:val="28"/>
          <w:szCs w:val="28"/>
        </w:rPr>
        <w:t>地、环境和设施等满足全面履行合同的要求，并应接受甲方的监督检查。</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延迟履行</w:t>
      </w:r>
    </w:p>
    <w:p>
      <w:pPr>
        <w:pStyle w:val="8"/>
        <w:pageBreakBefore w:val="0"/>
        <w:wordWrap/>
        <w:overflowPunct/>
        <w:topLinePunct w:val="0"/>
        <w:bidi w:val="0"/>
        <w:spacing w:line="440" w:lineRule="exact"/>
        <w:ind w:right="239" w:firstLine="434"/>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在合同履行过程中，如果乙方遇到不能按时提供服务的情况，应及时以书面</w:t>
      </w:r>
      <w:r>
        <w:rPr>
          <w:rFonts w:hint="eastAsia" w:ascii="仿宋_GB2312" w:hAnsi="仿宋_GB2312" w:eastAsia="仿宋_GB2312" w:cs="仿宋_GB2312"/>
          <w:spacing w:val="-16"/>
          <w:sz w:val="28"/>
          <w:szCs w:val="28"/>
        </w:rPr>
        <w:t xml:space="preserve">形式将不能按时提供服务的理由、预期延误时间通知甲方；甲方收到乙方通知后， </w:t>
      </w:r>
      <w:r>
        <w:rPr>
          <w:rFonts w:hint="eastAsia" w:ascii="仿宋_GB2312" w:hAnsi="仿宋_GB2312" w:eastAsia="仿宋_GB2312" w:cs="仿宋_GB2312"/>
          <w:sz w:val="28"/>
          <w:szCs w:val="28"/>
        </w:rPr>
        <w:t>认为其理由正当的，可以书面形式酌情同意乙方可以延长履行的具体时间。</w:t>
      </w:r>
    </w:p>
    <w:p>
      <w:pPr>
        <w:pStyle w:val="4"/>
        <w:keepNext w:val="0"/>
        <w:keepLines w:val="0"/>
        <w:pageBreakBefore w:val="0"/>
        <w:numPr>
          <w:ilvl w:val="1"/>
          <w:numId w:val="18"/>
        </w:numPr>
        <w:tabs>
          <w:tab w:val="left" w:pos="1142"/>
        </w:tabs>
        <w:wordWrap/>
        <w:overflowPunct/>
        <w:topLinePunct w:val="0"/>
        <w:autoSpaceDE w:val="0"/>
        <w:autoSpaceDN w:val="0"/>
        <w:bidi w:val="0"/>
        <w:spacing w:before="0" w:after="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合同变更</w:t>
      </w:r>
    </w:p>
    <w:p>
      <w:pPr>
        <w:pStyle w:val="23"/>
        <w:pageBreakBefore w:val="0"/>
        <w:numPr>
          <w:ilvl w:val="2"/>
          <w:numId w:val="18"/>
        </w:numPr>
        <w:tabs>
          <w:tab w:val="left" w:pos="1327"/>
        </w:tabs>
        <w:wordWrap/>
        <w:overflowPunct/>
        <w:topLinePunct w:val="0"/>
        <w:bidi w:val="0"/>
        <w:spacing w:line="440" w:lineRule="exact"/>
        <w:ind w:right="357" w:firstLine="434"/>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双方当事人协商一致，可以签订书面补充合同的形式变更合同，但不</w:t>
      </w:r>
      <w:r>
        <w:rPr>
          <w:rFonts w:hint="eastAsia" w:ascii="仿宋_GB2312" w:hAnsi="仿宋_GB2312" w:eastAsia="仿宋_GB2312" w:cs="仿宋_GB2312"/>
          <w:sz w:val="28"/>
          <w:szCs w:val="28"/>
        </w:rPr>
        <w:t>得违背采购文件确定的事项；</w:t>
      </w:r>
    </w:p>
    <w:p>
      <w:pPr>
        <w:pStyle w:val="23"/>
        <w:pageBreakBefore w:val="0"/>
        <w:numPr>
          <w:ilvl w:val="2"/>
          <w:numId w:val="18"/>
        </w:numPr>
        <w:tabs>
          <w:tab w:val="left" w:pos="1327"/>
        </w:tabs>
        <w:wordWrap/>
        <w:overflowPunct/>
        <w:topLinePunct w:val="0"/>
        <w:bidi w:val="0"/>
        <w:spacing w:line="440" w:lineRule="exact"/>
        <w:ind w:right="357" w:firstLine="434"/>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合同继续履行将损害国家利益和社会公共利益的，双方当事人应当以书面形式变更合同。有过错的一方应当承担赔偿责任，双方当事人都有过错的， 各自承担相应的责任。</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合同转让和分包</w:t>
      </w:r>
    </w:p>
    <w:p>
      <w:pPr>
        <w:pStyle w:val="8"/>
        <w:pageBreakBefore w:val="0"/>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合同的权利义务依法不得转让，但经甲方同意，乙方可以依法采取分包方式</w:t>
      </w:r>
      <w:r>
        <w:rPr>
          <w:rFonts w:hint="eastAsia" w:ascii="仿宋_GB2312" w:hAnsi="仿宋_GB2312" w:eastAsia="仿宋_GB2312" w:cs="仿宋_GB2312"/>
          <w:spacing w:val="-11"/>
          <w:sz w:val="28"/>
          <w:szCs w:val="28"/>
        </w:rPr>
        <w:t>履行合同，即：依法可以将合同项下的部分非主体、非关键性工作分包给他人完</w:t>
      </w:r>
      <w:r>
        <w:rPr>
          <w:rFonts w:hint="eastAsia" w:ascii="仿宋_GB2312" w:hAnsi="仿宋_GB2312" w:eastAsia="仿宋_GB2312" w:cs="仿宋_GB2312"/>
          <w:spacing w:val="-10"/>
          <w:sz w:val="28"/>
          <w:szCs w:val="28"/>
        </w:rPr>
        <w:t>成，接受分包的人应当具备相应的资格条件，并不得再次分包，且乙方应就分包</w:t>
      </w:r>
      <w:r>
        <w:rPr>
          <w:rFonts w:hint="eastAsia" w:ascii="仿宋_GB2312" w:hAnsi="仿宋_GB2312" w:eastAsia="仿宋_GB2312" w:cs="仿宋_GB2312"/>
          <w:sz w:val="28"/>
          <w:szCs w:val="28"/>
        </w:rPr>
        <w:t>项目向甲方负责，并与分包供应商就分包项目向甲方承担连带责任。</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不可抗力</w:t>
      </w:r>
    </w:p>
    <w:p>
      <w:pPr>
        <w:pStyle w:val="23"/>
        <w:pageBreakBefore w:val="0"/>
        <w:numPr>
          <w:ilvl w:val="2"/>
          <w:numId w:val="18"/>
        </w:numPr>
        <w:tabs>
          <w:tab w:val="left" w:pos="1435"/>
        </w:tabs>
        <w:wordWrap/>
        <w:overflowPunct/>
        <w:topLinePunct w:val="0"/>
        <w:bidi w:val="0"/>
        <w:spacing w:line="440" w:lineRule="exact"/>
        <w:ind w:right="361"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如果任何一方遭遇法律规定的不可抗力，致使合同履行受阻时，履行</w:t>
      </w:r>
      <w:r>
        <w:rPr>
          <w:rFonts w:hint="eastAsia" w:ascii="仿宋_GB2312" w:hAnsi="仿宋_GB2312" w:eastAsia="仿宋_GB2312" w:cs="仿宋_GB2312"/>
          <w:sz w:val="28"/>
          <w:szCs w:val="28"/>
        </w:rPr>
        <w:t>合同的期限应予延长，延长的期限应相当于不可抗力所影响的时间；</w:t>
      </w:r>
    </w:p>
    <w:p>
      <w:pPr>
        <w:pStyle w:val="23"/>
        <w:pageBreakBefore w:val="0"/>
        <w:numPr>
          <w:ilvl w:val="2"/>
          <w:numId w:val="18"/>
        </w:numPr>
        <w:tabs>
          <w:tab w:val="left" w:pos="1435"/>
        </w:tabs>
        <w:wordWrap/>
        <w:overflowPunct/>
        <w:topLinePunct w:val="0"/>
        <w:bidi w:val="0"/>
        <w:spacing w:line="440" w:lineRule="exact"/>
        <w:ind w:left="1434" w:hanging="78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因不可抗力致使不能实现合同目的的，当事人可以解除合同；</w:t>
      </w:r>
    </w:p>
    <w:p>
      <w:pPr>
        <w:pStyle w:val="23"/>
        <w:pageBreakBefore w:val="0"/>
        <w:numPr>
          <w:ilvl w:val="2"/>
          <w:numId w:val="18"/>
        </w:numPr>
        <w:tabs>
          <w:tab w:val="left" w:pos="1435"/>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因不可抗力致使合同有变更必要的，双方当事人应在</w:t>
      </w:r>
      <w:r>
        <w:rPr>
          <w:rFonts w:hint="eastAsia" w:ascii="仿宋_GB2312" w:hAnsi="仿宋_GB2312" w:eastAsia="仿宋_GB2312" w:cs="仿宋_GB2312"/>
          <w:b/>
          <w:w w:val="95"/>
          <w:sz w:val="28"/>
          <w:szCs w:val="28"/>
          <w:u w:val="single"/>
        </w:rPr>
        <w:t>合同专用条款</w:t>
      </w:r>
      <w:r>
        <w:rPr>
          <w:rFonts w:hint="eastAsia" w:ascii="仿宋_GB2312" w:hAnsi="仿宋_GB2312" w:eastAsia="仿宋_GB2312" w:cs="仿宋_GB2312"/>
          <w:sz w:val="28"/>
          <w:szCs w:val="28"/>
        </w:rPr>
        <w:t>约</w:t>
      </w:r>
      <w:r>
        <w:rPr>
          <w:rFonts w:hint="eastAsia" w:ascii="仿宋_GB2312" w:hAnsi="仿宋_GB2312" w:eastAsia="仿宋_GB2312" w:cs="仿宋_GB2312"/>
          <w:spacing w:val="-16"/>
          <w:w w:val="95"/>
          <w:sz w:val="28"/>
          <w:szCs w:val="28"/>
        </w:rPr>
        <w:t xml:space="preserve"> </w:t>
      </w:r>
      <w:r>
        <w:rPr>
          <w:rFonts w:hint="eastAsia" w:ascii="仿宋_GB2312" w:hAnsi="仿宋_GB2312" w:eastAsia="仿宋_GB2312" w:cs="仿宋_GB2312"/>
          <w:sz w:val="28"/>
          <w:szCs w:val="28"/>
        </w:rPr>
        <w:t>定时间内以书面形式变更合同；</w:t>
      </w:r>
    </w:p>
    <w:p>
      <w:pPr>
        <w:pStyle w:val="23"/>
        <w:pageBreakBefore w:val="0"/>
        <w:numPr>
          <w:ilvl w:val="2"/>
          <w:numId w:val="18"/>
        </w:numPr>
        <w:tabs>
          <w:tab w:val="left" w:pos="1435"/>
        </w:tabs>
        <w:wordWrap/>
        <w:overflowPunct/>
        <w:topLinePunct w:val="0"/>
        <w:bidi w:val="0"/>
        <w:spacing w:line="440" w:lineRule="exact"/>
        <w:ind w:right="356"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受不可抗力影响的一方在不可抗力发生后，应在</w:t>
      </w:r>
      <w:r>
        <w:rPr>
          <w:rFonts w:hint="eastAsia" w:ascii="仿宋_GB2312" w:hAnsi="仿宋_GB2312" w:eastAsia="仿宋_GB2312" w:cs="仿宋_GB2312"/>
          <w:b/>
          <w:w w:val="95"/>
          <w:sz w:val="28"/>
          <w:szCs w:val="28"/>
          <w:u w:val="single"/>
        </w:rPr>
        <w:t>合同专用条款</w:t>
      </w:r>
      <w:r>
        <w:rPr>
          <w:rFonts w:hint="eastAsia" w:ascii="仿宋_GB2312" w:hAnsi="仿宋_GB2312" w:eastAsia="仿宋_GB2312" w:cs="仿宋_GB2312"/>
          <w:sz w:val="28"/>
          <w:szCs w:val="28"/>
        </w:rPr>
        <w:t>约定时 间内以书面形式通知对方当事人，并在</w:t>
      </w:r>
      <w:r>
        <w:rPr>
          <w:rFonts w:hint="eastAsia" w:ascii="仿宋_GB2312" w:hAnsi="仿宋_GB2312" w:eastAsia="仿宋_GB2312" w:cs="仿宋_GB2312"/>
          <w:b/>
          <w:w w:val="95"/>
          <w:sz w:val="28"/>
          <w:szCs w:val="28"/>
          <w:u w:val="single"/>
        </w:rPr>
        <w:t>合同专用条款</w:t>
      </w:r>
      <w:r>
        <w:rPr>
          <w:rFonts w:hint="eastAsia" w:ascii="仿宋_GB2312" w:hAnsi="仿宋_GB2312" w:eastAsia="仿宋_GB2312" w:cs="仿宋_GB2312"/>
          <w:sz w:val="28"/>
          <w:szCs w:val="28"/>
        </w:rPr>
        <w:t>约定时间内，将有关部门出  具的证明文件送达对方当事人。</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税费</w:t>
      </w:r>
    </w:p>
    <w:p>
      <w:pPr>
        <w:pStyle w:val="8"/>
        <w:pageBreakBefore w:val="0"/>
        <w:wordWrap/>
        <w:overflowPunct/>
        <w:topLinePunct w:val="0"/>
        <w:bidi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与合同有关的一切税费，均按照中华人民共和国法律的相关规定缴纳。</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乙方破产</w:t>
      </w:r>
    </w:p>
    <w:p>
      <w:pPr>
        <w:pStyle w:val="8"/>
        <w:pageBreakBefore w:val="0"/>
        <w:wordWrap/>
        <w:overflowPunct/>
        <w:topLinePunct w:val="0"/>
        <w:bidi w:val="0"/>
        <w:spacing w:line="440" w:lineRule="exact"/>
        <w:ind w:right="358"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如果乙方破产导致合同无法履行时，甲方可以书面形式通知乙方终止合同且</w:t>
      </w:r>
      <w:r>
        <w:rPr>
          <w:rFonts w:hint="eastAsia" w:ascii="仿宋_GB2312" w:hAnsi="仿宋_GB2312" w:eastAsia="仿宋_GB2312" w:cs="仿宋_GB2312"/>
          <w:spacing w:val="-9"/>
          <w:sz w:val="28"/>
          <w:szCs w:val="28"/>
        </w:rPr>
        <w:t>不给予乙方任何补偿和赔偿，但合同的终止不损害或不影响甲方已经采取或将要</w:t>
      </w:r>
      <w:r>
        <w:rPr>
          <w:rFonts w:hint="eastAsia" w:ascii="仿宋_GB2312" w:hAnsi="仿宋_GB2312" w:eastAsia="仿宋_GB2312" w:cs="仿宋_GB2312"/>
          <w:sz w:val="28"/>
          <w:szCs w:val="28"/>
        </w:rPr>
        <w:t>采取的任何要求乙方支付违约金、赔偿损失等的行动或补救措施的权利。</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合同中止、终止</w:t>
      </w:r>
    </w:p>
    <w:p>
      <w:pPr>
        <w:pStyle w:val="23"/>
        <w:pageBreakBefore w:val="0"/>
        <w:numPr>
          <w:ilvl w:val="2"/>
          <w:numId w:val="18"/>
        </w:numPr>
        <w:tabs>
          <w:tab w:val="left" w:pos="1435"/>
        </w:tabs>
        <w:wordWrap/>
        <w:overflowPunct/>
        <w:topLinePunct w:val="0"/>
        <w:bidi w:val="0"/>
        <w:spacing w:line="440" w:lineRule="exact"/>
        <w:ind w:left="1434" w:hanging="78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双方当事人不得擅自中止或者终止合同；</w:t>
      </w:r>
    </w:p>
    <w:p>
      <w:pPr>
        <w:pStyle w:val="23"/>
        <w:pageBreakBefore w:val="0"/>
        <w:numPr>
          <w:ilvl w:val="2"/>
          <w:numId w:val="18"/>
        </w:numPr>
        <w:tabs>
          <w:tab w:val="left" w:pos="1435"/>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合同继续履行将损害国家利益和社会公共利益的，双方当事人应当中</w:t>
      </w:r>
      <w:r>
        <w:rPr>
          <w:rFonts w:hint="eastAsia" w:ascii="仿宋_GB2312" w:hAnsi="仿宋_GB2312" w:eastAsia="仿宋_GB2312" w:cs="仿宋_GB2312"/>
          <w:spacing w:val="-8"/>
          <w:sz w:val="28"/>
          <w:szCs w:val="28"/>
        </w:rPr>
        <w:t>止或者终止合同。有过错的一方应当承担赔偿责任，双方当事人都有过错的，各</w:t>
      </w:r>
      <w:r>
        <w:rPr>
          <w:rFonts w:hint="eastAsia" w:ascii="仿宋_GB2312" w:hAnsi="仿宋_GB2312" w:eastAsia="仿宋_GB2312" w:cs="仿宋_GB2312"/>
          <w:sz w:val="28"/>
          <w:szCs w:val="28"/>
        </w:rPr>
        <w:t>自承担相应的责任。</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检验和验收</w:t>
      </w:r>
    </w:p>
    <w:p>
      <w:pPr>
        <w:pStyle w:val="23"/>
        <w:pageBreakBefore w:val="0"/>
        <w:numPr>
          <w:ilvl w:val="2"/>
          <w:numId w:val="18"/>
        </w:numPr>
        <w:tabs>
          <w:tab w:val="left" w:pos="1435"/>
        </w:tabs>
        <w:wordWrap/>
        <w:overflowPunct/>
        <w:topLinePunct w:val="0"/>
        <w:bidi w:val="0"/>
        <w:spacing w:line="440" w:lineRule="exact"/>
        <w:ind w:right="357" w:firstLine="434"/>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乙方按照合同专用条款的约定，定期提交服务报告，甲方按照</w:t>
      </w:r>
      <w:r>
        <w:rPr>
          <w:rFonts w:hint="eastAsia" w:ascii="仿宋_GB2312" w:hAnsi="仿宋_GB2312" w:eastAsia="仿宋_GB2312" w:cs="仿宋_GB2312"/>
          <w:b/>
          <w:spacing w:val="-8"/>
          <w:sz w:val="28"/>
          <w:szCs w:val="28"/>
          <w:u w:val="single"/>
        </w:rPr>
        <w:t>合同专用条款</w:t>
      </w:r>
      <w:r>
        <w:rPr>
          <w:rFonts w:hint="eastAsia" w:ascii="仿宋_GB2312" w:hAnsi="仿宋_GB2312" w:eastAsia="仿宋_GB2312" w:cs="仿宋_GB2312"/>
          <w:spacing w:val="-8"/>
          <w:sz w:val="28"/>
          <w:szCs w:val="28"/>
        </w:rPr>
        <w:t>的约定进行定期验收；</w:t>
      </w:r>
    </w:p>
    <w:p>
      <w:pPr>
        <w:pStyle w:val="23"/>
        <w:pageBreakBefore w:val="0"/>
        <w:numPr>
          <w:ilvl w:val="2"/>
          <w:numId w:val="18"/>
        </w:numPr>
        <w:tabs>
          <w:tab w:val="left" w:pos="1435"/>
        </w:tabs>
        <w:wordWrap/>
        <w:overflowPunct/>
        <w:topLinePunct w:val="0"/>
        <w:bidi w:val="0"/>
        <w:spacing w:line="440" w:lineRule="exact"/>
        <w:ind w:right="357"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合同期满或者履行完毕后，甲方有权组织</w:t>
      </w:r>
      <w:r>
        <w:rPr>
          <w:rFonts w:hint="eastAsia" w:ascii="仿宋_GB2312" w:hAnsi="仿宋_GB2312" w:eastAsia="仿宋_GB2312" w:cs="仿宋_GB2312"/>
          <w:sz w:val="28"/>
          <w:szCs w:val="28"/>
        </w:rPr>
        <w:t>（</w:t>
      </w:r>
      <w:r>
        <w:rPr>
          <w:rFonts w:hint="eastAsia" w:ascii="仿宋_GB2312" w:hAnsi="仿宋_GB2312" w:eastAsia="仿宋_GB2312" w:cs="仿宋_GB2312"/>
          <w:spacing w:val="-2"/>
          <w:sz w:val="28"/>
          <w:szCs w:val="28"/>
        </w:rPr>
        <w:t>包括依法邀请国家认可的</w:t>
      </w:r>
      <w:r>
        <w:rPr>
          <w:rFonts w:hint="eastAsia" w:ascii="仿宋_GB2312" w:hAnsi="仿宋_GB2312" w:eastAsia="仿宋_GB2312" w:cs="仿宋_GB2312"/>
          <w:sz w:val="28"/>
          <w:szCs w:val="28"/>
        </w:rPr>
        <w:t>质量检测机构参加</w:t>
      </w:r>
      <w:r>
        <w:rPr>
          <w:rFonts w:hint="eastAsia" w:ascii="仿宋_GB2312" w:hAnsi="仿宋_GB2312" w:eastAsia="仿宋_GB2312" w:cs="仿宋_GB2312"/>
          <w:spacing w:val="-24"/>
          <w:sz w:val="28"/>
          <w:szCs w:val="28"/>
        </w:rPr>
        <w:t>）</w:t>
      </w:r>
      <w:r>
        <w:rPr>
          <w:rFonts w:hint="eastAsia" w:ascii="仿宋_GB2312" w:hAnsi="仿宋_GB2312" w:eastAsia="仿宋_GB2312" w:cs="仿宋_GB2312"/>
          <w:spacing w:val="-7"/>
          <w:sz w:val="28"/>
          <w:szCs w:val="28"/>
        </w:rPr>
        <w:t>对乙方履约的验收，即：按照合同约定的标准，组织对乙方</w:t>
      </w:r>
      <w:r>
        <w:rPr>
          <w:rFonts w:hint="eastAsia" w:ascii="仿宋_GB2312" w:hAnsi="仿宋_GB2312" w:eastAsia="仿宋_GB2312" w:cs="仿宋_GB2312"/>
          <w:spacing w:val="-8"/>
          <w:sz w:val="28"/>
          <w:szCs w:val="28"/>
        </w:rPr>
        <w:t>履约情况的验收，并出具验收书；向社会公众提供的公共服务项目，验收时应当</w:t>
      </w:r>
      <w:r>
        <w:rPr>
          <w:rFonts w:hint="eastAsia" w:ascii="仿宋_GB2312" w:hAnsi="仿宋_GB2312" w:eastAsia="仿宋_GB2312" w:cs="仿宋_GB2312"/>
          <w:sz w:val="28"/>
          <w:szCs w:val="28"/>
        </w:rPr>
        <w:t>邀请服务对象参与并出具意见，验收结果应当向社会公告；</w:t>
      </w:r>
    </w:p>
    <w:p>
      <w:pPr>
        <w:pStyle w:val="23"/>
        <w:pageBreakBefore w:val="0"/>
        <w:numPr>
          <w:ilvl w:val="2"/>
          <w:numId w:val="18"/>
        </w:numPr>
        <w:tabs>
          <w:tab w:val="left" w:pos="1435"/>
        </w:tabs>
        <w:wordWrap/>
        <w:overflowPunct/>
        <w:topLinePunct w:val="0"/>
        <w:bidi w:val="0"/>
        <w:spacing w:line="440" w:lineRule="exact"/>
        <w:ind w:right="358" w:firstLine="434"/>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检验和验收标准、程序等具体内容以及前述验收书的效力详见</w:t>
      </w:r>
      <w:r>
        <w:rPr>
          <w:rFonts w:hint="eastAsia" w:ascii="仿宋_GB2312" w:hAnsi="仿宋_GB2312" w:eastAsia="仿宋_GB2312" w:cs="仿宋_GB2312"/>
          <w:b/>
          <w:spacing w:val="-6"/>
          <w:w w:val="95"/>
          <w:sz w:val="28"/>
          <w:szCs w:val="28"/>
          <w:u w:val="single"/>
        </w:rPr>
        <w:t>合同专</w:t>
      </w:r>
      <w:r>
        <w:rPr>
          <w:rFonts w:hint="eastAsia" w:ascii="仿宋_GB2312" w:hAnsi="仿宋_GB2312" w:eastAsia="仿宋_GB2312" w:cs="仿宋_GB2312"/>
          <w:b/>
          <w:sz w:val="28"/>
          <w:szCs w:val="28"/>
          <w:u w:val="single"/>
        </w:rPr>
        <w:t>用条款</w:t>
      </w:r>
      <w:r>
        <w:rPr>
          <w:rFonts w:hint="eastAsia" w:ascii="仿宋_GB2312" w:hAnsi="仿宋_GB2312" w:eastAsia="仿宋_GB2312" w:cs="仿宋_GB2312"/>
          <w:sz w:val="28"/>
          <w:szCs w:val="28"/>
        </w:rPr>
        <w:t>。</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合同使用的文字和适用的法律</w:t>
      </w:r>
    </w:p>
    <w:p>
      <w:pPr>
        <w:pStyle w:val="23"/>
        <w:pageBreakBefore w:val="0"/>
        <w:numPr>
          <w:ilvl w:val="2"/>
          <w:numId w:val="18"/>
        </w:numPr>
        <w:tabs>
          <w:tab w:val="left" w:pos="1435"/>
        </w:tabs>
        <w:wordWrap/>
        <w:overflowPunct/>
        <w:topLinePunct w:val="0"/>
        <w:bidi w:val="0"/>
        <w:spacing w:line="440" w:lineRule="exact"/>
        <w:ind w:left="1434" w:hanging="78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合同使用汉语书就、变更和解释；</w:t>
      </w:r>
    </w:p>
    <w:p>
      <w:pPr>
        <w:pStyle w:val="23"/>
        <w:pageBreakBefore w:val="0"/>
        <w:numPr>
          <w:ilvl w:val="2"/>
          <w:numId w:val="18"/>
        </w:numPr>
        <w:tabs>
          <w:tab w:val="left" w:pos="1435"/>
        </w:tabs>
        <w:wordWrap/>
        <w:overflowPunct/>
        <w:topLinePunct w:val="0"/>
        <w:bidi w:val="0"/>
        <w:spacing w:line="440" w:lineRule="exact"/>
        <w:ind w:left="1434" w:hanging="78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合同适用中华人民共和国法律。</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p>
    <w:p>
      <w:pPr>
        <w:pStyle w:val="23"/>
        <w:pageBreakBefore w:val="0"/>
        <w:numPr>
          <w:ilvl w:val="0"/>
          <w:numId w:val="0"/>
        </w:numPr>
        <w:tabs>
          <w:tab w:val="left" w:pos="1435"/>
        </w:tabs>
        <w:wordWrap/>
        <w:overflowPunct/>
        <w:topLinePunct w:val="0"/>
        <w:bidi w:val="0"/>
        <w:spacing w:line="440" w:lineRule="exact"/>
        <w:ind w:right="357" w:rightChars="0" w:firstLine="528" w:firstLineChars="200"/>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2.17.1 采购文件要求乙方提交履约保证金的，乙方应按</w:t>
      </w:r>
      <w:r>
        <w:rPr>
          <w:rFonts w:hint="eastAsia" w:ascii="仿宋_GB2312" w:hAnsi="仿宋_GB2312" w:eastAsia="仿宋_GB2312" w:cs="仿宋_GB2312"/>
          <w:b/>
          <w:bCs/>
          <w:i w:val="0"/>
          <w:iCs w:val="0"/>
          <w:spacing w:val="-8"/>
          <w:sz w:val="28"/>
          <w:szCs w:val="28"/>
          <w:u w:val="single"/>
          <w:lang w:val="en-US" w:eastAsia="zh-CN"/>
        </w:rPr>
        <w:t>合同专用条款</w:t>
      </w:r>
      <w:r>
        <w:rPr>
          <w:rFonts w:hint="eastAsia" w:ascii="仿宋_GB2312" w:hAnsi="仿宋_GB2312" w:eastAsia="仿宋_GB2312" w:cs="仿宋_GB2312"/>
          <w:spacing w:val="-8"/>
          <w:sz w:val="28"/>
          <w:szCs w:val="28"/>
          <w:lang w:val="en-US" w:eastAsia="zh-CN"/>
        </w:rPr>
        <w:t xml:space="preserve">约定的方式提交； </w:t>
      </w:r>
    </w:p>
    <w:p>
      <w:pPr>
        <w:pStyle w:val="23"/>
        <w:pageBreakBefore w:val="0"/>
        <w:numPr>
          <w:ilvl w:val="0"/>
          <w:numId w:val="0"/>
        </w:numPr>
        <w:tabs>
          <w:tab w:val="left" w:pos="1435"/>
        </w:tabs>
        <w:wordWrap/>
        <w:overflowPunct/>
        <w:topLinePunct w:val="0"/>
        <w:bidi w:val="0"/>
        <w:spacing w:line="440" w:lineRule="exact"/>
        <w:ind w:right="357" w:rightChars="0" w:firstLine="792" w:firstLineChars="300"/>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2.17.2 履约保证金在</w:t>
      </w:r>
      <w:r>
        <w:rPr>
          <w:rFonts w:hint="eastAsia" w:ascii="仿宋_GB2312" w:hAnsi="仿宋_GB2312" w:eastAsia="仿宋_GB2312" w:cs="仿宋_GB2312"/>
          <w:b/>
          <w:bCs/>
          <w:i w:val="0"/>
          <w:iCs w:val="0"/>
          <w:spacing w:val="-8"/>
          <w:sz w:val="28"/>
          <w:szCs w:val="28"/>
          <w:u w:val="single"/>
          <w:lang w:val="en-US" w:eastAsia="zh-CN"/>
        </w:rPr>
        <w:t>合同专用条款</w:t>
      </w:r>
      <w:r>
        <w:rPr>
          <w:rFonts w:hint="eastAsia" w:ascii="仿宋_GB2312" w:hAnsi="仿宋_GB2312" w:eastAsia="仿宋_GB2312" w:cs="仿宋_GB2312"/>
          <w:spacing w:val="-8"/>
          <w:sz w:val="28"/>
          <w:szCs w:val="28"/>
          <w:lang w:val="en-US" w:eastAsia="zh-CN"/>
        </w:rPr>
        <w:t>约定期间内不予退还或者应完全有效，前述约定期间届满或者甲方在验收合格后30日内办理完毕退付手续；</w:t>
      </w:r>
    </w:p>
    <w:p>
      <w:pPr>
        <w:pStyle w:val="23"/>
        <w:pageBreakBefore w:val="0"/>
        <w:numPr>
          <w:ilvl w:val="0"/>
          <w:numId w:val="0"/>
        </w:numPr>
        <w:tabs>
          <w:tab w:val="left" w:pos="1435"/>
        </w:tabs>
        <w:wordWrap/>
        <w:overflowPunct/>
        <w:topLinePunct w:val="0"/>
        <w:bidi w:val="0"/>
        <w:spacing w:line="440" w:lineRule="exact"/>
        <w:ind w:right="357" w:rightChars="0" w:firstLine="792" w:firstLineChars="300"/>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 xml:space="preserve">2.17.3 </w:t>
      </w:r>
      <w:r>
        <w:rPr>
          <w:rFonts w:hint="eastAsia" w:ascii="仿宋_GB2312" w:hAnsi="仿宋_GB2312" w:eastAsia="仿宋_GB2312" w:cs="仿宋_GB2312"/>
          <w:spacing w:val="-8"/>
          <w:sz w:val="28"/>
          <w:szCs w:val="28"/>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4"/>
        <w:keepNext w:val="0"/>
        <w:keepLines w:val="0"/>
        <w:pageBreakBefore w:val="0"/>
        <w:numPr>
          <w:ilvl w:val="1"/>
          <w:numId w:val="18"/>
        </w:numPr>
        <w:tabs>
          <w:tab w:val="left" w:pos="1262"/>
        </w:tabs>
        <w:wordWrap/>
        <w:overflowPunct/>
        <w:topLinePunct w:val="0"/>
        <w:autoSpaceDE w:val="0"/>
        <w:autoSpaceDN w:val="0"/>
        <w:bidi w:val="0"/>
        <w:spacing w:before="0" w:after="0" w:line="440" w:lineRule="exact"/>
        <w:ind w:left="1262" w:hanging="6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合同份数</w:t>
      </w:r>
    </w:p>
    <w:p>
      <w:pPr>
        <w:pageBreakBefore w:val="0"/>
        <w:wordWrap/>
        <w:overflowPunct/>
        <w:topLinePunct w:val="0"/>
        <w:bidi w:val="0"/>
        <w:spacing w:line="440" w:lineRule="exact"/>
        <w:ind w:left="65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合同份数按</w:t>
      </w:r>
      <w:r>
        <w:rPr>
          <w:rFonts w:hint="eastAsia" w:ascii="仿宋_GB2312" w:hAnsi="仿宋_GB2312" w:eastAsia="仿宋_GB2312" w:cs="仿宋_GB2312"/>
          <w:b/>
          <w:sz w:val="28"/>
          <w:szCs w:val="28"/>
          <w:u w:val="single"/>
        </w:rPr>
        <w:t>合同专用条款</w:t>
      </w:r>
      <w:r>
        <w:rPr>
          <w:rFonts w:hint="eastAsia" w:ascii="仿宋_GB2312" w:hAnsi="仿宋_GB2312" w:eastAsia="仿宋_GB2312" w:cs="仿宋_GB2312"/>
          <w:sz w:val="28"/>
          <w:szCs w:val="28"/>
        </w:rPr>
        <w:t>规定，每份均具有同等法律效力。</w:t>
      </w:r>
    </w:p>
    <w:p>
      <w:pPr>
        <w:pageBreakBefore w:val="0"/>
        <w:wordWrap/>
        <w:overflowPunct/>
        <w:topLinePunct w:val="0"/>
        <w:bidi w:val="0"/>
        <w:spacing w:line="440" w:lineRule="exact"/>
        <w:rPr>
          <w:rFonts w:hint="eastAsia" w:ascii="仿宋_GB2312" w:hAnsi="仿宋_GB2312" w:eastAsia="仿宋_GB2312" w:cs="仿宋_GB2312"/>
          <w:sz w:val="28"/>
          <w:szCs w:val="28"/>
        </w:rPr>
        <w:sectPr>
          <w:pgSz w:w="11910" w:h="16840"/>
          <w:pgMar w:top="1380" w:right="1440" w:bottom="1500" w:left="1580" w:header="877" w:footer="1304" w:gutter="0"/>
          <w:cols w:space="720" w:num="1"/>
        </w:sectPr>
      </w:pPr>
    </w:p>
    <w:p>
      <w:pPr>
        <w:pStyle w:val="4"/>
        <w:spacing w:line="360" w:lineRule="auto"/>
        <w:ind w:left="310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合同专用条款</w:t>
      </w:r>
    </w:p>
    <w:p>
      <w:pPr>
        <w:pStyle w:val="8"/>
        <w:spacing w:before="160" w:line="360" w:lineRule="auto"/>
        <w:ind w:right="238" w:firstLine="434"/>
        <w:rPr>
          <w:rFonts w:hint="eastAsia" w:ascii="仿宋_GB2312" w:hAnsi="仿宋_GB2312" w:eastAsia="仿宋_GB2312" w:cs="仿宋_GB2312"/>
          <w:spacing w:val="-7"/>
          <w:sz w:val="28"/>
          <w:szCs w:val="28"/>
        </w:rPr>
      </w:pPr>
      <w:r>
        <w:rPr>
          <w:rFonts w:hint="eastAsia" w:ascii="仿宋_GB2312" w:hAnsi="仿宋_GB2312" w:eastAsia="仿宋_GB2312" w:cs="仿宋_GB2312"/>
          <w:sz w:val="28"/>
          <w:szCs w:val="28"/>
        </w:rPr>
        <w:t xml:space="preserve">本部分是对前两部分的补充和修改，如果前两部分和本部分的约定不一致， </w:t>
      </w:r>
      <w:r>
        <w:rPr>
          <w:rFonts w:hint="eastAsia" w:ascii="仿宋_GB2312" w:hAnsi="仿宋_GB2312" w:eastAsia="仿宋_GB2312" w:cs="仿宋_GB2312"/>
          <w:spacing w:val="-7"/>
          <w:sz w:val="28"/>
          <w:szCs w:val="28"/>
        </w:rPr>
        <w:t>应以本部分的约定为准。本部分的条款号应与前两部分的条款号保持对应；与前两部分无对应关系的内容可另行编制</w:t>
      </w:r>
    </w:p>
    <w:p>
      <w:pPr>
        <w:pStyle w:val="8"/>
        <w:spacing w:before="160" w:line="360" w:lineRule="auto"/>
        <w:ind w:right="238" w:firstLine="434"/>
        <w:rPr>
          <w:rFonts w:hint="eastAsia" w:ascii="仿宋_GB2312" w:hAnsi="仿宋_GB2312" w:eastAsia="仿宋_GB2312" w:cs="仿宋_GB2312"/>
          <w:spacing w:val="-7"/>
          <w:sz w:val="28"/>
          <w:szCs w:val="28"/>
        </w:rPr>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1"/>
        <w:gridCol w:w="70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1331" w:type="dxa"/>
            <w:tcBorders>
              <w:left w:val="single" w:color="000000" w:sz="4" w:space="0"/>
            </w:tcBorders>
            <w:noWrap w:val="0"/>
            <w:vAlign w:val="center"/>
          </w:tcPr>
          <w:p>
            <w:pPr>
              <w:pStyle w:val="22"/>
              <w:spacing w:before="40"/>
              <w:ind w:left="35"/>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条款号</w:t>
            </w:r>
          </w:p>
        </w:tc>
        <w:tc>
          <w:tcPr>
            <w:tcW w:w="7034" w:type="dxa"/>
            <w:noWrap w:val="0"/>
            <w:vAlign w:val="center"/>
          </w:tcPr>
          <w:p>
            <w:pPr>
              <w:pStyle w:val="22"/>
              <w:spacing w:before="40"/>
              <w:ind w:right="3271"/>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1331" w:type="dxa"/>
            <w:tcBorders>
              <w:left w:val="single" w:color="000000" w:sz="4" w:space="0"/>
            </w:tcBorders>
            <w:noWrap w:val="0"/>
            <w:vAlign w:val="center"/>
          </w:tcPr>
          <w:p>
            <w:pPr>
              <w:pStyle w:val="22"/>
              <w:rPr>
                <w:rFonts w:hint="eastAsia" w:ascii="仿宋_GB2312" w:hAnsi="仿宋_GB2312" w:eastAsia="仿宋_GB2312" w:cs="仿宋_GB2312"/>
                <w:sz w:val="28"/>
                <w:szCs w:val="28"/>
                <w:lang w:eastAsia="en-US"/>
              </w:rPr>
            </w:pPr>
          </w:p>
        </w:tc>
        <w:tc>
          <w:tcPr>
            <w:tcW w:w="7034" w:type="dxa"/>
            <w:noWrap w:val="0"/>
            <w:vAlign w:val="center"/>
          </w:tcPr>
          <w:p>
            <w:pPr>
              <w:pStyle w:val="22"/>
              <w:rPr>
                <w:rFonts w:hint="eastAsia" w:ascii="仿宋_GB2312" w:hAnsi="仿宋_GB2312" w:eastAsia="仿宋_GB2312" w:cs="仿宋_GB2312"/>
                <w:sz w:val="28"/>
                <w:szCs w:val="28"/>
                <w:lang w:eastAsia="en-US"/>
              </w:rPr>
            </w:pPr>
          </w:p>
        </w:tc>
      </w:tr>
    </w:tbl>
    <w:p>
      <w:pPr>
        <w:pStyle w:val="8"/>
        <w:spacing w:before="160" w:line="360" w:lineRule="auto"/>
        <w:ind w:right="238" w:firstLine="434"/>
        <w:rPr>
          <w:spacing w:val="-7"/>
          <w:sz w:val="24"/>
          <w:szCs w:val="24"/>
        </w:rPr>
      </w:pPr>
    </w:p>
    <w:p>
      <w:pPr>
        <w:pStyle w:val="8"/>
        <w:spacing w:before="160" w:line="360" w:lineRule="auto"/>
        <w:ind w:right="238" w:firstLine="434"/>
        <w:rPr>
          <w:spacing w:val="-7"/>
          <w:sz w:val="24"/>
          <w:szCs w:val="24"/>
        </w:rPr>
      </w:pPr>
    </w:p>
    <w:p>
      <w:pPr>
        <w:widowControl/>
        <w:jc w:val="left"/>
        <w:rPr>
          <w:rFonts w:ascii="宋体" w:hAnsi="宋体"/>
          <w:sz w:val="24"/>
          <w:szCs w:val="24"/>
        </w:rPr>
      </w:pPr>
      <w:r>
        <w:rPr>
          <w:rFonts w:ascii="宋体" w:hAnsi="宋体"/>
          <w:sz w:val="24"/>
          <w:szCs w:val="24"/>
        </w:rPr>
        <w:br w:type="page"/>
      </w:r>
    </w:p>
    <w:p>
      <w:pPr>
        <w:pStyle w:val="2"/>
        <w:tabs>
          <w:tab w:val="left" w:pos="1125"/>
        </w:tabs>
        <w:spacing w:before="158"/>
        <w:ind w:right="136"/>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第六章</w:t>
      </w:r>
      <w:r>
        <w:rPr>
          <w:rFonts w:hint="eastAsia" w:ascii="黑体" w:hAnsi="黑体" w:eastAsia="黑体" w:cs="黑体"/>
          <w:b w:val="0"/>
          <w:bCs w:val="0"/>
          <w:sz w:val="28"/>
          <w:szCs w:val="28"/>
        </w:rPr>
        <w:tab/>
      </w:r>
      <w:r>
        <w:rPr>
          <w:rFonts w:hint="eastAsia" w:ascii="黑体" w:hAnsi="黑体" w:eastAsia="黑体" w:cs="黑体"/>
          <w:b w:val="0"/>
          <w:bCs w:val="0"/>
          <w:sz w:val="28"/>
          <w:szCs w:val="28"/>
        </w:rPr>
        <w:t xml:space="preserve"> 响应文件格式</w:t>
      </w:r>
    </w:p>
    <w:p>
      <w:pPr>
        <w:jc w:val="center"/>
        <w:rPr>
          <w:rFonts w:hint="eastAsia" w:ascii="仿宋_GB2312" w:hAnsi="仿宋_GB2312" w:eastAsia="仿宋_GB2312" w:cs="仿宋_GB2312"/>
          <w:sz w:val="28"/>
          <w:szCs w:val="28"/>
        </w:rPr>
      </w:pPr>
      <w:bookmarkStart w:id="35" w:name="_Toc32338_WPSOffice_Level1"/>
      <w:bookmarkStart w:id="36" w:name="_Toc13756_WPSOffice_Level1"/>
      <w:r>
        <w:rPr>
          <w:rFonts w:hint="eastAsia" w:ascii="仿宋_GB2312" w:hAnsi="仿宋_GB2312" w:eastAsia="仿宋_GB2312" w:cs="仿宋_GB2312"/>
          <w:sz w:val="28"/>
          <w:szCs w:val="28"/>
          <w:u w:val="single"/>
        </w:rPr>
        <w:t>（项目名称）</w:t>
      </w:r>
      <w:bookmarkEnd w:id="35"/>
      <w:bookmarkEnd w:id="36"/>
    </w:p>
    <w:p>
      <w:pPr>
        <w:jc w:val="center"/>
        <w:rPr>
          <w:rFonts w:hint="eastAsia" w:ascii="仿宋_GB2312" w:hAnsi="仿宋_GB2312" w:eastAsia="仿宋_GB2312" w:cs="仿宋_GB2312"/>
          <w:b/>
          <w:sz w:val="28"/>
          <w:szCs w:val="28"/>
        </w:rPr>
      </w:pPr>
      <w:bookmarkStart w:id="37" w:name="_Hlk450146333"/>
    </w:p>
    <w:p>
      <w:pPr>
        <w:jc w:val="center"/>
        <w:rPr>
          <w:rFonts w:hint="eastAsia" w:ascii="仿宋_GB2312" w:hAnsi="仿宋_GB2312" w:eastAsia="仿宋_GB2312" w:cs="仿宋_GB2312"/>
          <w:sz w:val="28"/>
          <w:szCs w:val="28"/>
        </w:rPr>
      </w:pPr>
      <w:bookmarkStart w:id="38" w:name="_Toc18887_WPSOffice_Level1"/>
      <w:bookmarkStart w:id="39" w:name="_Toc361_WPSOffice_Level1"/>
      <w:r>
        <w:rPr>
          <w:rFonts w:hint="eastAsia" w:ascii="仿宋_GB2312" w:hAnsi="仿宋_GB2312" w:eastAsia="仿宋_GB2312" w:cs="仿宋_GB2312"/>
          <w:sz w:val="28"/>
          <w:szCs w:val="28"/>
        </w:rPr>
        <w:t xml:space="preserve">响 应 </w:t>
      </w:r>
      <w:bookmarkEnd w:id="37"/>
      <w:r>
        <w:rPr>
          <w:rFonts w:hint="eastAsia" w:ascii="仿宋_GB2312" w:hAnsi="仿宋_GB2312" w:eastAsia="仿宋_GB2312" w:cs="仿宋_GB2312"/>
          <w:sz w:val="28"/>
          <w:szCs w:val="28"/>
        </w:rPr>
        <w:t>文 件</w:t>
      </w:r>
      <w:bookmarkEnd w:id="38"/>
      <w:bookmarkEnd w:id="39"/>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ind w:firstLine="1120" w:firstLineChars="400"/>
        <w:rPr>
          <w:rFonts w:hint="eastAsia" w:ascii="仿宋_GB2312" w:hAnsi="仿宋_GB2312" w:eastAsia="仿宋_GB2312" w:cs="仿宋_GB2312"/>
          <w:sz w:val="28"/>
          <w:szCs w:val="28"/>
          <w:u w:val="single"/>
        </w:rPr>
      </w:pPr>
      <w:bookmarkStart w:id="40" w:name="_Toc4204_WPSOffice_Level1"/>
      <w:bookmarkStart w:id="41" w:name="_Toc13389_WPSOffice_Level1"/>
      <w:r>
        <w:rPr>
          <w:rFonts w:hint="eastAsia" w:ascii="仿宋_GB2312" w:hAnsi="仿宋_GB2312" w:eastAsia="仿宋_GB2312" w:cs="仿宋_GB2312"/>
          <w:sz w:val="28"/>
          <w:szCs w:val="28"/>
        </w:rPr>
        <w:t>采购人：</w:t>
      </w:r>
      <w:bookmarkEnd w:id="40"/>
      <w:bookmarkEnd w:id="41"/>
      <w:r>
        <w:rPr>
          <w:rFonts w:hint="eastAsia" w:ascii="仿宋_GB2312" w:hAnsi="仿宋_GB2312" w:eastAsia="仿宋_GB2312" w:cs="仿宋_GB2312"/>
          <w:sz w:val="28"/>
          <w:szCs w:val="28"/>
          <w:u w:val="single"/>
        </w:rPr>
        <w:t xml:space="preserve">                               </w:t>
      </w:r>
    </w:p>
    <w:p>
      <w:pPr>
        <w:ind w:firstLine="1540" w:firstLineChars="550"/>
        <w:rPr>
          <w:rFonts w:hint="eastAsia" w:ascii="仿宋_GB2312" w:hAnsi="仿宋_GB2312" w:eastAsia="仿宋_GB2312" w:cs="仿宋_GB2312"/>
          <w:sz w:val="28"/>
          <w:szCs w:val="28"/>
        </w:rPr>
      </w:pPr>
    </w:p>
    <w:p>
      <w:pPr>
        <w:spacing w:line="460" w:lineRule="exact"/>
        <w:ind w:firstLine="1120" w:firstLineChars="400"/>
        <w:rPr>
          <w:rFonts w:hint="eastAsia" w:ascii="仿宋_GB2312" w:hAnsi="仿宋_GB2312" w:eastAsia="仿宋_GB2312" w:cs="仿宋_GB2312"/>
          <w:sz w:val="28"/>
          <w:szCs w:val="28"/>
        </w:rPr>
      </w:pPr>
      <w:bookmarkStart w:id="42" w:name="_Toc22977_WPSOffice_Level1"/>
      <w:bookmarkStart w:id="43" w:name="_Toc23736_WPSOffice_Level1"/>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bookmarkEnd w:id="42"/>
      <w:bookmarkEnd w:id="43"/>
    </w:p>
    <w:p>
      <w:pPr>
        <w:spacing w:line="460" w:lineRule="exact"/>
        <w:ind w:firstLine="854" w:firstLineChars="305"/>
        <w:rPr>
          <w:rFonts w:hint="eastAsia" w:ascii="仿宋_GB2312" w:hAnsi="仿宋_GB2312" w:eastAsia="仿宋_GB2312" w:cs="仿宋_GB2312"/>
          <w:sz w:val="28"/>
          <w:szCs w:val="28"/>
          <w:u w:val="single"/>
        </w:rPr>
      </w:pPr>
    </w:p>
    <w:p>
      <w:pPr>
        <w:spacing w:line="460" w:lineRule="exact"/>
        <w:ind w:firstLine="854" w:firstLineChars="30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bookmarkStart w:id="44" w:name="_Toc7448_WPSOffice_Level1"/>
      <w:bookmarkStart w:id="45" w:name="_Toc22449_WPSOffice_Level1"/>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bookmarkEnd w:id="44"/>
      <w:bookmarkEnd w:id="45"/>
    </w:p>
    <w:p>
      <w:pPr>
        <w:spacing w:line="460" w:lineRule="exact"/>
        <w:rPr>
          <w:rFonts w:hint="eastAsia" w:ascii="仿宋_GB2312" w:hAnsi="仿宋_GB2312" w:eastAsia="仿宋_GB2312" w:cs="仿宋_GB2312"/>
          <w:sz w:val="28"/>
          <w:szCs w:val="28"/>
        </w:rPr>
      </w:pPr>
    </w:p>
    <w:p>
      <w:pPr>
        <w:spacing w:line="460" w:lineRule="exact"/>
        <w:ind w:firstLine="435"/>
        <w:rPr>
          <w:rFonts w:hint="eastAsia" w:ascii="仿宋_GB2312" w:hAnsi="仿宋_GB2312" w:eastAsia="仿宋_GB2312" w:cs="仿宋_GB2312"/>
          <w:sz w:val="28"/>
          <w:szCs w:val="28"/>
        </w:rPr>
      </w:pPr>
    </w:p>
    <w:p>
      <w:pPr>
        <w:spacing w:line="460" w:lineRule="exact"/>
        <w:ind w:firstLine="435"/>
        <w:jc w:val="center"/>
        <w:rPr>
          <w:rFonts w:hint="eastAsia" w:ascii="仿宋_GB2312" w:hAnsi="仿宋_GB2312" w:eastAsia="仿宋_GB2312" w:cs="仿宋_GB2312"/>
          <w:sz w:val="28"/>
          <w:szCs w:val="28"/>
        </w:rPr>
      </w:pPr>
    </w:p>
    <w:p>
      <w:pPr>
        <w:spacing w:line="460" w:lineRule="exact"/>
        <w:ind w:firstLine="435"/>
        <w:jc w:val="center"/>
        <w:rPr>
          <w:rFonts w:hint="eastAsia" w:ascii="仿宋_GB2312" w:hAnsi="仿宋_GB2312" w:eastAsia="仿宋_GB2312" w:cs="仿宋_GB2312"/>
          <w:sz w:val="28"/>
          <w:szCs w:val="28"/>
        </w:rPr>
      </w:pPr>
    </w:p>
    <w:p>
      <w:pPr>
        <w:spacing w:line="460" w:lineRule="exact"/>
        <w:ind w:firstLine="435"/>
        <w:jc w:val="center"/>
        <w:rPr>
          <w:rFonts w:hint="eastAsia" w:ascii="仿宋_GB2312" w:hAnsi="仿宋_GB2312" w:eastAsia="仿宋_GB2312" w:cs="仿宋_GB2312"/>
          <w:sz w:val="28"/>
          <w:szCs w:val="28"/>
        </w:rPr>
      </w:pPr>
    </w:p>
    <w:p>
      <w:pPr>
        <w:spacing w:line="460" w:lineRule="exact"/>
        <w:ind w:firstLine="435"/>
        <w:jc w:val="center"/>
        <w:rPr>
          <w:rFonts w:hint="eastAsia" w:ascii="仿宋_GB2312" w:hAnsi="仿宋_GB2312" w:eastAsia="仿宋_GB2312" w:cs="仿宋_GB2312"/>
          <w:sz w:val="28"/>
          <w:szCs w:val="28"/>
        </w:rPr>
      </w:pPr>
      <w:bookmarkStart w:id="46" w:name="_Toc11712_WPSOffice_Level2"/>
      <w:bookmarkStart w:id="47" w:name="_Toc17804_WPSOffice_Level2"/>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bookmarkEnd w:id="46"/>
      <w:bookmarkEnd w:id="47"/>
    </w:p>
    <w:p>
      <w:pPr>
        <w:tabs>
          <w:tab w:val="left" w:pos="645"/>
          <w:tab w:val="left" w:pos="1286"/>
          <w:tab w:val="left" w:pos="1929"/>
        </w:tabs>
        <w:spacing w:before="54"/>
        <w:ind w:right="135"/>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jc w:val="center"/>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一、报价表格式</w:t>
      </w:r>
    </w:p>
    <w:p>
      <w:pPr>
        <w:autoSpaceDE w:val="0"/>
        <w:autoSpaceDN w:val="0"/>
        <w:spacing w:before="240" w:beforeLines="100" w:line="360" w:lineRule="auto"/>
        <w:ind w:left="82" w:leftChars="39" w:firstLine="281" w:firstLineChars="100"/>
        <w:jc w:val="left"/>
        <w:outlineLvl w:val="3"/>
        <w:rPr>
          <w:rFonts w:hint="eastAsia" w:ascii="仿宋_GB2312" w:hAnsi="仿宋_GB2312" w:eastAsia="仿宋_GB2312" w:cs="仿宋_GB2312"/>
          <w:b/>
          <w:kern w:val="0"/>
          <w:sz w:val="28"/>
          <w:szCs w:val="28"/>
          <w:lang w:val="zh-CN" w:bidi="zh-CN"/>
        </w:rPr>
      </w:pPr>
      <w:r>
        <w:rPr>
          <w:rFonts w:hint="eastAsia" w:ascii="仿宋_GB2312" w:hAnsi="仿宋_GB2312" w:eastAsia="仿宋_GB2312" w:cs="仿宋_GB2312"/>
          <w:b/>
          <w:kern w:val="0"/>
          <w:sz w:val="28"/>
          <w:szCs w:val="28"/>
          <w:lang w:val="zh-CN" w:bidi="zh-CN"/>
        </w:rPr>
        <w:t>1-1 报价表</w:t>
      </w:r>
    </w:p>
    <w:p>
      <w:pPr>
        <w:autoSpaceDE w:val="0"/>
        <w:autoSpaceDN w:val="0"/>
        <w:spacing w:line="360" w:lineRule="auto"/>
        <w:ind w:left="29" w:leftChars="14" w:firstLine="281" w:firstLineChars="100"/>
        <w:jc w:val="left"/>
        <w:rPr>
          <w:rFonts w:hint="eastAsia" w:ascii="仿宋_GB2312" w:hAnsi="仿宋_GB2312" w:eastAsia="仿宋_GB2312" w:cs="仿宋_GB2312"/>
          <w:b/>
          <w:kern w:val="0"/>
          <w:sz w:val="28"/>
          <w:szCs w:val="28"/>
          <w:lang w:val="zh-CN" w:bidi="zh-CN"/>
        </w:rPr>
      </w:pPr>
      <w:r>
        <w:rPr>
          <w:rFonts w:hint="eastAsia" w:ascii="仿宋_GB2312" w:hAnsi="仿宋_GB2312" w:eastAsia="仿宋_GB2312" w:cs="仿宋_GB2312"/>
          <w:b/>
          <w:kern w:val="0"/>
          <w:sz w:val="28"/>
          <w:szCs w:val="28"/>
          <w:lang w:val="zh-CN" w:bidi="zh-CN"/>
        </w:rPr>
        <w:t>项目名称：</w:t>
      </w:r>
      <w:r>
        <w:rPr>
          <w:rFonts w:hint="eastAsia" w:ascii="仿宋_GB2312" w:hAnsi="仿宋_GB2312" w:eastAsia="仿宋_GB2312" w:cs="仿宋_GB2312"/>
          <w:b/>
          <w:kern w:val="0"/>
          <w:sz w:val="28"/>
          <w:szCs w:val="28"/>
          <w:u w:val="single"/>
          <w:lang w:val="zh-CN" w:bidi="zh-CN"/>
        </w:rPr>
        <w:t xml:space="preserve">   </w:t>
      </w:r>
      <w:r>
        <w:rPr>
          <w:rFonts w:hint="eastAsia" w:ascii="仿宋_GB2312" w:hAnsi="仿宋_GB2312" w:eastAsia="仿宋_GB2312" w:cs="仿宋_GB2312"/>
          <w:b/>
          <w:kern w:val="0"/>
          <w:sz w:val="28"/>
          <w:szCs w:val="28"/>
          <w:u w:val="single"/>
          <w:lang w:val="zh-CN" w:bidi="zh-CN"/>
        </w:rPr>
        <w:tab/>
      </w:r>
      <w:r>
        <w:rPr>
          <w:rFonts w:hint="eastAsia" w:ascii="仿宋_GB2312" w:hAnsi="仿宋_GB2312" w:eastAsia="仿宋_GB2312" w:cs="仿宋_GB2312"/>
          <w:b/>
          <w:kern w:val="0"/>
          <w:sz w:val="28"/>
          <w:szCs w:val="28"/>
          <w:u w:val="single"/>
          <w:lang w:val="zh-CN" w:bidi="zh-CN"/>
        </w:rPr>
        <w:t xml:space="preserve">                 </w:t>
      </w:r>
    </w:p>
    <w:p>
      <w:pPr>
        <w:autoSpaceDE w:val="0"/>
        <w:autoSpaceDN w:val="0"/>
        <w:spacing w:line="360" w:lineRule="auto"/>
        <w:ind w:left="29" w:leftChars="14" w:firstLine="281" w:firstLine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lang w:val="zh-CN" w:bidi="zh-CN"/>
        </w:rPr>
        <w:t>项目编号：</w:t>
      </w:r>
      <w:r>
        <w:rPr>
          <w:rFonts w:hint="eastAsia" w:ascii="仿宋_GB2312" w:hAnsi="仿宋_GB2312" w:eastAsia="仿宋_GB2312" w:cs="仿宋_GB2312"/>
          <w:b/>
          <w:kern w:val="0"/>
          <w:sz w:val="28"/>
          <w:szCs w:val="28"/>
          <w:u w:val="single"/>
          <w:lang w:val="zh-CN" w:bidi="zh-CN"/>
        </w:rPr>
        <w:t xml:space="preserve">   </w:t>
      </w:r>
      <w:r>
        <w:rPr>
          <w:rFonts w:hint="eastAsia" w:ascii="仿宋_GB2312" w:hAnsi="仿宋_GB2312" w:eastAsia="仿宋_GB2312" w:cs="仿宋_GB2312"/>
          <w:b/>
          <w:kern w:val="0"/>
          <w:sz w:val="28"/>
          <w:szCs w:val="28"/>
          <w:u w:val="single"/>
          <w:lang w:val="zh-CN" w:bidi="zh-CN"/>
        </w:rPr>
        <w:tab/>
      </w:r>
      <w:r>
        <w:rPr>
          <w:rFonts w:hint="eastAsia" w:ascii="仿宋_GB2312" w:hAnsi="仿宋_GB2312" w:eastAsia="仿宋_GB2312" w:cs="仿宋_GB2312"/>
          <w:b/>
          <w:kern w:val="0"/>
          <w:sz w:val="28"/>
          <w:szCs w:val="28"/>
          <w:u w:val="single"/>
          <w:lang w:val="zh-CN" w:bidi="zh-CN"/>
        </w:rPr>
        <w:t xml:space="preserve">                 </w:t>
      </w:r>
    </w:p>
    <w:tbl>
      <w:tblPr>
        <w:tblStyle w:val="1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pPr>
              <w:pStyle w:val="22"/>
              <w:spacing w:before="177" w:line="360" w:lineRule="auto"/>
              <w:ind w:left="243" w:right="23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供应商名称</w:t>
            </w:r>
          </w:p>
        </w:tc>
        <w:tc>
          <w:tcPr>
            <w:tcW w:w="6064"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pPr>
              <w:pStyle w:val="22"/>
              <w:spacing w:before="11" w:line="360" w:lineRule="auto"/>
              <w:rPr>
                <w:rFonts w:hint="eastAsia" w:ascii="仿宋_GB2312" w:hAnsi="仿宋_GB2312" w:eastAsia="仿宋_GB2312" w:cs="仿宋_GB2312"/>
                <w:b/>
                <w:sz w:val="28"/>
                <w:szCs w:val="28"/>
                <w:lang w:eastAsia="en-US"/>
              </w:rPr>
            </w:pPr>
          </w:p>
          <w:p>
            <w:pPr>
              <w:pStyle w:val="22"/>
              <w:spacing w:line="360" w:lineRule="auto"/>
              <w:ind w:left="243" w:right="23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磋商范围</w:t>
            </w:r>
          </w:p>
        </w:tc>
        <w:tc>
          <w:tcPr>
            <w:tcW w:w="6064" w:type="dxa"/>
            <w:noWrap w:val="0"/>
            <w:vAlign w:val="top"/>
          </w:tcPr>
          <w:p>
            <w:pPr>
              <w:pStyle w:val="22"/>
              <w:spacing w:before="11" w:line="360" w:lineRule="auto"/>
              <w:rPr>
                <w:rFonts w:hint="eastAsia" w:ascii="仿宋_GB2312" w:hAnsi="仿宋_GB2312" w:eastAsia="仿宋_GB2312" w:cs="仿宋_GB2312"/>
                <w:b/>
                <w:sz w:val="28"/>
                <w:szCs w:val="28"/>
                <w:lang w:eastAsia="en-US"/>
              </w:rPr>
            </w:pPr>
          </w:p>
          <w:p>
            <w:pPr>
              <w:pStyle w:val="22"/>
              <w:tabs>
                <w:tab w:val="left" w:pos="1547"/>
              </w:tabs>
              <w:spacing w:line="360" w:lineRule="auto"/>
              <w:ind w:left="107"/>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全部 / 第</w:t>
            </w:r>
            <w:r>
              <w:rPr>
                <w:rFonts w:hint="eastAsia" w:ascii="仿宋_GB2312" w:hAnsi="仿宋_GB2312" w:eastAsia="仿宋_GB2312" w:cs="仿宋_GB2312"/>
                <w:sz w:val="28"/>
                <w:szCs w:val="28"/>
                <w:u w:val="single"/>
                <w:lang w:eastAsia="en-US"/>
              </w:rPr>
              <w:t xml:space="preserve"> </w:t>
            </w:r>
            <w:r>
              <w:rPr>
                <w:rFonts w:hint="eastAsia" w:ascii="仿宋_GB2312" w:hAnsi="仿宋_GB2312" w:eastAsia="仿宋_GB2312" w:cs="仿宋_GB2312"/>
                <w:sz w:val="28"/>
                <w:szCs w:val="28"/>
                <w:u w:val="single"/>
                <w:lang w:eastAsia="en-US"/>
              </w:rPr>
              <w:tab/>
            </w:r>
            <w:r>
              <w:rPr>
                <w:rFonts w:hint="eastAsia" w:ascii="仿宋_GB2312" w:hAnsi="仿宋_GB2312" w:eastAsia="仿宋_GB2312" w:cs="仿宋_GB2312"/>
                <w:sz w:val="28"/>
                <w:szCs w:val="28"/>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2461"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40" w:lineRule="exact"/>
              <w:ind w:right="232"/>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w:t>
            </w:r>
          </w:p>
          <w:p>
            <w:pPr>
              <w:pStyle w:val="22"/>
              <w:keepNext w:val="0"/>
              <w:keepLines w:val="0"/>
              <w:pageBreakBefore w:val="0"/>
              <w:widowControl w:val="0"/>
              <w:kinsoku/>
              <w:wordWrap/>
              <w:overflowPunct/>
              <w:topLinePunct w:val="0"/>
              <w:autoSpaceDE w:val="0"/>
              <w:autoSpaceDN w:val="0"/>
              <w:bidi w:val="0"/>
              <w:adjustRightInd/>
              <w:snapToGrid/>
              <w:spacing w:line="440" w:lineRule="exact"/>
              <w:ind w:right="232"/>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（详见备注说明）</w:t>
            </w:r>
          </w:p>
        </w:tc>
        <w:tc>
          <w:tcPr>
            <w:tcW w:w="6064" w:type="dxa"/>
            <w:noWrap w:val="0"/>
            <w:vAlign w:val="top"/>
          </w:tcPr>
          <w:p>
            <w:pPr>
              <w:pStyle w:val="22"/>
              <w:tabs>
                <w:tab w:val="left" w:pos="4482"/>
              </w:tabs>
              <w:spacing w:line="360" w:lineRule="auto"/>
              <w:rPr>
                <w:rFonts w:hint="eastAsia" w:ascii="仿宋_GB2312" w:hAnsi="仿宋_GB2312" w:eastAsia="仿宋_GB2312" w:cs="仿宋_GB2312"/>
                <w:sz w:val="28"/>
                <w:szCs w:val="28"/>
              </w:rPr>
            </w:pPr>
          </w:p>
          <w:p>
            <w:pPr>
              <w:pStyle w:val="22"/>
              <w:tabs>
                <w:tab w:val="left" w:pos="4482"/>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2461" w:type="dxa"/>
            <w:noWrap w:val="0"/>
            <w:vAlign w:val="top"/>
          </w:tcPr>
          <w:p>
            <w:pPr>
              <w:pStyle w:val="22"/>
              <w:spacing w:line="360" w:lineRule="auto"/>
              <w:rPr>
                <w:rFonts w:hint="eastAsia" w:ascii="仿宋_GB2312" w:hAnsi="仿宋_GB2312" w:eastAsia="仿宋_GB2312" w:cs="仿宋_GB2312"/>
                <w:b/>
                <w:sz w:val="28"/>
                <w:szCs w:val="28"/>
              </w:rPr>
            </w:pPr>
          </w:p>
          <w:p>
            <w:pPr>
              <w:pStyle w:val="22"/>
              <w:spacing w:before="215" w:line="360" w:lineRule="auto"/>
              <w:ind w:right="23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备注说明</w:t>
            </w:r>
          </w:p>
        </w:tc>
        <w:tc>
          <w:tcPr>
            <w:tcW w:w="6064" w:type="dxa"/>
            <w:noWrap w:val="0"/>
            <w:vAlign w:val="top"/>
          </w:tcPr>
          <w:p>
            <w:pPr>
              <w:pStyle w:val="22"/>
              <w:spacing w:line="360" w:lineRule="auto"/>
              <w:rPr>
                <w:rFonts w:hint="eastAsia" w:ascii="仿宋_GB2312" w:hAnsi="仿宋_GB2312" w:eastAsia="仿宋_GB2312" w:cs="仿宋_GB2312"/>
                <w:sz w:val="28"/>
                <w:szCs w:val="28"/>
                <w:lang w:eastAsia="en-US"/>
              </w:rPr>
            </w:pPr>
          </w:p>
        </w:tc>
      </w:tr>
    </w:tbl>
    <w:p>
      <w:pPr>
        <w:pStyle w:val="8"/>
        <w:keepNext w:val="0"/>
        <w:keepLines w:val="0"/>
        <w:pageBreakBefore w:val="0"/>
        <w:widowControl w:val="0"/>
        <w:tabs>
          <w:tab w:val="left" w:pos="7181"/>
        </w:tabs>
        <w:kinsoku/>
        <w:wordWrap/>
        <w:overflowPunct/>
        <w:topLinePunct w:val="0"/>
        <w:autoSpaceDE w:val="0"/>
        <w:autoSpaceDN w:val="0"/>
        <w:bidi w:val="0"/>
        <w:adjustRightInd/>
        <w:snapToGrid/>
        <w:spacing w:line="440" w:lineRule="exact"/>
        <w:ind w:right="1223" w:firstLine="2520" w:firstLineChars="900"/>
        <w:textAlignment w:val="auto"/>
        <w:rPr>
          <w:rFonts w:hint="default" w:ascii="仿宋_GB2312" w:hAnsi="仿宋_GB2312" w:eastAsia="仿宋_GB2312" w:cs="仿宋_GB2312"/>
          <w:spacing w:val="-18"/>
          <w:sz w:val="28"/>
          <w:szCs w:val="28"/>
          <w:lang w:val="en-US" w:eastAsia="zh-CN"/>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pacing w:val="-18"/>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8"/>
        <w:keepNext w:val="0"/>
        <w:keepLines w:val="0"/>
        <w:pageBreakBefore w:val="0"/>
        <w:widowControl w:val="0"/>
        <w:tabs>
          <w:tab w:val="left" w:pos="5841"/>
          <w:tab w:val="left" w:pos="8923"/>
        </w:tabs>
        <w:kinsoku/>
        <w:wordWrap/>
        <w:overflowPunct/>
        <w:topLinePunct w:val="0"/>
        <w:autoSpaceDE w:val="0"/>
        <w:autoSpaceDN w:val="0"/>
        <w:bidi w:val="0"/>
        <w:adjustRightInd/>
        <w:snapToGrid/>
        <w:spacing w:before="79" w:line="440" w:lineRule="exact"/>
        <w:ind w:right="501"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8"/>
        <w:keepNext w:val="0"/>
        <w:keepLines w:val="0"/>
        <w:pageBreakBefore w:val="0"/>
        <w:widowControl w:val="0"/>
        <w:tabs>
          <w:tab w:val="left" w:pos="5841"/>
          <w:tab w:val="left" w:pos="8923"/>
        </w:tabs>
        <w:kinsoku/>
        <w:wordWrap/>
        <w:overflowPunct/>
        <w:topLinePunct w:val="0"/>
        <w:autoSpaceDE w:val="0"/>
        <w:autoSpaceDN w:val="0"/>
        <w:bidi w:val="0"/>
        <w:adjustRightInd/>
        <w:snapToGrid/>
        <w:spacing w:before="79" w:line="440" w:lineRule="exact"/>
        <w:ind w:right="501"/>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或其委托代理人</w:t>
      </w:r>
      <w:r>
        <w:rPr>
          <w:rFonts w:hint="eastAsia" w:ascii="仿宋_GB2312" w:hAnsi="仿宋_GB2312" w:eastAsia="仿宋_GB2312" w:cs="仿宋_GB2312"/>
          <w:sz w:val="28"/>
          <w:szCs w:val="28"/>
          <w:u w:val="none"/>
        </w:rPr>
        <w:t>（签字或盖章）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8"/>
        <w:keepNext w:val="0"/>
        <w:keepLines w:val="0"/>
        <w:pageBreakBefore w:val="0"/>
        <w:widowControl w:val="0"/>
        <w:tabs>
          <w:tab w:val="left" w:pos="6705"/>
        </w:tabs>
        <w:kinsoku/>
        <w:wordWrap/>
        <w:overflowPunct/>
        <w:topLinePunct w:val="0"/>
        <w:autoSpaceDE w:val="0"/>
        <w:autoSpaceDN w:val="0"/>
        <w:bidi w:val="0"/>
        <w:adjustRightInd/>
        <w:snapToGrid/>
        <w:spacing w:line="440" w:lineRule="exact"/>
        <w:ind w:right="1223" w:firstLine="2520" w:firstLineChars="9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日    期</w:t>
      </w:r>
      <w:r>
        <w:rPr>
          <w:rFonts w:hint="eastAsia" w:ascii="仿宋_GB2312" w:hAnsi="仿宋_GB2312" w:eastAsia="仿宋_GB2312" w:cs="仿宋_GB2312"/>
          <w:spacing w:val="-18"/>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autoSpaceDE w:val="0"/>
        <w:autoSpaceDN w:val="0"/>
        <w:spacing w:before="120" w:beforeLines="50" w:after="120" w:afterLines="50" w:line="360" w:lineRule="auto"/>
        <w:ind w:right="210" w:rightChars="100" w:firstLine="562" w:firstLineChars="200"/>
        <w:jc w:val="left"/>
        <w:rPr>
          <w:rFonts w:hint="eastAsia" w:ascii="仿宋_GB2312" w:hAnsi="仿宋_GB2312" w:eastAsia="仿宋_GB2312" w:cs="仿宋_GB2312"/>
          <w:b/>
          <w:kern w:val="0"/>
          <w:sz w:val="28"/>
          <w:szCs w:val="28"/>
          <w:lang w:val="zh-CN" w:bidi="zh-CN"/>
        </w:rPr>
      </w:pPr>
      <w:r>
        <w:rPr>
          <w:rFonts w:hint="eastAsia" w:ascii="仿宋_GB2312" w:hAnsi="仿宋_GB2312" w:eastAsia="仿宋_GB2312" w:cs="仿宋_GB2312"/>
          <w:b/>
          <w:kern w:val="0"/>
          <w:sz w:val="28"/>
          <w:szCs w:val="28"/>
          <w:lang w:val="zh-CN" w:bidi="zh-CN"/>
        </w:rPr>
        <w:t>注：</w:t>
      </w:r>
    </w:p>
    <w:p>
      <w:pPr>
        <w:keepNext w:val="0"/>
        <w:keepLines w:val="0"/>
        <w:pageBreakBefore w:val="0"/>
        <w:widowControl w:val="0"/>
        <w:kinsoku/>
        <w:wordWrap/>
        <w:overflowPunct/>
        <w:topLinePunct w:val="0"/>
        <w:autoSpaceDE w:val="0"/>
        <w:autoSpaceDN w:val="0"/>
        <w:bidi w:val="0"/>
        <w:adjustRightInd/>
        <w:snapToGrid/>
        <w:spacing w:line="440" w:lineRule="exact"/>
        <w:ind w:right="210" w:rightChars="100" w:firstLine="560" w:firstLineChars="200"/>
        <w:jc w:val="left"/>
        <w:textAlignment w:val="auto"/>
        <w:rPr>
          <w:rFonts w:hint="eastAsia" w:ascii="仿宋_GB2312" w:hAnsi="仿宋_GB2312" w:eastAsia="仿宋_GB2312" w:cs="仿宋_GB2312"/>
          <w:b w:val="0"/>
          <w:bCs/>
          <w:kern w:val="0"/>
          <w:sz w:val="28"/>
          <w:szCs w:val="28"/>
          <w:lang w:val="zh-CN" w:bidi="zh-CN"/>
        </w:rPr>
      </w:pPr>
      <w:r>
        <w:rPr>
          <w:rFonts w:hint="eastAsia" w:ascii="仿宋_GB2312" w:hAnsi="仿宋_GB2312" w:eastAsia="仿宋_GB2312" w:cs="仿宋_GB2312"/>
          <w:b w:val="0"/>
          <w:bCs/>
          <w:kern w:val="0"/>
          <w:sz w:val="28"/>
          <w:szCs w:val="28"/>
          <w:lang w:val="zh-CN" w:bidi="zh-CN"/>
        </w:rPr>
        <w:t>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pPr>
        <w:keepNext w:val="0"/>
        <w:keepLines w:val="0"/>
        <w:pageBreakBefore w:val="0"/>
        <w:widowControl w:val="0"/>
        <w:kinsoku/>
        <w:wordWrap/>
        <w:overflowPunct/>
        <w:topLinePunct w:val="0"/>
        <w:autoSpaceDE w:val="0"/>
        <w:autoSpaceDN w:val="0"/>
        <w:bidi w:val="0"/>
        <w:adjustRightInd/>
        <w:snapToGrid/>
        <w:spacing w:line="440" w:lineRule="exact"/>
        <w:ind w:right="210" w:rightChars="100" w:firstLine="560" w:firstLineChars="200"/>
        <w:jc w:val="left"/>
        <w:textAlignment w:val="auto"/>
        <w:rPr>
          <w:rFonts w:hint="eastAsia" w:ascii="仿宋_GB2312" w:hAnsi="仿宋_GB2312" w:eastAsia="仿宋_GB2312" w:cs="仿宋_GB2312"/>
          <w:b w:val="0"/>
          <w:bCs/>
          <w:kern w:val="0"/>
          <w:sz w:val="28"/>
          <w:szCs w:val="28"/>
          <w:lang w:val="zh-CN" w:bidi="zh-CN"/>
        </w:rPr>
      </w:pPr>
      <w:r>
        <w:rPr>
          <w:rFonts w:hint="eastAsia" w:ascii="仿宋_GB2312" w:hAnsi="仿宋_GB2312" w:eastAsia="仿宋_GB2312" w:cs="仿宋_GB2312"/>
          <w:b w:val="0"/>
          <w:bCs/>
          <w:kern w:val="0"/>
          <w:sz w:val="28"/>
          <w:szCs w:val="28"/>
          <w:lang w:val="zh-CN" w:bidi="zh-CN"/>
        </w:rPr>
        <w:t>特殊事项在备注中注明。</w:t>
      </w:r>
    </w:p>
    <w:p>
      <w:pPr>
        <w:keepNext w:val="0"/>
        <w:keepLines w:val="0"/>
        <w:pageBreakBefore w:val="0"/>
        <w:widowControl w:val="0"/>
        <w:kinsoku/>
        <w:wordWrap/>
        <w:overflowPunct/>
        <w:topLinePunct w:val="0"/>
        <w:autoSpaceDE w:val="0"/>
        <w:autoSpaceDN w:val="0"/>
        <w:bidi w:val="0"/>
        <w:adjustRightInd/>
        <w:snapToGrid/>
        <w:spacing w:line="440" w:lineRule="exact"/>
        <w:ind w:right="210" w:rightChars="100" w:firstLine="560" w:firstLineChars="200"/>
        <w:jc w:val="left"/>
        <w:textAlignment w:val="auto"/>
        <w:rPr>
          <w:rFonts w:hint="eastAsia" w:ascii="仿宋_GB2312" w:hAnsi="仿宋_GB2312" w:eastAsia="仿宋_GB2312" w:cs="仿宋_GB2312"/>
          <w:b w:val="0"/>
          <w:bCs/>
          <w:kern w:val="0"/>
          <w:sz w:val="28"/>
          <w:szCs w:val="28"/>
          <w:lang w:val="zh-CN" w:bidi="zh-CN"/>
        </w:rPr>
      </w:pPr>
      <w:r>
        <w:rPr>
          <w:rFonts w:hint="eastAsia" w:ascii="仿宋_GB2312" w:hAnsi="仿宋_GB2312" w:eastAsia="仿宋_GB2312" w:cs="仿宋_GB2312"/>
          <w:b w:val="0"/>
          <w:bCs/>
          <w:kern w:val="0"/>
          <w:sz w:val="28"/>
          <w:szCs w:val="28"/>
          <w:lang w:val="zh-CN" w:bidi="zh-CN"/>
        </w:rPr>
        <w:t>供应商应根据其响应文件中报价表的内容填写唱标信息，唱标信息不作为评审的依据。唱标信息与报价表不一致的，以报价表为准。</w:t>
      </w:r>
    </w:p>
    <w:p>
      <w:pPr>
        <w:keepNext w:val="0"/>
        <w:keepLines w:val="0"/>
        <w:pageBreakBefore w:val="0"/>
        <w:widowControl w:val="0"/>
        <w:kinsoku/>
        <w:wordWrap/>
        <w:overflowPunct/>
        <w:topLinePunct w:val="0"/>
        <w:bidi w:val="0"/>
        <w:adjustRightInd/>
        <w:snapToGrid/>
        <w:spacing w:line="440" w:lineRule="exact"/>
        <w:textAlignment w:val="auto"/>
        <w:rPr>
          <w:rFonts w:hint="eastAsia" w:ascii="仿宋_GB2312" w:hAnsi="仿宋_GB2312" w:eastAsia="仿宋_GB2312" w:cs="仿宋_GB2312"/>
          <w:b w:val="0"/>
          <w:bCs/>
          <w:spacing w:val="-12"/>
          <w:sz w:val="28"/>
          <w:szCs w:val="28"/>
        </w:rPr>
        <w:sectPr>
          <w:pgSz w:w="11910" w:h="16840"/>
          <w:pgMar w:top="1400" w:right="1440" w:bottom="1220" w:left="1580" w:header="877" w:footer="1033" w:gutter="0"/>
          <w:cols w:space="720" w:num="1"/>
        </w:sectPr>
      </w:pPr>
    </w:p>
    <w:p>
      <w:pPr>
        <w:pStyle w:val="5"/>
        <w:numPr>
          <w:ilvl w:val="1"/>
          <w:numId w:val="19"/>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分项报价明细表</w:t>
      </w:r>
    </w:p>
    <w:p>
      <w:pPr>
        <w:pStyle w:val="8"/>
        <w:spacing w:before="8" w:line="360" w:lineRule="auto"/>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（仅供参考，供应商可自行制作格式）</w:t>
      </w:r>
    </w:p>
    <w:p>
      <w:pPr>
        <w:pStyle w:val="8"/>
        <w:spacing w:before="1" w:line="360" w:lineRule="auto"/>
        <w:rPr>
          <w:rFonts w:hint="eastAsia" w:ascii="仿宋_GB2312" w:hAnsi="仿宋_GB2312" w:eastAsia="仿宋_GB2312" w:cs="仿宋_GB2312"/>
          <w:sz w:val="28"/>
          <w:szCs w:val="28"/>
        </w:rPr>
      </w:pPr>
    </w:p>
    <w:tbl>
      <w:tblPr>
        <w:tblStyle w:val="1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2705"/>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96" w:type="dxa"/>
            <w:noWrap w:val="0"/>
            <w:vAlign w:val="top"/>
          </w:tcPr>
          <w:p>
            <w:pPr>
              <w:pStyle w:val="22"/>
              <w:spacing w:before="155" w:line="360" w:lineRule="auto"/>
              <w:ind w:left="134" w:right="123"/>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序号</w:t>
            </w:r>
          </w:p>
        </w:tc>
        <w:tc>
          <w:tcPr>
            <w:tcW w:w="2705" w:type="dxa"/>
            <w:noWrap w:val="0"/>
            <w:vAlign w:val="top"/>
          </w:tcPr>
          <w:p>
            <w:pPr>
              <w:pStyle w:val="22"/>
              <w:spacing w:before="155" w:line="360" w:lineRule="auto"/>
              <w:ind w:right="99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服务内容</w:t>
            </w:r>
          </w:p>
        </w:tc>
        <w:tc>
          <w:tcPr>
            <w:tcW w:w="1356" w:type="dxa"/>
            <w:noWrap w:val="0"/>
            <w:vAlign w:val="top"/>
          </w:tcPr>
          <w:p>
            <w:pPr>
              <w:pStyle w:val="22"/>
              <w:spacing w:before="155" w:line="360" w:lineRule="auto"/>
              <w:ind w:left="6"/>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w w:val="99"/>
                <w:sz w:val="28"/>
                <w:szCs w:val="28"/>
                <w:lang w:eastAsia="en-US"/>
              </w:rPr>
              <w:t>项</w:t>
            </w:r>
          </w:p>
        </w:tc>
        <w:tc>
          <w:tcPr>
            <w:tcW w:w="1699" w:type="dxa"/>
            <w:noWrap w:val="0"/>
            <w:vAlign w:val="top"/>
          </w:tcPr>
          <w:p>
            <w:pPr>
              <w:pStyle w:val="22"/>
              <w:spacing w:before="155" w:line="360" w:lineRule="auto"/>
              <w:ind w:right="579"/>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单价</w:t>
            </w:r>
          </w:p>
        </w:tc>
        <w:tc>
          <w:tcPr>
            <w:tcW w:w="156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400" w:lineRule="exact"/>
              <w:ind w:right="276"/>
              <w:jc w:val="center"/>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小计金额</w:t>
            </w:r>
          </w:p>
          <w:p>
            <w:pPr>
              <w:pStyle w:val="22"/>
              <w:keepNext w:val="0"/>
              <w:keepLines w:val="0"/>
              <w:pageBreakBefore w:val="0"/>
              <w:widowControl w:val="0"/>
              <w:kinsoku/>
              <w:wordWrap/>
              <w:overflowPunct/>
              <w:topLinePunct w:val="0"/>
              <w:autoSpaceDE w:val="0"/>
              <w:autoSpaceDN w:val="0"/>
              <w:bidi w:val="0"/>
              <w:adjustRightInd/>
              <w:snapToGrid/>
              <w:spacing w:before="4" w:line="400" w:lineRule="exact"/>
              <w:ind w:left="278" w:right="273"/>
              <w:jc w:val="center"/>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96" w:type="dxa"/>
            <w:noWrap w:val="0"/>
            <w:vAlign w:val="top"/>
          </w:tcPr>
          <w:p>
            <w:pPr>
              <w:pStyle w:val="22"/>
              <w:spacing w:before="127" w:line="360" w:lineRule="auto"/>
              <w:ind w:left="6"/>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1</w:t>
            </w:r>
          </w:p>
        </w:tc>
        <w:tc>
          <w:tcPr>
            <w:tcW w:w="2705" w:type="dxa"/>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1356"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96" w:type="dxa"/>
            <w:noWrap w:val="0"/>
            <w:vAlign w:val="top"/>
          </w:tcPr>
          <w:p>
            <w:pPr>
              <w:pStyle w:val="22"/>
              <w:spacing w:before="127" w:line="360" w:lineRule="auto"/>
              <w:ind w:left="6"/>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2</w:t>
            </w:r>
          </w:p>
        </w:tc>
        <w:tc>
          <w:tcPr>
            <w:tcW w:w="2705" w:type="dxa"/>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1356"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96" w:type="dxa"/>
            <w:tcBorders>
              <w:bottom w:val="single" w:color="000000" w:sz="6" w:space="0"/>
            </w:tcBorders>
            <w:noWrap w:val="0"/>
            <w:vAlign w:val="top"/>
          </w:tcPr>
          <w:p>
            <w:pPr>
              <w:pStyle w:val="22"/>
              <w:spacing w:before="127" w:line="360" w:lineRule="auto"/>
              <w:ind w:left="6"/>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3</w:t>
            </w:r>
          </w:p>
        </w:tc>
        <w:tc>
          <w:tcPr>
            <w:tcW w:w="2705" w:type="dxa"/>
            <w:tcBorders>
              <w:bottom w:val="single" w:color="000000" w:sz="6" w:space="0"/>
            </w:tcBorders>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1356" w:type="dxa"/>
            <w:tcBorders>
              <w:bottom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tcBorders>
              <w:bottom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tcBorders>
              <w:bottom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96" w:type="dxa"/>
            <w:tcBorders>
              <w:top w:val="single" w:color="000000" w:sz="6" w:space="0"/>
            </w:tcBorders>
            <w:noWrap w:val="0"/>
            <w:vAlign w:val="top"/>
          </w:tcPr>
          <w:p>
            <w:pPr>
              <w:pStyle w:val="22"/>
              <w:spacing w:before="127" w:line="360" w:lineRule="auto"/>
              <w:ind w:left="6"/>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p>
        </w:tc>
        <w:tc>
          <w:tcPr>
            <w:tcW w:w="2705" w:type="dxa"/>
            <w:tcBorders>
              <w:top w:val="single" w:color="000000" w:sz="6" w:space="0"/>
            </w:tcBorders>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1356" w:type="dxa"/>
            <w:tcBorders>
              <w:top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tcBorders>
              <w:top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tcBorders>
              <w:top w:val="single" w:color="000000" w:sz="6" w:space="0"/>
            </w:tcBorders>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96" w:type="dxa"/>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2705" w:type="dxa"/>
            <w:noWrap w:val="0"/>
            <w:vAlign w:val="top"/>
          </w:tcPr>
          <w:p>
            <w:pPr>
              <w:pStyle w:val="22"/>
              <w:spacing w:before="127" w:line="360" w:lineRule="auto"/>
              <w:ind w:right="1047"/>
              <w:jc w:val="center"/>
              <w:rPr>
                <w:rFonts w:hint="eastAsia" w:ascii="仿宋_GB2312" w:hAnsi="仿宋_GB2312" w:eastAsia="仿宋_GB2312" w:cs="仿宋_GB2312"/>
                <w:color w:val="auto"/>
                <w:sz w:val="28"/>
                <w:szCs w:val="28"/>
                <w:lang w:eastAsia="en-US"/>
              </w:rPr>
            </w:pPr>
            <w:r>
              <w:rPr>
                <w:rFonts w:hint="eastAsia" w:ascii="仿宋_GB2312" w:hAnsi="仿宋_GB2312" w:eastAsia="仿宋_GB2312" w:cs="仿宋_GB2312"/>
                <w:color w:val="auto"/>
                <w:sz w:val="28"/>
                <w:szCs w:val="28"/>
                <w:lang w:eastAsia="en-US"/>
              </w:rPr>
              <w:t>其他费用</w:t>
            </w:r>
          </w:p>
        </w:tc>
        <w:tc>
          <w:tcPr>
            <w:tcW w:w="1356"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96" w:type="dxa"/>
            <w:noWrap w:val="0"/>
            <w:vAlign w:val="top"/>
          </w:tcPr>
          <w:p>
            <w:pPr>
              <w:pStyle w:val="22"/>
              <w:spacing w:line="360" w:lineRule="auto"/>
              <w:rPr>
                <w:rFonts w:hint="eastAsia" w:ascii="仿宋_GB2312" w:hAnsi="仿宋_GB2312" w:eastAsia="仿宋_GB2312" w:cs="仿宋_GB2312"/>
                <w:color w:val="auto"/>
                <w:sz w:val="28"/>
                <w:szCs w:val="28"/>
                <w:lang w:eastAsia="en-US"/>
              </w:rPr>
            </w:pPr>
          </w:p>
        </w:tc>
        <w:tc>
          <w:tcPr>
            <w:tcW w:w="2705" w:type="dxa"/>
            <w:noWrap w:val="0"/>
            <w:vAlign w:val="top"/>
          </w:tcPr>
          <w:p>
            <w:pPr>
              <w:pStyle w:val="22"/>
              <w:spacing w:before="129" w:line="360" w:lineRule="auto"/>
              <w:ind w:right="997"/>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w w:val="200"/>
                <w:sz w:val="28"/>
                <w:szCs w:val="28"/>
                <w:lang w:eastAsia="zh-CN"/>
              </w:rPr>
              <w:t>……</w:t>
            </w:r>
          </w:p>
        </w:tc>
        <w:tc>
          <w:tcPr>
            <w:tcW w:w="1356"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699" w:type="dxa"/>
            <w:noWrap w:val="0"/>
            <w:vAlign w:val="top"/>
          </w:tcPr>
          <w:p>
            <w:pPr>
              <w:pStyle w:val="22"/>
              <w:spacing w:line="360" w:lineRule="auto"/>
              <w:rPr>
                <w:rFonts w:hint="eastAsia" w:ascii="仿宋_GB2312" w:hAnsi="仿宋_GB2312" w:eastAsia="仿宋_GB2312" w:cs="仿宋_GB2312"/>
                <w:sz w:val="28"/>
                <w:szCs w:val="28"/>
                <w:lang w:eastAsia="en-US"/>
              </w:rPr>
            </w:pPr>
          </w:p>
        </w:tc>
        <w:tc>
          <w:tcPr>
            <w:tcW w:w="1568"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pPr>
              <w:pStyle w:val="22"/>
              <w:spacing w:before="127" w:line="360" w:lineRule="auto"/>
              <w:ind w:right="2606" w:firstLine="1124" w:firstLineChars="400"/>
              <w:jc w:val="both"/>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合计金额（元）</w:t>
            </w:r>
          </w:p>
        </w:tc>
        <w:tc>
          <w:tcPr>
            <w:tcW w:w="1568" w:type="dxa"/>
            <w:noWrap w:val="0"/>
            <w:vAlign w:val="top"/>
          </w:tcPr>
          <w:p>
            <w:pPr>
              <w:pStyle w:val="22"/>
              <w:spacing w:line="360" w:lineRule="auto"/>
              <w:rPr>
                <w:rFonts w:hint="eastAsia" w:ascii="仿宋_GB2312" w:hAnsi="仿宋_GB2312" w:eastAsia="仿宋_GB2312" w:cs="仿宋_GB2312"/>
                <w:sz w:val="28"/>
                <w:szCs w:val="28"/>
                <w:lang w:eastAsia="en-US"/>
              </w:rPr>
            </w:pPr>
          </w:p>
        </w:tc>
      </w:tr>
    </w:tbl>
    <w:p>
      <w:pPr>
        <w:pStyle w:val="8"/>
        <w:spacing w:before="5"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备注：</w:t>
      </w:r>
    </w:p>
    <w:p>
      <w:pPr>
        <w:spacing w:line="360" w:lineRule="auto"/>
        <w:ind w:firstLine="4200" w:firstLineChars="1500"/>
        <w:rPr>
          <w:rFonts w:hint="default" w:ascii="仿宋_GB2312" w:hAnsi="仿宋_GB2312" w:eastAsia="仿宋_GB2312" w:cs="仿宋_GB2312"/>
          <w:sz w:val="28"/>
          <w:szCs w:val="28"/>
          <w:lang w:val="en-US" w:eastAsia="zh-CN"/>
        </w:rPr>
        <w:sectPr>
          <w:pgSz w:w="11910" w:h="16840"/>
          <w:pgMar w:top="1400" w:right="1440" w:bottom="1220" w:left="1580" w:header="877" w:footer="1033" w:gutter="0"/>
          <w:cols w:space="720" w:num="1"/>
        </w:sectPr>
      </w:pPr>
      <w:r>
        <w:rPr>
          <w:rFonts w:hint="eastAsia" w:ascii="仿宋_GB2312" w:hAnsi="仿宋_GB2312" w:eastAsia="仿宋_GB2312" w:cs="仿宋_GB2312"/>
          <w:sz w:val="28"/>
          <w:szCs w:val="28"/>
          <w:lang w:val="en-US" w:eastAsia="zh-CN"/>
        </w:rPr>
        <w:t>供应商（公章）：</w:t>
      </w:r>
    </w:p>
    <w:p>
      <w:pPr>
        <w:spacing w:line="360" w:lineRule="auto"/>
        <w:rPr>
          <w:rFonts w:hint="default" w:ascii="仿宋_GB2312" w:hAnsi="仿宋_GB2312" w:eastAsia="仿宋_GB2312" w:cs="仿宋_GB2312"/>
          <w:sz w:val="28"/>
          <w:szCs w:val="28"/>
          <w:lang w:val="en-US" w:eastAsia="zh-CN"/>
        </w:rPr>
        <w:sectPr>
          <w:type w:val="continuous"/>
          <w:pgSz w:w="11910" w:h="16840"/>
          <w:pgMar w:top="1400" w:right="1440" w:bottom="280" w:left="1580" w:header="720" w:footer="720" w:gutter="0"/>
          <w:cols w:equalWidth="0" w:num="2">
            <w:col w:w="983" w:space="3818"/>
            <w:col w:w="4089"/>
          </w:cols>
        </w:sectPr>
      </w:pPr>
      <w:r>
        <w:rPr>
          <w:rFonts w:hint="eastAsia" w:ascii="仿宋_GB2312" w:hAnsi="仿宋_GB2312" w:eastAsia="仿宋_GB2312" w:cs="仿宋_GB2312"/>
          <w:sz w:val="28"/>
          <w:szCs w:val="28"/>
          <w:lang w:val="en-US" w:eastAsia="zh-CN"/>
        </w:rPr>
        <w:t xml:space="preserve">                              日期：</w:t>
      </w:r>
    </w:p>
    <w:p>
      <w:pPr>
        <w:spacing w:before="240" w:beforeLines="100" w:after="240" w:afterLines="100" w:line="36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表中所列服务为对应本项目需求的全部服务内容。如有漏项或缺项，供应  商承担全部责任。</w:t>
      </w:r>
    </w:p>
    <w:p>
      <w:pPr>
        <w:spacing w:line="360" w:lineRule="auto"/>
        <w:rPr>
          <w:rFonts w:hint="eastAsia" w:ascii="仿宋_GB2312" w:hAnsi="仿宋_GB2312" w:eastAsia="仿宋_GB2312" w:cs="仿宋_GB2312"/>
          <w:b w:val="0"/>
          <w:bCs/>
          <w:sz w:val="28"/>
          <w:szCs w:val="28"/>
        </w:rPr>
        <w:sectPr>
          <w:type w:val="continuous"/>
          <w:pgSz w:w="11910" w:h="16840"/>
          <w:pgMar w:top="1400" w:right="1440" w:bottom="280" w:left="1580" w:header="720" w:footer="720" w:gutter="0"/>
          <w:cols w:space="720" w:num="1"/>
        </w:sectPr>
      </w:pPr>
    </w:p>
    <w:p>
      <w:pPr>
        <w:keepNext w:val="0"/>
        <w:keepLines w:val="0"/>
        <w:pageBreakBefore w:val="0"/>
        <w:widowControl w:val="0"/>
        <w:kinsoku/>
        <w:wordWrap/>
        <w:overflowPunct/>
        <w:topLinePunct w:val="0"/>
        <w:bidi w:val="0"/>
        <w:adjustRightInd/>
        <w:snapToGrid/>
        <w:spacing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二、最后承诺报价表</w:t>
      </w:r>
    </w:p>
    <w:p>
      <w:pPr>
        <w:pStyle w:val="8"/>
        <w:keepNext w:val="0"/>
        <w:keepLines w:val="0"/>
        <w:pageBreakBefore w:val="0"/>
        <w:widowControl w:val="0"/>
        <w:kinsoku/>
        <w:wordWrap/>
        <w:overflowPunct/>
        <w:topLinePunct w:val="0"/>
        <w:bidi w:val="0"/>
        <w:adjustRightInd/>
        <w:snapToGrid/>
        <w:spacing w:line="440" w:lineRule="exact"/>
        <w:textAlignment w:val="auto"/>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（某项目第</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rPr>
        <w:tab/>
      </w:r>
      <w:r>
        <w:rPr>
          <w:rFonts w:hint="eastAsia" w:ascii="仿宋_GB2312" w:hAnsi="仿宋_GB2312" w:eastAsia="仿宋_GB2312" w:cs="仿宋_GB2312"/>
          <w:b/>
          <w:sz w:val="28"/>
          <w:szCs w:val="28"/>
        </w:rPr>
        <w:t>次报价书）</w:t>
      </w:r>
    </w:p>
    <w:p>
      <w:pPr>
        <w:pStyle w:val="8"/>
        <w:keepNext w:val="0"/>
        <w:keepLines w:val="0"/>
        <w:pageBreakBefore w:val="0"/>
        <w:widowControl w:val="0"/>
        <w:kinsoku/>
        <w:wordWrap/>
        <w:overflowPunct/>
        <w:topLinePunct w:val="0"/>
        <w:bidi w:val="0"/>
        <w:adjustRightInd/>
        <w:snapToGrid/>
        <w:spacing w:line="440" w:lineRule="exact"/>
        <w:textAlignment w:val="auto"/>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bidi w:val="0"/>
        <w:adjustRightInd/>
        <w:snapToGrid/>
        <w:spacing w:line="440" w:lineRule="exact"/>
        <w:ind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single"/>
        </w:rPr>
        <w:tab/>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项目编号：</w:t>
      </w:r>
    </w:p>
    <w:tbl>
      <w:tblPr>
        <w:tblStyle w:val="1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pPr>
              <w:pStyle w:val="22"/>
              <w:spacing w:before="177" w:line="360" w:lineRule="auto"/>
              <w:ind w:left="243" w:right="23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供应商名称</w:t>
            </w:r>
          </w:p>
        </w:tc>
        <w:tc>
          <w:tcPr>
            <w:tcW w:w="6064"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pPr>
              <w:pStyle w:val="22"/>
              <w:spacing w:before="11" w:line="360" w:lineRule="auto"/>
              <w:rPr>
                <w:rFonts w:hint="eastAsia" w:ascii="仿宋_GB2312" w:hAnsi="仿宋_GB2312" w:eastAsia="仿宋_GB2312" w:cs="仿宋_GB2312"/>
                <w:b/>
                <w:sz w:val="28"/>
                <w:szCs w:val="28"/>
                <w:lang w:eastAsia="en-US"/>
              </w:rPr>
            </w:pPr>
          </w:p>
          <w:p>
            <w:pPr>
              <w:pStyle w:val="22"/>
              <w:spacing w:line="360" w:lineRule="auto"/>
              <w:ind w:left="245" w:right="237"/>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磋商范围</w:t>
            </w:r>
          </w:p>
        </w:tc>
        <w:tc>
          <w:tcPr>
            <w:tcW w:w="6064" w:type="dxa"/>
            <w:noWrap w:val="0"/>
            <w:vAlign w:val="top"/>
          </w:tcPr>
          <w:p>
            <w:pPr>
              <w:pStyle w:val="22"/>
              <w:spacing w:before="11" w:line="360" w:lineRule="auto"/>
              <w:rPr>
                <w:rFonts w:hint="eastAsia" w:ascii="仿宋_GB2312" w:hAnsi="仿宋_GB2312" w:eastAsia="仿宋_GB2312" w:cs="仿宋_GB2312"/>
                <w:b/>
                <w:sz w:val="28"/>
                <w:szCs w:val="28"/>
                <w:lang w:eastAsia="en-US"/>
              </w:rPr>
            </w:pPr>
          </w:p>
          <w:p>
            <w:pPr>
              <w:pStyle w:val="22"/>
              <w:tabs>
                <w:tab w:val="left" w:pos="1547"/>
              </w:tabs>
              <w:spacing w:line="360" w:lineRule="auto"/>
              <w:ind w:left="107"/>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全部 / 第</w:t>
            </w:r>
            <w:r>
              <w:rPr>
                <w:rFonts w:hint="eastAsia" w:ascii="仿宋_GB2312" w:hAnsi="仿宋_GB2312" w:eastAsia="仿宋_GB2312" w:cs="仿宋_GB2312"/>
                <w:sz w:val="28"/>
                <w:szCs w:val="28"/>
                <w:u w:val="single"/>
                <w:lang w:eastAsia="en-US"/>
              </w:rPr>
              <w:t xml:space="preserve"> </w:t>
            </w:r>
            <w:r>
              <w:rPr>
                <w:rFonts w:hint="eastAsia" w:ascii="仿宋_GB2312" w:hAnsi="仿宋_GB2312" w:eastAsia="仿宋_GB2312" w:cs="仿宋_GB2312"/>
                <w:sz w:val="28"/>
                <w:szCs w:val="28"/>
                <w:u w:val="single"/>
                <w:lang w:eastAsia="en-US"/>
              </w:rPr>
              <w:tab/>
            </w:r>
            <w:r>
              <w:rPr>
                <w:rFonts w:hint="eastAsia" w:ascii="仿宋_GB2312" w:hAnsi="仿宋_GB2312" w:eastAsia="仿宋_GB2312" w:cs="仿宋_GB2312"/>
                <w:sz w:val="28"/>
                <w:szCs w:val="28"/>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2461" w:type="dxa"/>
            <w:noWrap w:val="0"/>
            <w:vAlign w:val="center"/>
          </w:tcPr>
          <w:p>
            <w:pPr>
              <w:pStyle w:val="22"/>
              <w:spacing w:before="7" w:line="360" w:lineRule="auto"/>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磋商内容</w:t>
            </w:r>
          </w:p>
        </w:tc>
        <w:tc>
          <w:tcPr>
            <w:tcW w:w="6064" w:type="dxa"/>
            <w:noWrap w:val="0"/>
            <w:vAlign w:val="center"/>
          </w:tcPr>
          <w:p>
            <w:pPr>
              <w:pStyle w:val="22"/>
              <w:spacing w:line="360" w:lineRule="auto"/>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rPr>
              <w:t>（此内容由磋商小组根据项目需求据实填写，如不对原文件内容进行修改，此项填“无”。）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pPr>
              <w:pStyle w:val="22"/>
              <w:spacing w:before="7" w:line="360" w:lineRule="auto"/>
              <w:rPr>
                <w:rFonts w:hint="eastAsia" w:ascii="仿宋_GB2312" w:hAnsi="仿宋_GB2312" w:eastAsia="仿宋_GB2312" w:cs="仿宋_GB2312"/>
                <w:b/>
                <w:sz w:val="28"/>
                <w:szCs w:val="28"/>
              </w:rPr>
            </w:pPr>
          </w:p>
          <w:p>
            <w:pPr>
              <w:pStyle w:val="22"/>
              <w:spacing w:line="360" w:lineRule="auto"/>
              <w:ind w:left="243" w:right="238"/>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最后报价</w:t>
            </w:r>
          </w:p>
          <w:p>
            <w:pPr>
              <w:pStyle w:val="22"/>
              <w:spacing w:before="161" w:line="360" w:lineRule="auto"/>
              <w:ind w:right="238"/>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（详见备注说明）</w:t>
            </w:r>
          </w:p>
        </w:tc>
        <w:tc>
          <w:tcPr>
            <w:tcW w:w="6064" w:type="dxa"/>
            <w:noWrap w:val="0"/>
            <w:vAlign w:val="top"/>
          </w:tcPr>
          <w:p>
            <w:pPr>
              <w:pStyle w:val="22"/>
              <w:spacing w:line="360" w:lineRule="auto"/>
              <w:rPr>
                <w:rFonts w:hint="eastAsia" w:ascii="仿宋_GB2312" w:hAnsi="仿宋_GB2312" w:eastAsia="仿宋_GB2312" w:cs="仿宋_GB2312"/>
                <w:b/>
                <w:sz w:val="28"/>
                <w:szCs w:val="28"/>
              </w:rPr>
            </w:pPr>
          </w:p>
          <w:p>
            <w:pPr>
              <w:pStyle w:val="22"/>
              <w:spacing w:before="9" w:line="360" w:lineRule="auto"/>
              <w:rPr>
                <w:rFonts w:hint="eastAsia" w:ascii="仿宋_GB2312" w:hAnsi="仿宋_GB2312" w:eastAsia="仿宋_GB2312" w:cs="仿宋_GB2312"/>
                <w:b/>
                <w:sz w:val="28"/>
                <w:szCs w:val="28"/>
              </w:rPr>
            </w:pPr>
          </w:p>
          <w:p>
            <w:pPr>
              <w:pStyle w:val="22"/>
              <w:tabs>
                <w:tab w:val="left" w:pos="4482"/>
              </w:tabs>
              <w:spacing w:line="360" w:lineRule="auto"/>
              <w:ind w:left="107"/>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人民币大写：</w:t>
            </w:r>
            <w:r>
              <w:rPr>
                <w:rFonts w:hint="eastAsia" w:ascii="仿宋_GB2312" w:hAnsi="仿宋_GB2312" w:eastAsia="仿宋_GB2312" w:cs="仿宋_GB2312"/>
                <w:sz w:val="28"/>
                <w:szCs w:val="28"/>
                <w:u w:val="single"/>
                <w:lang w:eastAsia="en-US"/>
              </w:rPr>
              <w:t xml:space="preserve"> </w:t>
            </w:r>
            <w:r>
              <w:rPr>
                <w:rFonts w:hint="eastAsia" w:ascii="仿宋_GB2312" w:hAnsi="仿宋_GB2312" w:eastAsia="仿宋_GB2312" w:cs="仿宋_GB2312"/>
                <w:sz w:val="28"/>
                <w:szCs w:val="28"/>
                <w:u w:val="single"/>
                <w:lang w:eastAsia="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61" w:type="dxa"/>
            <w:noWrap w:val="0"/>
            <w:vAlign w:val="top"/>
          </w:tcPr>
          <w:p>
            <w:pPr>
              <w:pStyle w:val="22"/>
              <w:spacing w:before="165" w:line="360" w:lineRule="auto"/>
              <w:ind w:right="238" w:firstLine="562" w:firstLineChars="200"/>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备注说明</w:t>
            </w:r>
          </w:p>
        </w:tc>
        <w:tc>
          <w:tcPr>
            <w:tcW w:w="6064" w:type="dxa"/>
            <w:noWrap w:val="0"/>
            <w:vAlign w:val="top"/>
          </w:tcPr>
          <w:p>
            <w:pPr>
              <w:pStyle w:val="22"/>
              <w:spacing w:line="360" w:lineRule="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461" w:type="dxa"/>
            <w:noWrap w:val="0"/>
            <w:vAlign w:val="center"/>
          </w:tcPr>
          <w:p>
            <w:pPr>
              <w:pStyle w:val="22"/>
              <w:spacing w:line="360" w:lineRule="auto"/>
              <w:ind w:right="238"/>
              <w:jc w:val="center"/>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磋商小组签字</w:t>
            </w:r>
          </w:p>
        </w:tc>
        <w:tc>
          <w:tcPr>
            <w:tcW w:w="6064" w:type="dxa"/>
            <w:noWrap w:val="0"/>
            <w:vAlign w:val="top"/>
          </w:tcPr>
          <w:p>
            <w:pPr>
              <w:pStyle w:val="22"/>
              <w:spacing w:line="360" w:lineRule="auto"/>
              <w:rPr>
                <w:rFonts w:hint="eastAsia" w:ascii="仿宋_GB2312" w:hAnsi="仿宋_GB2312" w:eastAsia="仿宋_GB2312" w:cs="仿宋_GB2312"/>
                <w:sz w:val="28"/>
                <w:szCs w:val="28"/>
                <w:lang w:eastAsia="en-US"/>
              </w:rPr>
            </w:pPr>
          </w:p>
        </w:tc>
      </w:tr>
    </w:tbl>
    <w:p>
      <w:pPr>
        <w:pStyle w:val="8"/>
        <w:keepNext w:val="0"/>
        <w:keepLines w:val="0"/>
        <w:pageBreakBefore w:val="0"/>
        <w:widowControl w:val="0"/>
        <w:tabs>
          <w:tab w:val="left" w:pos="6221"/>
        </w:tabs>
        <w:kinsoku/>
        <w:wordWrap/>
        <w:overflowPunct/>
        <w:topLinePunct w:val="0"/>
        <w:autoSpaceDE w:val="0"/>
        <w:autoSpaceDN w:val="0"/>
        <w:bidi w:val="0"/>
        <w:adjustRightInd/>
        <w:snapToGrid/>
        <w:spacing w:line="440" w:lineRule="exact"/>
        <w:ind w:right="505"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公章</w:t>
      </w:r>
      <w:r>
        <w:rPr>
          <w:rFonts w:hint="eastAsia" w:ascii="仿宋_GB2312" w:hAnsi="仿宋_GB2312" w:eastAsia="仿宋_GB2312" w:cs="仿宋_GB2312"/>
          <w:sz w:val="28"/>
          <w:szCs w:val="28"/>
          <w:lang w:eastAsia="zh-CN"/>
        </w:rPr>
        <w:t>）：</w:t>
      </w:r>
    </w:p>
    <w:p>
      <w:pPr>
        <w:pStyle w:val="8"/>
        <w:keepNext w:val="0"/>
        <w:keepLines w:val="0"/>
        <w:pageBreakBefore w:val="0"/>
        <w:widowControl w:val="0"/>
        <w:tabs>
          <w:tab w:val="left" w:pos="6221"/>
        </w:tabs>
        <w:kinsoku/>
        <w:wordWrap/>
        <w:overflowPunct/>
        <w:topLinePunct w:val="0"/>
        <w:autoSpaceDE w:val="0"/>
        <w:autoSpaceDN w:val="0"/>
        <w:bidi w:val="0"/>
        <w:adjustRightInd/>
        <w:snapToGrid/>
        <w:spacing w:line="440" w:lineRule="exact"/>
        <w:ind w:right="505" w:firstLine="1120" w:firstLineChars="400"/>
        <w:textAlignment w:val="auto"/>
        <w:rPr>
          <w:rFonts w:hint="eastAsia" w:ascii="仿宋_GB2312" w:hAnsi="仿宋_GB2312" w:eastAsia="仿宋_GB2312" w:cs="仿宋_GB2312"/>
          <w:spacing w:val="-19"/>
          <w:sz w:val="28"/>
          <w:szCs w:val="28"/>
        </w:rPr>
      </w:pPr>
      <w:r>
        <w:rPr>
          <w:rFonts w:hint="eastAsia" w:ascii="仿宋_GB2312" w:hAnsi="仿宋_GB2312" w:eastAsia="仿宋_GB2312" w:cs="仿宋_GB2312"/>
          <w:sz w:val="28"/>
          <w:szCs w:val="28"/>
          <w:lang w:eastAsia="zh-CN"/>
        </w:rPr>
        <w:t>法定代表</w:t>
      </w:r>
      <w:r>
        <w:rPr>
          <w:rFonts w:hint="eastAsia" w:ascii="仿宋_GB2312" w:hAnsi="仿宋_GB2312" w:eastAsia="仿宋_GB2312" w:cs="仿宋_GB2312"/>
          <w:sz w:val="28"/>
          <w:szCs w:val="28"/>
        </w:rPr>
        <w:t>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pacing w:val="-19"/>
          <w:sz w:val="28"/>
          <w:szCs w:val="28"/>
        </w:rPr>
        <w:t xml:space="preserve">： </w:t>
      </w:r>
    </w:p>
    <w:p>
      <w:pPr>
        <w:pStyle w:val="8"/>
        <w:keepNext w:val="0"/>
        <w:keepLines w:val="0"/>
        <w:pageBreakBefore w:val="0"/>
        <w:widowControl w:val="0"/>
        <w:tabs>
          <w:tab w:val="left" w:pos="6221"/>
        </w:tabs>
        <w:kinsoku/>
        <w:wordWrap/>
        <w:overflowPunct/>
        <w:topLinePunct w:val="0"/>
        <w:autoSpaceDE w:val="0"/>
        <w:autoSpaceDN w:val="0"/>
        <w:bidi w:val="0"/>
        <w:adjustRightInd/>
        <w:snapToGrid/>
        <w:spacing w:line="440" w:lineRule="exact"/>
        <w:ind w:right="505"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注：1</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本页《报价表》由磋商小组发起，请供应商带至磋商现场备填。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sz w:val="28"/>
          <w:szCs w:val="28"/>
        </w:rPr>
        <w:sectPr>
          <w:pgSz w:w="11910" w:h="16840"/>
          <w:pgMar w:top="1400" w:right="1440" w:bottom="1220" w:left="1580" w:header="877" w:footer="1033" w:gutter="0"/>
          <w:cols w:space="720" w:num="1"/>
        </w:sectPr>
      </w:pPr>
    </w:p>
    <w:p>
      <w:pPr>
        <w:jc w:val="center"/>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三、磋商响应函</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致： </w:t>
      </w:r>
    </w:p>
    <w:p>
      <w:pPr>
        <w:pStyle w:val="8"/>
        <w:pageBreakBefore w:val="0"/>
        <w:kinsoku/>
        <w:wordWrap/>
        <w:overflowPunct/>
        <w:topLinePunct w:val="0"/>
        <w:bidi w:val="0"/>
        <w:snapToGrid/>
        <w:spacing w:beforeAutospacing="0" w:afterAutospacing="0" w:line="440" w:lineRule="exact"/>
        <w:ind w:left="7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根据贵方的竞争性磋商邀请公告，我方兹宣布同意如下：</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right="357" w:rightChars="0" w:firstLine="51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lang w:val="en-US" w:eastAsia="zh-CN"/>
        </w:rPr>
        <w:t>1.</w:t>
      </w:r>
      <w:r>
        <w:rPr>
          <w:rFonts w:hint="eastAsia" w:ascii="仿宋_GB2312" w:hAnsi="仿宋_GB2312" w:eastAsia="仿宋_GB2312" w:cs="仿宋_GB2312"/>
          <w:spacing w:val="-11"/>
          <w:sz w:val="28"/>
          <w:szCs w:val="28"/>
        </w:rPr>
        <w:t>如我公司成交，我公司承诺愿意按磋商文件规定缴纳履约保证金和成交服</w:t>
      </w:r>
      <w:r>
        <w:rPr>
          <w:rFonts w:hint="eastAsia" w:ascii="仿宋_GB2312" w:hAnsi="仿宋_GB2312" w:eastAsia="仿宋_GB2312" w:cs="仿宋_GB2312"/>
          <w:sz w:val="28"/>
          <w:szCs w:val="28"/>
        </w:rPr>
        <w:t>务费。按本次磋商文件规定及最后报价承诺供货及安装。</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right="361" w:rightChars="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rPr>
        <w:t>我方根据本次磋商文件的规定，严格履行合同的责任和义务,并保证于买</w:t>
      </w:r>
      <w:r>
        <w:rPr>
          <w:rFonts w:hint="eastAsia" w:ascii="仿宋_GB2312" w:hAnsi="仿宋_GB2312" w:eastAsia="仿宋_GB2312" w:cs="仿宋_GB2312"/>
          <w:sz w:val="28"/>
          <w:szCs w:val="28"/>
        </w:rPr>
        <w:t>方要求的日期内完成服务，并通过买方验收。</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我方承诺报价低于同类货物和服务的市场平均价格。</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right="239" w:rightChars="0" w:firstLine="536"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t>4.</w:t>
      </w:r>
      <w:r>
        <w:rPr>
          <w:rFonts w:hint="eastAsia" w:ascii="仿宋_GB2312" w:hAnsi="仿宋_GB2312" w:eastAsia="仿宋_GB2312" w:cs="仿宋_GB2312"/>
          <w:spacing w:val="-6"/>
          <w:sz w:val="28"/>
          <w:szCs w:val="28"/>
        </w:rPr>
        <w:t>我方已详细审核本次磋商文件，包括磋商文件附件、参考资料、磋商文件</w:t>
      </w:r>
      <w:r>
        <w:rPr>
          <w:rFonts w:hint="eastAsia" w:ascii="仿宋_GB2312" w:hAnsi="仿宋_GB2312" w:eastAsia="仿宋_GB2312" w:cs="仿宋_GB2312"/>
          <w:spacing w:val="-4"/>
          <w:sz w:val="28"/>
          <w:szCs w:val="28"/>
        </w:rPr>
        <w:t>修改书或图纸</w:t>
      </w:r>
      <w:r>
        <w:rPr>
          <w:rFonts w:hint="eastAsia" w:ascii="仿宋_GB2312" w:hAnsi="仿宋_GB2312" w:eastAsia="仿宋_GB2312" w:cs="仿宋_GB2312"/>
          <w:spacing w:val="2"/>
          <w:sz w:val="28"/>
          <w:szCs w:val="28"/>
        </w:rPr>
        <w:t>（</w:t>
      </w:r>
      <w:r>
        <w:rPr>
          <w:rFonts w:hint="eastAsia" w:ascii="仿宋_GB2312" w:hAnsi="仿宋_GB2312" w:eastAsia="仿宋_GB2312" w:cs="仿宋_GB2312"/>
          <w:sz w:val="28"/>
          <w:szCs w:val="28"/>
        </w:rPr>
        <w:t>如有</w:t>
      </w:r>
      <w:r>
        <w:rPr>
          <w:rFonts w:hint="eastAsia" w:ascii="仿宋_GB2312" w:hAnsi="仿宋_GB2312" w:eastAsia="仿宋_GB2312" w:cs="仿宋_GB2312"/>
          <w:spacing w:val="-118"/>
          <w:sz w:val="28"/>
          <w:szCs w:val="28"/>
        </w:rPr>
        <w:t>）</w:t>
      </w:r>
      <w:r>
        <w:rPr>
          <w:rFonts w:hint="eastAsia" w:ascii="仿宋_GB2312" w:hAnsi="仿宋_GB2312" w:eastAsia="仿宋_GB2312" w:cs="仿宋_GB2312"/>
          <w:sz w:val="28"/>
          <w:szCs w:val="28"/>
        </w:rPr>
        <w:t>，我方正式认可并遵守本次磋商文件，并对磋商文件各项</w:t>
      </w:r>
      <w:r>
        <w:rPr>
          <w:rFonts w:hint="eastAsia" w:ascii="仿宋_GB2312" w:hAnsi="仿宋_GB2312" w:eastAsia="仿宋_GB2312" w:cs="仿宋_GB2312"/>
          <w:spacing w:val="-17"/>
          <w:sz w:val="28"/>
          <w:szCs w:val="28"/>
        </w:rPr>
        <w:t>条款、规定及要求均无异议。我方知道必须放弃提出含糊不清或误解问题的权利。</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right="357" w:rightChars="0" w:firstLine="5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我方同意从供应商须知规定的磋商日期起遵循本磋商文件，并在供应商须</w:t>
      </w:r>
      <w:r>
        <w:rPr>
          <w:rFonts w:hint="eastAsia" w:ascii="仿宋_GB2312" w:hAnsi="仿宋_GB2312" w:eastAsia="仿宋_GB2312" w:cs="仿宋_GB2312"/>
          <w:sz w:val="28"/>
          <w:szCs w:val="28"/>
        </w:rPr>
        <w:t>知规定的磋商有效期之前均具有约束力。</w:t>
      </w:r>
    </w:p>
    <w:p>
      <w:pPr>
        <w:pStyle w:val="23"/>
        <w:pageBreakBefore w:val="0"/>
        <w:numPr>
          <w:ilvl w:val="0"/>
          <w:numId w:val="0"/>
        </w:numPr>
        <w:tabs>
          <w:tab w:val="left" w:pos="946"/>
        </w:tabs>
        <w:kinsoku/>
        <w:wordWrap/>
        <w:overflowPunct/>
        <w:topLinePunct w:val="0"/>
        <w:bidi w:val="0"/>
        <w:snapToGrid/>
        <w:spacing w:beforeAutospacing="0" w:afterAutospacing="0" w:line="440" w:lineRule="exact"/>
        <w:ind w:right="350" w:rightChars="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我方同意按贵方要求在磋商现场规定时间内向贵方提供与其磋商有关的</w:t>
      </w:r>
      <w:r>
        <w:rPr>
          <w:rFonts w:hint="eastAsia" w:ascii="仿宋_GB2312" w:hAnsi="仿宋_GB2312" w:eastAsia="仿宋_GB2312" w:cs="仿宋_GB2312"/>
          <w:sz w:val="28"/>
          <w:szCs w:val="28"/>
        </w:rPr>
        <w:t>任何证据或补充资料，否则，我方的响应文件可被贵方拒绝。</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我方完全理解贵方不一定接受最低报价的磋商。</w:t>
      </w:r>
    </w:p>
    <w:p>
      <w:pPr>
        <w:pStyle w:val="23"/>
        <w:pageBreakBefore w:val="0"/>
        <w:numPr>
          <w:ilvl w:val="0"/>
          <w:numId w:val="0"/>
        </w:numPr>
        <w:tabs>
          <w:tab w:val="left" w:pos="942"/>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我方同意磋商文件规定的付款方式、服务期限。</w:t>
      </w:r>
    </w:p>
    <w:p>
      <w:pPr>
        <w:pStyle w:val="23"/>
        <w:pageBreakBefore w:val="0"/>
        <w:numPr>
          <w:ilvl w:val="0"/>
          <w:numId w:val="0"/>
        </w:numPr>
        <w:tabs>
          <w:tab w:val="left" w:pos="1062"/>
        </w:tabs>
        <w:kinsoku/>
        <w:wordWrap/>
        <w:overflowPunct/>
        <w:topLinePunct w:val="0"/>
        <w:bidi w:val="0"/>
        <w:snapToGrid/>
        <w:spacing w:beforeAutospacing="0" w:afterAutospacing="0" w:line="440" w:lineRule="exact"/>
        <w:ind w:right="360" w:rightChars="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9.</w:t>
      </w:r>
      <w:r>
        <w:rPr>
          <w:rFonts w:hint="eastAsia" w:ascii="仿宋_GB2312" w:hAnsi="仿宋_GB2312" w:eastAsia="仿宋_GB2312" w:cs="仿宋_GB2312"/>
          <w:spacing w:val="-1"/>
          <w:sz w:val="28"/>
          <w:szCs w:val="28"/>
        </w:rPr>
        <w:t>我方对响应文件中所提供资料、文件、证书及证件的真实性和有效性负</w:t>
      </w:r>
      <w:r>
        <w:rPr>
          <w:rFonts w:hint="eastAsia" w:ascii="仿宋_GB2312" w:hAnsi="仿宋_GB2312" w:eastAsia="仿宋_GB2312" w:cs="仿宋_GB2312"/>
          <w:sz w:val="28"/>
          <w:szCs w:val="28"/>
        </w:rPr>
        <w:t>责。</w:t>
      </w:r>
    </w:p>
    <w:p>
      <w:pPr>
        <w:pStyle w:val="23"/>
        <w:pageBreakBefore w:val="0"/>
        <w:numPr>
          <w:ilvl w:val="0"/>
          <w:numId w:val="0"/>
        </w:numPr>
        <w:tabs>
          <w:tab w:val="left" w:pos="1062"/>
          <w:tab w:val="left" w:pos="4956"/>
          <w:tab w:val="left" w:pos="7116"/>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与本磋商有关的通讯地址：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pPr>
        <w:pStyle w:val="23"/>
        <w:pageBreakBefore w:val="0"/>
        <w:tabs>
          <w:tab w:val="left" w:pos="1062"/>
          <w:tab w:val="left" w:pos="4956"/>
          <w:tab w:val="left" w:pos="7116"/>
        </w:tabs>
        <w:kinsoku/>
        <w:wordWrap/>
        <w:overflowPunct/>
        <w:topLinePunct w:val="0"/>
        <w:bidi w:val="0"/>
        <w:snapToGrid/>
        <w:spacing w:beforeAutospacing="0" w:afterAutospacing="0" w:line="440" w:lineRule="exact"/>
        <w:ind w:left="697"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23"/>
        <w:pageBreakBefore w:val="0"/>
        <w:tabs>
          <w:tab w:val="left" w:pos="1062"/>
          <w:tab w:val="left" w:pos="8550"/>
        </w:tabs>
        <w:kinsoku/>
        <w:wordWrap/>
        <w:overflowPunct/>
        <w:topLinePunct w:val="0"/>
        <w:bidi w:val="0"/>
        <w:snapToGrid/>
        <w:spacing w:beforeAutospacing="0" w:afterAutospacing="0" w:line="44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23"/>
        <w:pageBreakBefore w:val="0"/>
        <w:tabs>
          <w:tab w:val="left" w:pos="1062"/>
          <w:tab w:val="left" w:pos="8550"/>
        </w:tabs>
        <w:kinsoku/>
        <w:wordWrap/>
        <w:overflowPunct/>
        <w:topLinePunct w:val="0"/>
        <w:bidi w:val="0"/>
        <w:snapToGrid/>
        <w:spacing w:beforeAutospacing="0" w:afterAutospacing="0" w:line="44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none"/>
        </w:rPr>
        <w:t>（签字或盖章）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pStyle w:val="8"/>
        <w:pageBreakBefore w:val="0"/>
        <w:tabs>
          <w:tab w:val="left" w:pos="1420"/>
          <w:tab w:val="left" w:pos="4595"/>
        </w:tabs>
        <w:kinsoku/>
        <w:wordWrap/>
        <w:overflowPunct/>
        <w:topLinePunct w:val="0"/>
        <w:bidi w:val="0"/>
        <w:snapToGrid/>
        <w:spacing w:beforeAutospacing="0" w:afterAutospacing="0"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附录1</w:t>
      </w:r>
      <w:r>
        <w:rPr>
          <w:rFonts w:hint="eastAsia" w:ascii="仿宋_GB2312" w:hAnsi="仿宋_GB2312" w:eastAsia="仿宋_GB2312" w:cs="仿宋_GB2312"/>
          <w:sz w:val="28"/>
          <w:szCs w:val="28"/>
        </w:rPr>
        <w:t>:</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供应商诚信承诺书</w:t>
      </w:r>
    </w:p>
    <w:p>
      <w:pPr>
        <w:pStyle w:val="24"/>
        <w:pageBreakBefore w:val="0"/>
        <w:widowControl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u w:val="single"/>
        </w:rPr>
        <w:t xml:space="preserve">  （采购人）</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我单位参加本次磋商，承诺如下：</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提供的所有资料都是真实有效。如被发现提供虚假资料或虚假承诺（声明），同意取消磋商和成交候选人资格。</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2.不存在借用资质、串通投标等情形。如被发现，同意取消磋商和成交候选人资格。</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我方为成交候选人，除不可抗力（是指不能预见、不能避免并不能克服的客观情况，包括自然灾害和社会突发事件，如地震、海啸、瘟疫、水灾、骚乱、暴动、战争等），不因任何其它原因放弃成交候选人资格。</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我方成交后，严格按照采购文件和我单位响应文件的约定签订合同。</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我方同意将达不到供应商资格要求条件仍参与磋商或被行政主管部门、监督管理部门等暂停、取消公共资源交易资格且在限制期内仍参与磋商的情形视为弄虚作假，愿意接受处理。</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我方参与磋商如出现报价高于或等于该项目最高限价的情形，同意视为串通投标并接受处理。</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此承诺不受磋商有效期的限制。</w:t>
      </w:r>
    </w:p>
    <w:p>
      <w:pPr>
        <w:pStyle w:val="24"/>
        <w:pageBreakBefore w:val="0"/>
        <w:widowControl w:val="0"/>
        <w:kinsoku/>
        <w:wordWrap/>
        <w:overflowPunct/>
        <w:topLinePunct w:val="0"/>
        <w:bidi w:val="0"/>
        <w:snapToGrid/>
        <w:spacing w:beforeAutospacing="0" w:afterAutospacing="0" w:line="440" w:lineRule="exact"/>
        <w:ind w:firstLine="42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pStyle w:val="24"/>
        <w:pageBreakBefore w:val="0"/>
        <w:widowControl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single"/>
        </w:rPr>
        <w:t>（签字或盖章）</w:t>
      </w:r>
    </w:p>
    <w:p>
      <w:pPr>
        <w:pStyle w:val="24"/>
        <w:pageBreakBefore w:val="0"/>
        <w:widowControl w:val="0"/>
        <w:kinsoku/>
        <w:wordWrap/>
        <w:overflowPunct/>
        <w:topLinePunct w:val="0"/>
        <w:bidi w:val="0"/>
        <w:snapToGrid/>
        <w:spacing w:beforeAutospacing="0" w:afterAutospacing="0" w:line="440" w:lineRule="exact"/>
        <w:ind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color w:val="000000"/>
          <w:kern w:val="0"/>
          <w:sz w:val="28"/>
          <w:szCs w:val="28"/>
          <w:lang w:bidi="ar"/>
        </w:rPr>
        <w:t>投诉承诺</w:t>
      </w:r>
      <w:r>
        <w:rPr>
          <w:rFonts w:hint="eastAsia" w:ascii="仿宋_GB2312" w:hAnsi="仿宋_GB2312" w:eastAsia="仿宋_GB2312" w:cs="仿宋_GB2312"/>
          <w:b/>
          <w:color w:val="000000"/>
          <w:kern w:val="0"/>
          <w:sz w:val="28"/>
          <w:szCs w:val="28"/>
          <w:lang w:eastAsia="zh-CN" w:bidi="ar"/>
        </w:rPr>
        <w:t>书</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采购人</w:t>
      </w:r>
      <w:r>
        <w:rPr>
          <w:rFonts w:hint="eastAsia" w:ascii="仿宋_GB2312" w:hAnsi="仿宋_GB2312" w:eastAsia="仿宋_GB2312" w:cs="仿宋_GB2312"/>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如对本项目政府采购活动提起投诉，可以由法定代表人自行办理投诉事务或由委托代理人办理投诉事务，并做如下承诺：由法定代表人自行办理投诉事务的，应当将《投诉递交函》随同投诉书同时递交；委托代理人投诉的，应当将《投诉授权委托书》随同投诉书同时递交。《投诉递交函》或《投诉授权委托书》为采购申请文件内容，我单位编制采购申请文件时，可以选择其中一项详细填写，内容填写不完整，系否决条款，可能导致采购申请文件被否决。</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及法定代表人配合监管部门对投诉的调查、处理。法定代表人三次以上不到监管部门指定约谈场所的，视为拒绝配合投诉调查。如我单位为投诉人，监管部门可以驳回我单位提出的投诉；如我单位为被投诉人，将承担对我单位不利的投诉处理决定风险。</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有关示范文本如下：</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
          <w:color w:val="000000"/>
          <w:sz w:val="28"/>
          <w:szCs w:val="28"/>
        </w:rPr>
        <w:t>（项目名称）</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
          <w:color w:val="000000"/>
          <w:sz w:val="28"/>
          <w:szCs w:val="28"/>
        </w:rPr>
        <w:t>包段投诉递交函</w:t>
      </w:r>
    </w:p>
    <w:p>
      <w:pPr>
        <w:pageBreakBefore w:val="0"/>
        <w:kinsoku/>
        <w:wordWrap/>
        <w:overflowPunct/>
        <w:topLinePunct w:val="0"/>
        <w:bidi w:val="0"/>
        <w:snapToGrid/>
        <w:spacing w:beforeAutospacing="0" w:afterAutospacing="0" w:line="440" w:lineRule="exact"/>
        <w:ind w:left="315" w:leftChars="150" w:firstLine="560" w:firstLineChars="200"/>
        <w:textAlignment w:val="auto"/>
        <w:rPr>
          <w:rFonts w:hint="eastAsia" w:ascii="仿宋_GB2312" w:hAnsi="仿宋_GB2312" w:eastAsia="仿宋_GB2312" w:cs="仿宋_GB2312"/>
          <w:bCs/>
          <w:color w:val="000000"/>
          <w:sz w:val="28"/>
          <w:szCs w:val="28"/>
        </w:rPr>
      </w:pPr>
    </w:p>
    <w:p>
      <w:pPr>
        <w:pageBreakBefore w:val="0"/>
        <w:kinsoku/>
        <w:wordWrap/>
        <w:overflowPunct/>
        <w:topLinePunct w:val="0"/>
        <w:bidi w:val="0"/>
        <w:snapToGrid/>
        <w:spacing w:beforeAutospacing="0" w:afterAutospacing="0" w:line="440" w:lineRule="exact"/>
        <w:ind w:left="315" w:leftChars="150"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本人（姓名）</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系（供应商名称）</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的法定代表人，电话</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由我负责办理本项目投诉事务。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pageBreakBefore w:val="0"/>
        <w:kinsoku/>
        <w:wordWrap/>
        <w:overflowPunct/>
        <w:topLinePunct w:val="0"/>
        <w:bidi w:val="0"/>
        <w:snapToGrid/>
        <w:spacing w:beforeAutospacing="0" w:afterAutospacing="0" w:line="440" w:lineRule="exact"/>
        <w:ind w:left="210" w:leftChars="100" w:firstLine="700" w:firstLineChars="2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办理投诉事务是指：1.投诉书的提交  2.投诉的陈述和申辩  3.投诉质证4.配合监管部门对投诉事项的调查  5.投诉回复领取  6.撤回投诉  7.向有关领导和部门反映情况  8.其他与投诉有关的事项。</w:t>
      </w:r>
    </w:p>
    <w:p>
      <w:pPr>
        <w:pageBreakBefore w:val="0"/>
        <w:kinsoku/>
        <w:wordWrap/>
        <w:overflowPunct/>
        <w:topLinePunct w:val="0"/>
        <w:bidi w:val="0"/>
        <w:snapToGrid/>
        <w:spacing w:beforeAutospacing="0" w:afterAutospacing="0" w:line="440" w:lineRule="exact"/>
        <w:ind w:firstLine="980" w:firstLineChars="3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附：法定代表人的身份证复印件（正反两面）  </w:t>
      </w:r>
    </w:p>
    <w:p>
      <w:pPr>
        <w:pageBreakBefore w:val="0"/>
        <w:kinsoku/>
        <w:wordWrap/>
        <w:overflowPunct/>
        <w:topLinePunct w:val="0"/>
        <w:bidi w:val="0"/>
        <w:snapToGrid/>
        <w:spacing w:beforeAutospacing="0" w:afterAutospacing="0" w:line="440" w:lineRule="exact"/>
        <w:ind w:firstLine="980" w:firstLineChars="3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p>
      <w:pPr>
        <w:pageBreakBefore w:val="0"/>
        <w:kinsoku/>
        <w:wordWrap/>
        <w:overflowPunct/>
        <w:topLinePunct w:val="0"/>
        <w:bidi w:val="0"/>
        <w:snapToGrid/>
        <w:spacing w:beforeAutospacing="0" w:afterAutospacing="0" w:line="440" w:lineRule="exact"/>
        <w:ind w:firstLine="1120" w:firstLineChars="4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供应商</w:t>
      </w:r>
      <w:r>
        <w:rPr>
          <w:rFonts w:hint="eastAsia" w:ascii="仿宋_GB2312" w:hAnsi="仿宋_GB2312" w:eastAsia="仿宋_GB2312" w:cs="仿宋_GB2312"/>
          <w:bCs/>
          <w:color w:val="000000"/>
          <w:sz w:val="28"/>
          <w:szCs w:val="28"/>
          <w:lang w:eastAsia="zh-CN"/>
        </w:rPr>
        <w:t>（单位公章）</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bCs/>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560" w:firstLineChars="200"/>
        <w:textAlignment w:val="auto"/>
        <w:rPr>
          <w:rFonts w:hint="default" w:ascii="仿宋_GB2312" w:hAnsi="仿宋_GB2312" w:eastAsia="仿宋_GB2312" w:cs="仿宋_GB2312"/>
          <w:bCs/>
          <w:color w:val="000000"/>
          <w:sz w:val="28"/>
          <w:szCs w:val="28"/>
          <w:u w:val="single"/>
          <w:lang w:val="en-US" w:eastAsia="zh-CN"/>
        </w:rPr>
      </w:pPr>
      <w:r>
        <w:rPr>
          <w:rFonts w:hint="eastAsia" w:ascii="仿宋_GB2312" w:hAnsi="仿宋_GB2312" w:eastAsia="仿宋_GB2312" w:cs="仿宋_GB2312"/>
          <w:bCs/>
          <w:color w:val="000000"/>
          <w:sz w:val="28"/>
          <w:szCs w:val="28"/>
        </w:rPr>
        <w:t xml:space="preserve">    统一社会信用代码：</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u w:val="single"/>
          <w:lang w:val="en-US" w:eastAsia="zh-CN"/>
        </w:rPr>
        <w:t xml:space="preserve">         </w:t>
      </w:r>
    </w:p>
    <w:p>
      <w:pPr>
        <w:pageBreakBefore w:val="0"/>
        <w:kinsoku/>
        <w:wordWrap/>
        <w:overflowPunct/>
        <w:topLinePunct w:val="0"/>
        <w:bidi w:val="0"/>
        <w:snapToGrid/>
        <w:spacing w:beforeAutospacing="0" w:afterAutospacing="0" w:line="440" w:lineRule="exact"/>
        <w:ind w:firstLine="1120" w:firstLineChars="400"/>
        <w:textAlignment w:val="auto"/>
        <w:rPr>
          <w:rFonts w:hint="eastAsia" w:ascii="仿宋_GB2312" w:hAnsi="仿宋_GB2312" w:eastAsia="仿宋_GB2312" w:cs="仿宋_GB2312"/>
          <w:bCs/>
          <w:color w:val="000000"/>
          <w:sz w:val="28"/>
          <w:szCs w:val="28"/>
          <w:u w:val="single"/>
          <w:lang w:val="en-US" w:eastAsia="zh-CN"/>
        </w:rPr>
      </w:pPr>
      <w:r>
        <w:rPr>
          <w:rFonts w:hint="eastAsia" w:ascii="仿宋_GB2312" w:hAnsi="仿宋_GB2312" w:eastAsia="仿宋_GB2312" w:cs="仿宋_GB2312"/>
          <w:bCs/>
          <w:color w:val="000000"/>
          <w:sz w:val="28"/>
          <w:szCs w:val="28"/>
        </w:rPr>
        <w:t>法定代表人或其委托代理人（签字或盖章）：</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u w:val="single"/>
          <w:lang w:val="en-US" w:eastAsia="zh-CN"/>
        </w:rPr>
        <w:t xml:space="preserve"> </w:t>
      </w:r>
    </w:p>
    <w:p>
      <w:pPr>
        <w:pageBreakBefore w:val="0"/>
        <w:kinsoku/>
        <w:wordWrap/>
        <w:overflowPunct/>
        <w:topLinePunct w:val="0"/>
        <w:bidi w:val="0"/>
        <w:snapToGrid/>
        <w:spacing w:beforeAutospacing="0" w:afterAutospacing="0" w:line="440" w:lineRule="exact"/>
        <w:ind w:firstLine="5040" w:firstLineChars="18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bCs/>
          <w:color w:val="000000"/>
          <w:sz w:val="28"/>
          <w:szCs w:val="28"/>
        </w:rPr>
      </w:pP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注：投诉递交函需由供应商加盖单位公章并由其法定代表人签字，供应商</w:t>
      </w:r>
      <w:r>
        <w:rPr>
          <w:rFonts w:hint="eastAsia" w:ascii="仿宋_GB2312" w:hAnsi="仿宋_GB2312" w:eastAsia="仿宋_GB2312" w:cs="仿宋_GB2312"/>
          <w:color w:val="000000"/>
          <w:sz w:val="28"/>
          <w:szCs w:val="28"/>
        </w:rPr>
        <w:t>投诉时应持该投诉递交函，否则投诉不应受理。</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bCs/>
          <w:color w:val="000000"/>
          <w:sz w:val="28"/>
          <w:szCs w:val="28"/>
          <w:u w:val="single"/>
        </w:rPr>
      </w:pP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
          <w:color w:val="000000"/>
          <w:sz w:val="28"/>
          <w:szCs w:val="28"/>
        </w:rPr>
        <w:t>（项目名称）</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
          <w:color w:val="000000"/>
          <w:sz w:val="28"/>
          <w:szCs w:val="28"/>
        </w:rPr>
        <w:t>标段</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投诉授权委托书</w:t>
      </w:r>
    </w:p>
    <w:p>
      <w:pPr>
        <w:pageBreakBefore w:val="0"/>
        <w:kinsoku/>
        <w:wordWrap/>
        <w:overflowPunct/>
        <w:topLinePunct w:val="0"/>
        <w:bidi w:val="0"/>
        <w:snapToGrid/>
        <w:spacing w:beforeAutospacing="0" w:afterAutospacing="0" w:line="440" w:lineRule="exact"/>
        <w:ind w:firstLine="562" w:firstLineChars="200"/>
        <w:textAlignment w:val="auto"/>
        <w:rPr>
          <w:rFonts w:hint="eastAsia" w:ascii="仿宋_GB2312" w:hAnsi="仿宋_GB2312" w:eastAsia="仿宋_GB2312" w:cs="仿宋_GB2312"/>
          <w:b/>
          <w:color w:val="000000"/>
          <w:sz w:val="28"/>
          <w:szCs w:val="28"/>
        </w:rPr>
      </w:pPr>
    </w:p>
    <w:p>
      <w:pPr>
        <w:pageBreakBefore w:val="0"/>
        <w:kinsoku/>
        <w:wordWrap/>
        <w:overflowPunct/>
        <w:topLinePunct w:val="0"/>
        <w:bidi w:val="0"/>
        <w:snapToGrid/>
        <w:spacing w:beforeAutospacing="0" w:afterAutospacing="0" w:line="440" w:lineRule="exact"/>
        <w:ind w:left="420" w:leftChars="200" w:firstLine="420" w:firstLineChars="1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5012690</wp:posOffset>
                </wp:positionH>
                <wp:positionV relativeFrom="paragraph">
                  <wp:posOffset>407670</wp:posOffset>
                </wp:positionV>
                <wp:extent cx="90805" cy="90805"/>
                <wp:effectExtent l="4445" t="4445" r="19050" b="19050"/>
                <wp:wrapNone/>
                <wp:docPr id="5" name="流程图: 过程 5"/>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94.7pt;margin-top:32.1pt;height:7.15pt;width:7.15pt;z-index:251663360;mso-width-relative:page;mso-height-relative:page;" fillcolor="#FFFFFF" filled="t" stroked="t" coordsize="21600,21600" o:gfxdata="UEsDBAoAAAAAAIdO4kAAAAAAAAAAAAAAAAAEAAAAZHJzL1BLAwQUAAAACACHTuJA3TJzq9kAAAAJ&#10;AQAADwAAAGRycy9kb3ducmV2LnhtbE2PMU/DMBCFdyT+g3VILBW1k6ZtGuJ0QAqiQwcCS7dLbJKI&#10;+BzFblr+Pe4E4+l9eu+7fH81A5v15HpLEqKlAKapsaqnVsLnR/mUAnMeSeFgSUv40Q72xf1djpmy&#10;F3rXc+VbFkrIZSih837MOHdNpw26pR01hezLTgZ9OKeWqwkvodwMPBZiww32FBY6HPVLp5vv6mwk&#10;xOmieqVj+ZbUB1XiOjrNi9VByseHSDwD8/rq/2C46Qd1KIJTbc+kHBskbNNdElAJmyQGFoBUrLbA&#10;6luyBl7k/P8HxS9QSwMEFAAAAAgAh07iQAL0CcEXAgAASwQAAA4AAABkcnMvZTJvRG9jLnhtbK1U&#10;S44TMRDdI3EHy3vSnUhBQyudWUwIGwSRBg5QcdvdlvyT7aQ7S1YsOAIX4AJs4TR8jkHZHTKZGRZZ&#10;0IvOc7v8qt6rchbXg1Zkz32Q1tR0Oikp4YbZRpq2pu/frZ9dURIimAaUNbymBx7o9fLpk0XvKj6z&#10;nVUN9wRJTKh6V9MuRlcVRWAd1xAm1nGDm8J6DRGXvi0aDz2ya1XMyvJ50VvfOG8ZDwG/rsZNemT0&#10;lxBaISTjK8t2mps4snquIKKk0EkX6DJXKwRn8a0QgUeiaopKY35jEsTb9C6WC6haD66T7FgCXFLC&#10;A00apMGkJ6oVRCA7Lx9Racm8DVbECbO6GIVkR1DFtHzgzW0HjmctaHVwJ9PD/6Nlb/YbT2RT0zkl&#10;BjQ2/OfXD7++fPrx+VtFfn//iJDMk029CxVG37qNP64CwqR5EF6nX1RDhmzt4WQtHyJh+PFFeVVi&#10;BoY7I0SO4u6o8yG+4laTBGoqlO1vOvBxM85Jthb2r0Mcj/0NT1mDVbJZS6XywrfbG+XJHrDf6/yk&#10;2jHTvTBlSI+FzGepJMAhFjg8CLVDI4Jpc757J8I5cZmffxGnwlYQurGAzJDCoNIy8uQbVB2H5qVp&#10;SDw4NNvgHaOpGM0bShTHK5lQjowg1SWRqE6ZRM3zwB9dSv0aO5RQHLYDkia4tc0Be75zXrYdmj3N&#10;QtIOzlj26ngf0hCfrxGf/wc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MnOr2QAAAAkBAAAP&#10;AAAAAAAAAAEAIAAAACIAAABkcnMvZG93bnJldi54bWxQSwECFAAUAAAACACHTuJAAvQJwRcCAABL&#10;BAAADgAAAAAAAAABACAAAAAoAQAAZHJzL2Uyb0RvYy54bWxQSwUGAAAAAAYABgBZAQAAsQUAAAAA&#10;">
                <v:fill on="t" focussize="0,0"/>
                <v:stroke color="#000000" joinstyle="miter"/>
                <v:imagedata o:title=""/>
                <o:lock v:ext="edit" aspectratio="f"/>
                <v:textbox>
                  <w:txbxContent>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4495800</wp:posOffset>
                </wp:positionH>
                <wp:positionV relativeFrom="paragraph">
                  <wp:posOffset>407670</wp:posOffset>
                </wp:positionV>
                <wp:extent cx="90805" cy="90805"/>
                <wp:effectExtent l="4445" t="4445" r="19050" b="19050"/>
                <wp:wrapNone/>
                <wp:docPr id="4" name="流程图: 过程 4"/>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54pt;margin-top:32.1pt;height:7.15pt;width:7.15pt;z-index:251664384;mso-width-relative:page;mso-height-relative:page;" fillcolor="#FFFFFF" filled="t" stroked="t" coordsize="21600,21600" o:gfxdata="UEsDBAoAAAAAAIdO4kAAAAAAAAAAAAAAAAAEAAAAZHJzL1BLAwQUAAAACACHTuJAKrhEw9oAAAAJ&#10;AQAADwAAAGRycy9kb3ducmV2LnhtbE2PzU7DMBCE70i8g7VIXCpqx/2LQpwekILogQOBS29O7CYR&#10;8TqK3bS8PcuJ3mY1o9lv8v3VDWy2U+g9KkiWApjFxpseWwVfn+VTCixEjUYPHq2CHxtgX9zf5Toz&#10;/oIfdq5iy6gEQ6YVdDGOGeeh6azTYelHi+Sd/OR0pHNquZn0hcrdwKUQW+50j/Sh06N96WzzXZ2d&#10;Apkuqld8L9/W9cGUepMc58XqoNTjQyKegUV7jf9h+MMndCiIqfZnNIENCnYipS1RwXYtgVFgJ+UK&#10;WE0i3QAvcn67oPgFUEsDBBQAAAAIAIdO4kDwDbYHGAIAAEsEAAAOAAAAZHJzL2Uyb0RvYy54bWyt&#10;VEuS0zAQ3VPFHVTaEzupGWpwxZnFhLChIFUDB+hIsq0q/UpSYmfJigVH4AJcgC2chs8xaMkhk5lh&#10;kQVeOE9W63W/163MrwetyE74IK2p6XRSUiIMs1yatqbv362eXVESIhgOyhpR070I9Hrx9Mm8d5WY&#10;2c4qLjxBEhOq3tW0i9FVRRFYJzSEiXXC4GZjvYaIS98W3EOP7FoVs7J8XvTWc+ctEyHg1+W4SQ+M&#10;/hxC2zSSiaVlWy1MHFm9UBBRUuikC3SRq20aweLbpgkiElVTVBrzG5Mg3qR3sZhD1XpwnWSHEuCc&#10;Eh5o0iANJj1SLSEC2Xr5iEpL5m2wTZwwq4tRSHYEVUzLB97cduBE1oJWB3c0Pfw/WvZmt/ZE8ppe&#10;UGJAY8N/fv3w68unH5+/VeT3948IyUWyqXehwuhbt/aHVUCYNA+N1+kX1ZAhW7s/WiuGSBh+fFFe&#10;lZeUMNwZIXIUd0edD/GVsJokUNNG2f6mAx/X45xka2H3OsTx2N/wlDVYJflKKpUXvt3cKE92gP1e&#10;5SfVjpnuhSlDeizkcpZKAhziBocHoXZoRDBtznfvRDglLvPzL+JU2BJCNxaQGVIYVFpGkXyDqhPA&#10;XxpO4t6h2QbvGE3FaMEpUQKvZEI5MoJU50SiOmUStcgDf3Ap9WvsUEJx2AxImuDG8j32fOu8bDs0&#10;e5qFpB2csezV4T6kIT5dIz79D1j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q4RMPaAAAACQEA&#10;AA8AAAAAAAAAAQAgAAAAIgAAAGRycy9kb3ducmV2LnhtbFBLAQIUABQAAAAIAIdO4kDwDbYHGAIA&#10;AEsEAAAOAAAAAAAAAAEAIAAAACkBAABkcnMvZTJvRG9jLnhtbFBLBQYAAAAABgAGAFkBAACzBQAA&#10;AAA=&#10;">
                <v:fill on="t" focussize="0,0"/>
                <v:stroke color="#000000" joinstyle="miter"/>
                <v:imagedata o:title=""/>
                <o:lock v:ext="edit" aspectratio="f"/>
                <v:textbox>
                  <w:txbxContent>
                    <w:p/>
                  </w:txbxContent>
                </v:textbox>
              </v:shape>
            </w:pict>
          </mc:Fallback>
        </mc:AlternateContent>
      </w:r>
      <w:r>
        <w:rPr>
          <w:rFonts w:hint="eastAsia" w:ascii="仿宋_GB2312" w:hAnsi="仿宋_GB2312" w:eastAsia="仿宋_GB2312" w:cs="仿宋_GB2312"/>
          <w:bCs/>
          <w:color w:val="000000"/>
          <w:sz w:val="28"/>
          <w:szCs w:val="28"/>
        </w:rPr>
        <w:t>本人（姓名）</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系（供应商名称）</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的法定代表人，我已知晓投诉事项，本人电话</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用于投诉沟通。现委托（1名</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2名）代理人，分别为：</w:t>
      </w:r>
    </w:p>
    <w:p>
      <w:pPr>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1. 姓名</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电话</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身份证号</w:t>
      </w:r>
      <w:r>
        <w:rPr>
          <w:rFonts w:hint="eastAsia" w:ascii="仿宋_GB2312" w:hAnsi="仿宋_GB2312" w:eastAsia="仿宋_GB2312" w:cs="仿宋_GB2312"/>
          <w:bCs/>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980" w:firstLineChars="350"/>
        <w:textAlignment w:val="auto"/>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Cs/>
          <w:color w:val="000000"/>
          <w:sz w:val="28"/>
          <w:szCs w:val="28"/>
        </w:rPr>
        <w:t>2. 姓名</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电话</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rPr>
        <w:t>身份证号</w:t>
      </w:r>
      <w:r>
        <w:rPr>
          <w:rFonts w:hint="eastAsia" w:ascii="仿宋_GB2312" w:hAnsi="仿宋_GB2312" w:eastAsia="仿宋_GB2312" w:cs="仿宋_GB2312"/>
          <w:bCs/>
          <w:color w:val="000000"/>
          <w:sz w:val="28"/>
          <w:szCs w:val="28"/>
          <w:u w:val="single"/>
        </w:rPr>
        <w:t xml:space="preserve">                    </w:t>
      </w:r>
    </w:p>
    <w:p>
      <w:pPr>
        <w:pageBreakBefore w:val="0"/>
        <w:kinsoku/>
        <w:wordWrap/>
        <w:overflowPunct/>
        <w:topLinePunct w:val="0"/>
        <w:bidi w:val="0"/>
        <w:snapToGrid/>
        <w:spacing w:beforeAutospacing="0" w:afterAutospacing="0" w:line="440" w:lineRule="exact"/>
        <w:ind w:left="315" w:leftChars="1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为我方办理投诉事务授权代理人。</w:t>
      </w:r>
    </w:p>
    <w:p>
      <w:pPr>
        <w:pageBreakBefore w:val="0"/>
        <w:kinsoku/>
        <w:wordWrap/>
        <w:overflowPunct/>
        <w:topLinePunct w:val="0"/>
        <w:bidi w:val="0"/>
        <w:snapToGrid/>
        <w:spacing w:beforeAutospacing="0" w:afterAutospacing="0" w:line="440" w:lineRule="exact"/>
        <w:ind w:left="315" w:leftChars="150"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代理人根据我单位法定代表人授权提起投诉，办理有关投诉事务。以上人员无权转托他人办理有关投诉事务，除以上人员外，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pageBreakBefore w:val="0"/>
        <w:kinsoku/>
        <w:wordWrap/>
        <w:overflowPunct/>
        <w:topLinePunct w:val="0"/>
        <w:bidi w:val="0"/>
        <w:snapToGrid/>
        <w:spacing w:beforeAutospacing="0" w:afterAutospacing="0" w:line="440" w:lineRule="exact"/>
        <w:ind w:firstLine="980" w:firstLineChars="3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委托期限：与投标有效期相同。</w:t>
      </w:r>
    </w:p>
    <w:p>
      <w:pPr>
        <w:pageBreakBefore w:val="0"/>
        <w:kinsoku/>
        <w:wordWrap/>
        <w:overflowPunct/>
        <w:topLinePunct w:val="0"/>
        <w:bidi w:val="0"/>
        <w:snapToGrid/>
        <w:spacing w:beforeAutospacing="0" w:afterAutospacing="0" w:line="440" w:lineRule="exact"/>
        <w:ind w:left="210" w:leftChars="100" w:firstLine="700" w:firstLineChars="2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本委托书中办理投诉事务是指：1.投诉书的提交  2.投诉的陈述和申辩  3.投诉质证4.配合监管部门对投诉事项的调查  5.投诉回复领取  6.撤回投诉  7.向有关领导和部门反映情况  8.其他与投诉有关的事项。</w:t>
      </w:r>
    </w:p>
    <w:p>
      <w:pPr>
        <w:pageBreakBefore w:val="0"/>
        <w:kinsoku/>
        <w:wordWrap/>
        <w:overflowPunct/>
        <w:topLinePunct w:val="0"/>
        <w:bidi w:val="0"/>
        <w:snapToGrid/>
        <w:spacing w:beforeAutospacing="0" w:afterAutospacing="0" w:line="440" w:lineRule="exact"/>
        <w:ind w:firstLine="980" w:firstLineChars="3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附：法定代表人和授权委托人的身份证复印件（正反两面）</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bCs/>
          <w:color w:val="000000"/>
          <w:sz w:val="28"/>
          <w:szCs w:val="28"/>
        </w:rPr>
      </w:pP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供应商</w:t>
      </w:r>
      <w:r>
        <w:rPr>
          <w:rFonts w:hint="eastAsia" w:ascii="仿宋_GB2312" w:hAnsi="仿宋_GB2312" w:eastAsia="仿宋_GB2312" w:cs="仿宋_GB2312"/>
          <w:color w:val="000000"/>
          <w:sz w:val="28"/>
          <w:szCs w:val="28"/>
        </w:rPr>
        <w:t>（盖单位章）：</w:t>
      </w:r>
      <w:r>
        <w:rPr>
          <w:rFonts w:hint="eastAsia" w:ascii="仿宋_GB2312" w:hAnsi="仿宋_GB2312" w:eastAsia="仿宋_GB2312" w:cs="仿宋_GB2312"/>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法定代表人（签字）：</w:t>
      </w:r>
      <w:r>
        <w:rPr>
          <w:rFonts w:hint="eastAsia" w:ascii="仿宋_GB2312" w:hAnsi="仿宋_GB2312" w:eastAsia="仿宋_GB2312" w:cs="仿宋_GB2312"/>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委托代理人（签字）：1.</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2.</w:t>
      </w:r>
      <w:r>
        <w:rPr>
          <w:rFonts w:hint="eastAsia" w:ascii="仿宋_GB2312" w:hAnsi="仿宋_GB2312" w:eastAsia="仿宋_GB2312" w:cs="仿宋_GB2312"/>
          <w:color w:val="000000"/>
          <w:sz w:val="28"/>
          <w:szCs w:val="28"/>
          <w:u w:val="single"/>
        </w:rPr>
        <w:t xml:space="preserve">          </w:t>
      </w:r>
    </w:p>
    <w:p>
      <w:pPr>
        <w:pageBreakBefore w:val="0"/>
        <w:kinsoku/>
        <w:wordWrap/>
        <w:overflowPunct/>
        <w:topLinePunct w:val="0"/>
        <w:bidi w:val="0"/>
        <w:snapToGrid/>
        <w:spacing w:beforeAutospacing="0" w:afterAutospacing="0" w:line="440" w:lineRule="exact"/>
        <w:ind w:firstLine="3430" w:firstLineChars="122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注：本授权委托书需由供应商加盖单位公章并由其法定代表人和委托代理人签字，供应商</w:t>
      </w:r>
      <w:r>
        <w:rPr>
          <w:rFonts w:hint="eastAsia" w:ascii="仿宋_GB2312" w:hAnsi="仿宋_GB2312" w:eastAsia="仿宋_GB2312" w:cs="仿宋_GB2312"/>
          <w:color w:val="000000"/>
          <w:sz w:val="28"/>
          <w:szCs w:val="28"/>
        </w:rPr>
        <w:t>投诉持该授权委托书，否则投诉不予受理。</w:t>
      </w: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无重大违法记录声明函、无不良信用记录声明函</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(联合体参加磋商的，联合体双方均须提供）</w:t>
      </w:r>
    </w:p>
    <w:p>
      <w:pPr>
        <w:pStyle w:val="23"/>
        <w:pageBreakBefore w:val="0"/>
        <w:numPr>
          <w:ilvl w:val="0"/>
          <w:numId w:val="20"/>
        </w:numPr>
        <w:tabs>
          <w:tab w:val="left" w:pos="896"/>
        </w:tabs>
        <w:kinsoku/>
        <w:wordWrap/>
        <w:overflowPunct/>
        <w:topLinePunct w:val="0"/>
        <w:bidi w:val="0"/>
        <w:snapToGrid/>
        <w:spacing w:beforeAutospacing="0" w:afterAutospacing="0" w:line="440" w:lineRule="exact"/>
        <w:ind w:right="357" w:firstLine="434"/>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本单位郑重声明，根据《中华人民共和国政府采购法》及《中华人民共和</w:t>
      </w:r>
      <w:r>
        <w:rPr>
          <w:rFonts w:hint="eastAsia" w:ascii="仿宋_GB2312" w:hAnsi="仿宋_GB2312" w:eastAsia="仿宋_GB2312" w:cs="仿宋_GB2312"/>
          <w:spacing w:val="-7"/>
          <w:sz w:val="28"/>
          <w:szCs w:val="28"/>
        </w:rPr>
        <w:t>国政府采购法实施条例》的规定，参加政府采购活动前三年内，本单位在经营活</w:t>
      </w:r>
      <w:r>
        <w:rPr>
          <w:rFonts w:hint="eastAsia" w:ascii="仿宋_GB2312" w:hAnsi="仿宋_GB2312" w:eastAsia="仿宋_GB2312" w:cs="仿宋_GB2312"/>
          <w:spacing w:val="-8"/>
          <w:sz w:val="28"/>
          <w:szCs w:val="28"/>
        </w:rPr>
        <w:t>动中没有重大违法记录，没有因违法经营受到刑事处罚或者责令停产停业、吊销</w:t>
      </w:r>
      <w:r>
        <w:rPr>
          <w:rFonts w:hint="eastAsia" w:ascii="仿宋_GB2312" w:hAnsi="仿宋_GB2312" w:eastAsia="仿宋_GB2312" w:cs="仿宋_GB2312"/>
          <w:spacing w:val="-10"/>
          <w:sz w:val="28"/>
          <w:szCs w:val="28"/>
        </w:rPr>
        <w:t>许可证或者执照、较大数额罚款等行政处罚，且未在被禁止参加政府采购活动的</w:t>
      </w:r>
      <w:r>
        <w:rPr>
          <w:rFonts w:hint="eastAsia" w:ascii="仿宋_GB2312" w:hAnsi="仿宋_GB2312" w:eastAsia="仿宋_GB2312" w:cs="仿宋_GB2312"/>
          <w:sz w:val="28"/>
          <w:szCs w:val="28"/>
        </w:rPr>
        <w:t>处罚期限内。</w:t>
      </w:r>
    </w:p>
    <w:p>
      <w:pPr>
        <w:pStyle w:val="23"/>
        <w:pageBreakBefore w:val="0"/>
        <w:numPr>
          <w:ilvl w:val="0"/>
          <w:numId w:val="20"/>
        </w:numPr>
        <w:tabs>
          <w:tab w:val="left" w:pos="896"/>
        </w:tabs>
        <w:kinsoku/>
        <w:wordWrap/>
        <w:overflowPunct/>
        <w:topLinePunct w:val="0"/>
        <w:bidi w:val="0"/>
        <w:snapToGrid/>
        <w:spacing w:beforeAutospacing="0" w:afterAutospacing="0" w:line="440" w:lineRule="exact"/>
        <w:ind w:left="895" w:hanging="24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本单位郑重声明，我单位无以下不良信用记录情形：</w:t>
      </w:r>
    </w:p>
    <w:p>
      <w:pPr>
        <w:pStyle w:val="23"/>
        <w:pageBreakBefore w:val="0"/>
        <w:numPr>
          <w:ilvl w:val="0"/>
          <w:numId w:val="21"/>
        </w:numPr>
        <w:tabs>
          <w:tab w:val="left" w:pos="1256"/>
        </w:tabs>
        <w:kinsoku/>
        <w:wordWrap/>
        <w:overflowPunct/>
        <w:topLinePunct w:val="0"/>
        <w:bidi w:val="0"/>
        <w:snapToGrid/>
        <w:spacing w:beforeAutospacing="0" w:afterAutospacing="0" w:line="440" w:lineRule="exact"/>
        <w:ind w:hanging="60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被人民法院列入失信被执行人；</w:t>
      </w:r>
    </w:p>
    <w:p>
      <w:pPr>
        <w:pStyle w:val="23"/>
        <w:pageBreakBefore w:val="0"/>
        <w:numPr>
          <w:ilvl w:val="0"/>
          <w:numId w:val="21"/>
        </w:numPr>
        <w:tabs>
          <w:tab w:val="left" w:pos="1262"/>
        </w:tabs>
        <w:kinsoku/>
        <w:wordWrap/>
        <w:overflowPunct/>
        <w:topLinePunct w:val="0"/>
        <w:bidi w:val="0"/>
        <w:snapToGrid/>
        <w:spacing w:beforeAutospacing="0" w:afterAutospacing="0" w:line="440" w:lineRule="exact"/>
        <w:ind w:left="220" w:right="357"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单位、法定代表人或拟派项目经理（项目负责人）被人民检察院列入行贿犯罪档案；</w:t>
      </w:r>
    </w:p>
    <w:p>
      <w:pPr>
        <w:pStyle w:val="23"/>
        <w:pageBreakBefore w:val="0"/>
        <w:numPr>
          <w:ilvl w:val="0"/>
          <w:numId w:val="21"/>
        </w:numPr>
        <w:tabs>
          <w:tab w:val="left" w:pos="1256"/>
        </w:tabs>
        <w:kinsoku/>
        <w:wordWrap/>
        <w:overflowPunct/>
        <w:topLinePunct w:val="0"/>
        <w:bidi w:val="0"/>
        <w:snapToGrid/>
        <w:spacing w:beforeAutospacing="0" w:afterAutospacing="0" w:line="440" w:lineRule="exact"/>
        <w:ind w:hanging="60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被工商行政管理部门列入企业经营异常名录；</w:t>
      </w:r>
    </w:p>
    <w:p>
      <w:pPr>
        <w:pStyle w:val="23"/>
        <w:pageBreakBefore w:val="0"/>
        <w:numPr>
          <w:ilvl w:val="0"/>
          <w:numId w:val="21"/>
        </w:numPr>
        <w:tabs>
          <w:tab w:val="left" w:pos="1256"/>
        </w:tabs>
        <w:kinsoku/>
        <w:wordWrap/>
        <w:overflowPunct/>
        <w:topLinePunct w:val="0"/>
        <w:bidi w:val="0"/>
        <w:snapToGrid/>
        <w:spacing w:beforeAutospacing="0" w:afterAutospacing="0" w:line="440" w:lineRule="exact"/>
        <w:ind w:hanging="60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被税务部门列入重大税收违法案件当事人名单；</w:t>
      </w:r>
    </w:p>
    <w:p>
      <w:pPr>
        <w:pStyle w:val="23"/>
        <w:pageBreakBefore w:val="0"/>
        <w:numPr>
          <w:ilvl w:val="0"/>
          <w:numId w:val="21"/>
        </w:numPr>
        <w:tabs>
          <w:tab w:val="left" w:pos="1256"/>
          <w:tab w:val="left" w:pos="6415"/>
        </w:tabs>
        <w:kinsoku/>
        <w:wordWrap/>
        <w:overflowPunct/>
        <w:topLinePunct w:val="0"/>
        <w:bidi w:val="0"/>
        <w:snapToGrid/>
        <w:spacing w:beforeAutospacing="0" w:afterAutospacing="0" w:line="440" w:lineRule="exact"/>
        <w:ind w:left="654" w:right="908"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被政府采购监管部门列入政府采购严重违法失信行为记录名单</w:t>
      </w:r>
      <w:r>
        <w:rPr>
          <w:rFonts w:hint="eastAsia" w:ascii="仿宋_GB2312" w:hAnsi="仿宋_GB2312" w:eastAsia="仿宋_GB2312" w:cs="仿宋_GB2312"/>
          <w:spacing w:val="-17"/>
          <w:sz w:val="28"/>
          <w:szCs w:val="28"/>
        </w:rPr>
        <w:t>。</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kinsoku/>
        <w:wordWrap/>
        <w:overflowPunct/>
        <w:topLinePunct w:val="0"/>
        <w:bidi w:val="0"/>
        <w:snapToGrid/>
        <w:spacing w:beforeAutospacing="0" w:afterAutospacing="0" w:line="440" w:lineRule="exact"/>
        <w:ind w:left="65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pageBreakBefore w:val="0"/>
        <w:tabs>
          <w:tab w:val="left" w:pos="6461"/>
          <w:tab w:val="left" w:pos="8556"/>
        </w:tabs>
        <w:kinsoku/>
        <w:wordWrap/>
        <w:overflowPunct/>
        <w:topLinePunct w:val="0"/>
        <w:bidi w:val="0"/>
        <w:snapToGrid/>
        <w:spacing w:beforeAutospacing="0" w:afterAutospacing="0" w:line="440" w:lineRule="exact"/>
        <w:ind w:left="5021" w:right="327"/>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p>
    <w:p>
      <w:pPr>
        <w:pStyle w:val="8"/>
        <w:pageBreakBefore w:val="0"/>
        <w:tabs>
          <w:tab w:val="left" w:pos="6461"/>
          <w:tab w:val="left" w:pos="8556"/>
        </w:tabs>
        <w:kinsoku/>
        <w:wordWrap/>
        <w:overflowPunct/>
        <w:topLinePunct w:val="0"/>
        <w:bidi w:val="0"/>
        <w:snapToGrid/>
        <w:spacing w:beforeAutospacing="0" w:afterAutospacing="0" w:line="440" w:lineRule="exact"/>
        <w:ind w:left="5021" w:right="327"/>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09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五、授权书</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lang w:val="en-US"/>
        </w:rPr>
      </w:pP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公司（纳税人识别号：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（法人代表姓名、职务）代表本公司授权本公司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（被授权人的姓名、职务）为本公司的合法代理人，参加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采购项目活动（项目编号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法定代表人联系方式：</w:t>
      </w:r>
      <w:r>
        <w:rPr>
          <w:rFonts w:hint="eastAsia" w:ascii="仿宋_GB2312" w:hAnsi="仿宋_GB2312" w:eastAsia="仿宋_GB2312" w:cs="仿宋_GB2312"/>
          <w:sz w:val="28"/>
          <w:szCs w:val="28"/>
          <w:u w:val="single"/>
        </w:rPr>
        <w:t xml:space="preserve">（手机号码）       </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授权委托人联系方式：</w:t>
      </w:r>
      <w:r>
        <w:rPr>
          <w:rFonts w:hint="eastAsia" w:ascii="仿宋_GB2312" w:hAnsi="仿宋_GB2312" w:eastAsia="仿宋_GB2312" w:cs="仿宋_GB2312"/>
          <w:sz w:val="28"/>
          <w:szCs w:val="28"/>
          <w:u w:val="single"/>
        </w:rPr>
        <w:t xml:space="preserve">（手机号码）       </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法人代表签字或盖章：</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代理人（被授权人）签字或盖章：</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授权委托日期：</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pStyle w:val="23"/>
        <w:pageBreakBefore w:val="0"/>
        <w:numPr>
          <w:ilvl w:val="0"/>
          <w:numId w:val="22"/>
        </w:numPr>
        <w:tabs>
          <w:tab w:val="left" w:pos="896"/>
        </w:tabs>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本项目只允许有唯一的供应商授权代表，提供身份证明</w:t>
      </w:r>
      <w:r>
        <w:rPr>
          <w:rFonts w:hint="eastAsia" w:ascii="仿宋_GB2312" w:hAnsi="仿宋_GB2312" w:eastAsia="仿宋_GB2312" w:cs="仿宋_GB2312"/>
          <w:sz w:val="28"/>
          <w:szCs w:val="28"/>
          <w:lang w:eastAsia="zh-CN"/>
        </w:rPr>
        <w:t>复印件</w:t>
      </w:r>
      <w:r>
        <w:rPr>
          <w:rFonts w:hint="eastAsia" w:ascii="仿宋_GB2312" w:hAnsi="仿宋_GB2312" w:eastAsia="仿宋_GB2312" w:cs="仿宋_GB2312"/>
          <w:sz w:val="28"/>
          <w:szCs w:val="28"/>
        </w:rPr>
        <w:t>；</w:t>
      </w:r>
    </w:p>
    <w:p>
      <w:pPr>
        <w:pStyle w:val="23"/>
        <w:pageBreakBefore w:val="0"/>
        <w:numPr>
          <w:ilvl w:val="0"/>
          <w:numId w:val="22"/>
        </w:numPr>
        <w:tabs>
          <w:tab w:val="left" w:pos="462"/>
        </w:tabs>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法定代表人参加磋商的无需提供授权书，提供身份证明</w:t>
      </w:r>
      <w:r>
        <w:rPr>
          <w:rFonts w:hint="eastAsia" w:ascii="仿宋_GB2312" w:hAnsi="仿宋_GB2312" w:eastAsia="仿宋_GB2312" w:cs="仿宋_GB2312"/>
          <w:sz w:val="28"/>
          <w:szCs w:val="28"/>
          <w:lang w:eastAsia="zh-CN"/>
        </w:rPr>
        <w:t>复印件</w:t>
      </w:r>
      <w:r>
        <w:rPr>
          <w:rFonts w:hint="eastAsia" w:ascii="仿宋_GB2312" w:hAnsi="仿宋_GB2312" w:eastAsia="仿宋_GB2312" w:cs="仿宋_GB2312"/>
          <w:sz w:val="28"/>
          <w:szCs w:val="28"/>
        </w:rPr>
        <w:t>。</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六、商务响应表</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tbl>
      <w:tblPr>
        <w:tblStyle w:val="1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130"/>
        <w:gridCol w:w="1992"/>
        <w:gridCol w:w="2148"/>
        <w:gridCol w:w="1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16" w:type="dxa"/>
            <w:noWrap w:val="0"/>
            <w:vAlign w:val="top"/>
          </w:tcPr>
          <w:p>
            <w:pPr>
              <w:pStyle w:val="22"/>
              <w:pageBreakBefore w:val="0"/>
              <w:kinsoku/>
              <w:wordWrap/>
              <w:overflowPunct/>
              <w:topLinePunct w:val="0"/>
              <w:bidi w:val="0"/>
              <w:snapToGrid/>
              <w:spacing w:beforeAutospacing="0" w:afterAutospacing="0" w:line="440" w:lineRule="exact"/>
              <w:ind w:left="101" w:right="92"/>
              <w:jc w:val="center"/>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序号</w:t>
            </w:r>
          </w:p>
        </w:tc>
        <w:tc>
          <w:tcPr>
            <w:tcW w:w="2130" w:type="dxa"/>
            <w:noWrap w:val="0"/>
            <w:vAlign w:val="top"/>
          </w:tcPr>
          <w:p>
            <w:pPr>
              <w:pStyle w:val="22"/>
              <w:pageBreakBefore w:val="0"/>
              <w:kinsoku/>
              <w:wordWrap/>
              <w:overflowPunct/>
              <w:topLinePunct w:val="0"/>
              <w:bidi w:val="0"/>
              <w:snapToGrid/>
              <w:spacing w:beforeAutospacing="0" w:afterAutospacing="0" w:line="440" w:lineRule="exact"/>
              <w:ind w:left="454" w:right="447"/>
              <w:jc w:val="center"/>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商务条款</w:t>
            </w:r>
          </w:p>
        </w:tc>
        <w:tc>
          <w:tcPr>
            <w:tcW w:w="1992"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磋商文件要求</w:t>
            </w:r>
          </w:p>
        </w:tc>
        <w:tc>
          <w:tcPr>
            <w:tcW w:w="2148" w:type="dxa"/>
            <w:noWrap w:val="0"/>
            <w:vAlign w:val="top"/>
          </w:tcPr>
          <w:p>
            <w:pPr>
              <w:pStyle w:val="22"/>
              <w:pageBreakBefore w:val="0"/>
              <w:kinsoku/>
              <w:wordWrap/>
              <w:overflowPunct/>
              <w:topLinePunct w:val="0"/>
              <w:bidi w:val="0"/>
              <w:snapToGrid/>
              <w:spacing w:beforeAutospacing="0" w:afterAutospacing="0" w:line="440" w:lineRule="exact"/>
              <w:ind w:left="682"/>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供应商承诺</w:t>
            </w:r>
          </w:p>
        </w:tc>
        <w:tc>
          <w:tcPr>
            <w:tcW w:w="1239"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lang w:eastAsia="en-US"/>
              </w:rPr>
            </w:pPr>
            <w:r>
              <w:rPr>
                <w:rFonts w:hint="eastAsia" w:ascii="仿宋_GB2312" w:hAnsi="仿宋_GB2312" w:eastAsia="仿宋_GB2312" w:cs="仿宋_GB2312"/>
                <w:b/>
                <w:sz w:val="28"/>
                <w:szCs w:val="28"/>
                <w:lang w:eastAsia="en-US"/>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16" w:type="dxa"/>
            <w:noWrap w:val="0"/>
            <w:vAlign w:val="top"/>
          </w:tcPr>
          <w:p>
            <w:pPr>
              <w:pStyle w:val="22"/>
              <w:pageBreakBefore w:val="0"/>
              <w:kinsoku/>
              <w:wordWrap/>
              <w:overflowPunct/>
              <w:topLinePunct w:val="0"/>
              <w:bidi w:val="0"/>
              <w:snapToGrid/>
              <w:spacing w:beforeAutospacing="0" w:afterAutospacing="0" w:line="440" w:lineRule="exact"/>
              <w:ind w:left="9"/>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2130" w:type="dxa"/>
            <w:noWrap w:val="0"/>
            <w:vAlign w:val="top"/>
          </w:tcPr>
          <w:p>
            <w:pPr>
              <w:pStyle w:val="22"/>
              <w:pageBreakBefore w:val="0"/>
              <w:kinsoku/>
              <w:wordWrap/>
              <w:overflowPunct/>
              <w:topLinePunct w:val="0"/>
              <w:bidi w:val="0"/>
              <w:snapToGrid/>
              <w:spacing w:beforeAutospacing="0" w:afterAutospacing="0" w:line="440" w:lineRule="exact"/>
              <w:ind w:left="454" w:right="446"/>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付款方式</w:t>
            </w:r>
          </w:p>
        </w:tc>
        <w:tc>
          <w:tcPr>
            <w:tcW w:w="1992"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2148"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1239"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16" w:type="dxa"/>
            <w:noWrap w:val="0"/>
            <w:vAlign w:val="top"/>
          </w:tcPr>
          <w:p>
            <w:pPr>
              <w:pStyle w:val="22"/>
              <w:pageBreakBefore w:val="0"/>
              <w:kinsoku/>
              <w:wordWrap/>
              <w:overflowPunct/>
              <w:topLinePunct w:val="0"/>
              <w:bidi w:val="0"/>
              <w:snapToGrid/>
              <w:spacing w:beforeAutospacing="0" w:afterAutospacing="0" w:line="440" w:lineRule="exact"/>
              <w:ind w:left="9"/>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2130" w:type="dxa"/>
            <w:noWrap w:val="0"/>
            <w:vAlign w:val="top"/>
          </w:tcPr>
          <w:p>
            <w:pPr>
              <w:pStyle w:val="22"/>
              <w:pageBreakBefore w:val="0"/>
              <w:kinsoku/>
              <w:wordWrap/>
              <w:overflowPunct/>
              <w:topLinePunct w:val="0"/>
              <w:bidi w:val="0"/>
              <w:snapToGrid/>
              <w:spacing w:beforeAutospacing="0" w:afterAutospacing="0" w:line="440" w:lineRule="exact"/>
              <w:ind w:left="454" w:right="446"/>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服务地点</w:t>
            </w:r>
          </w:p>
        </w:tc>
        <w:tc>
          <w:tcPr>
            <w:tcW w:w="1992"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2148"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1239"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16" w:type="dxa"/>
            <w:noWrap w:val="0"/>
            <w:vAlign w:val="top"/>
          </w:tcPr>
          <w:p>
            <w:pPr>
              <w:pStyle w:val="22"/>
              <w:pageBreakBefore w:val="0"/>
              <w:kinsoku/>
              <w:wordWrap/>
              <w:overflowPunct/>
              <w:topLinePunct w:val="0"/>
              <w:bidi w:val="0"/>
              <w:snapToGrid/>
              <w:spacing w:beforeAutospacing="0" w:afterAutospacing="0" w:line="440" w:lineRule="exact"/>
              <w:ind w:left="9"/>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3</w:t>
            </w:r>
          </w:p>
        </w:tc>
        <w:tc>
          <w:tcPr>
            <w:tcW w:w="2130" w:type="dxa"/>
            <w:noWrap w:val="0"/>
            <w:vAlign w:val="top"/>
          </w:tcPr>
          <w:p>
            <w:pPr>
              <w:pStyle w:val="22"/>
              <w:pageBreakBefore w:val="0"/>
              <w:kinsoku/>
              <w:wordWrap/>
              <w:overflowPunct/>
              <w:topLinePunct w:val="0"/>
              <w:bidi w:val="0"/>
              <w:snapToGrid/>
              <w:spacing w:beforeAutospacing="0" w:afterAutospacing="0" w:line="440" w:lineRule="exact"/>
              <w:ind w:left="454" w:right="446"/>
              <w:jc w:val="center"/>
              <w:textAlignment w:val="auto"/>
              <w:rPr>
                <w:rFonts w:hint="eastAsia"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服务期限</w:t>
            </w:r>
          </w:p>
        </w:tc>
        <w:tc>
          <w:tcPr>
            <w:tcW w:w="1992"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2148"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1239"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16" w:type="dxa"/>
            <w:noWrap w:val="0"/>
            <w:vAlign w:val="top"/>
          </w:tcPr>
          <w:p>
            <w:pPr>
              <w:pStyle w:val="22"/>
              <w:pageBreakBefore w:val="0"/>
              <w:kinsoku/>
              <w:wordWrap/>
              <w:overflowPunct/>
              <w:topLinePunct w:val="0"/>
              <w:bidi w:val="0"/>
              <w:snapToGrid/>
              <w:spacing w:beforeAutospacing="0" w:afterAutospacing="0" w:line="440" w:lineRule="exact"/>
              <w:ind w:left="9"/>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w w:val="200"/>
                <w:sz w:val="28"/>
                <w:szCs w:val="28"/>
                <w:lang w:eastAsia="zh-CN"/>
              </w:rPr>
              <w:t>…</w:t>
            </w:r>
          </w:p>
        </w:tc>
        <w:tc>
          <w:tcPr>
            <w:tcW w:w="2130"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1992"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2148"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c>
          <w:tcPr>
            <w:tcW w:w="1239" w:type="dxa"/>
            <w:noWrap w:val="0"/>
            <w:vAlign w:val="top"/>
          </w:tcPr>
          <w:p>
            <w:pPr>
              <w:pStyle w:val="22"/>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lang w:eastAsia="en-US"/>
              </w:rPr>
            </w:pPr>
          </w:p>
        </w:tc>
      </w:tr>
    </w:tbl>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七、人员配备</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(供应商可自行制作格式)</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八、服务方案</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(供应商可自行制作格式)</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九、服务承诺</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(供应商可自行制作格式)</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十、联合体协议</w:t>
      </w:r>
    </w:p>
    <w:p>
      <w:pPr>
        <w:pageBreakBefore w:val="0"/>
        <w:kinsoku/>
        <w:wordWrap/>
        <w:overflowPunct/>
        <w:topLinePunct w:val="0"/>
        <w:bidi w:val="0"/>
        <w:snapToGrid/>
        <w:spacing w:beforeAutospacing="0" w:afterAutospacing="0" w:line="440" w:lineRule="exact"/>
        <w:ind w:firstLine="534"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w w:val="95"/>
          <w:sz w:val="28"/>
          <w:szCs w:val="28"/>
        </w:rPr>
        <w:t>（不允许联合体参加磋商或未组成联合体的，不需此件；允许联合体参加磋商且</w:t>
      </w:r>
      <w:r>
        <w:rPr>
          <w:rFonts w:hint="eastAsia" w:ascii="仿宋_GB2312" w:hAnsi="仿宋_GB2312" w:eastAsia="仿宋_GB2312" w:cs="仿宋_GB2312"/>
          <w:b/>
          <w:sz w:val="28"/>
          <w:szCs w:val="28"/>
        </w:rPr>
        <w:t>供应商为联合体参加磋商的，请将此件加盖公章后制成</w:t>
      </w:r>
      <w:r>
        <w:rPr>
          <w:rFonts w:hint="eastAsia" w:ascii="仿宋_GB2312" w:hAnsi="仿宋_GB2312" w:eastAsia="仿宋_GB2312" w:cs="仿宋_GB2312"/>
          <w:b/>
          <w:sz w:val="28"/>
          <w:szCs w:val="28"/>
          <w:lang w:eastAsia="zh-CN"/>
        </w:rPr>
        <w:t>复印件</w:t>
      </w:r>
      <w:r>
        <w:rPr>
          <w:rFonts w:hint="eastAsia" w:ascii="仿宋_GB2312" w:hAnsi="仿宋_GB2312" w:eastAsia="仿宋_GB2312" w:cs="仿宋_GB2312"/>
          <w:b/>
          <w:sz w:val="28"/>
          <w:szCs w:val="28"/>
        </w:rPr>
        <w:t>上传）</w:t>
      </w:r>
    </w:p>
    <w:p>
      <w:pPr>
        <w:pStyle w:val="8"/>
        <w:pageBreakBefore w:val="0"/>
        <w:tabs>
          <w:tab w:val="left" w:pos="5575"/>
        </w:tabs>
        <w:kinsoku/>
        <w:wordWrap/>
        <w:overflowPunct/>
        <w:topLinePunct w:val="0"/>
        <w:bidi w:val="0"/>
        <w:snapToGrid/>
        <w:spacing w:beforeAutospacing="0" w:afterAutospacing="0" w:line="440" w:lineRule="exact"/>
        <w:ind w:left="654" w:right="3068"/>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联合体成员一名称：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z w:val="28"/>
          <w:szCs w:val="28"/>
        </w:rPr>
        <w:t>联合体成员二名称：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7"/>
          <w:sz w:val="28"/>
          <w:szCs w:val="28"/>
        </w:rPr>
        <w:t>；</w:t>
      </w:r>
    </w:p>
    <w:p>
      <w:pPr>
        <w:pStyle w:val="8"/>
        <w:pageBreakBefore w:val="0"/>
        <w:kinsoku/>
        <w:wordWrap/>
        <w:overflowPunct/>
        <w:topLinePunct w:val="0"/>
        <w:bidi w:val="0"/>
        <w:snapToGrid/>
        <w:spacing w:beforeAutospacing="0" w:afterAutospacing="0" w:line="440" w:lineRule="exact"/>
        <w:ind w:left="220" w:right="240"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上述各成员单位经过友好协商，自愿组成联合体，共同参加本项目的磋商， 现就联合体参加磋商事宜订立如下协议：</w:t>
      </w:r>
    </w:p>
    <w:p>
      <w:pPr>
        <w:pStyle w:val="23"/>
        <w:pageBreakBefore w:val="0"/>
        <w:numPr>
          <w:ilvl w:val="0"/>
          <w:numId w:val="23"/>
        </w:numPr>
        <w:tabs>
          <w:tab w:val="left" w:pos="2815"/>
          <w:tab w:val="left" w:pos="2816"/>
        </w:tabs>
        <w:kinsoku/>
        <w:wordWrap/>
        <w:overflowPunct/>
        <w:topLinePunct w:val="0"/>
        <w:bidi w:val="0"/>
        <w:snapToGrid/>
        <w:spacing w:beforeAutospacing="0" w:afterAutospacing="0" w:line="440" w:lineRule="exact"/>
        <w:ind w:hanging="216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mc:AlternateContent>
          <mc:Choice Requires="wps">
            <w:drawing>
              <wp:anchor distT="0" distB="0" distL="114300" distR="114300" simplePos="0" relativeHeight="251660288" behindDoc="0" locked="0" layoutInCell="1" allowOverlap="1">
                <wp:simplePos x="0" y="0"/>
                <wp:positionH relativeFrom="page">
                  <wp:posOffset>1571625</wp:posOffset>
                </wp:positionH>
                <wp:positionV relativeFrom="paragraph">
                  <wp:posOffset>178435</wp:posOffset>
                </wp:positionV>
                <wp:extent cx="12192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0288;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DItbIbyAQAA0wMAAA4AAABkcnMvZTJvRG9jLnhtbK1TsY4T&#10;MRDtkfgHyz3ZJMUBq2yuSHQ0B0S64wMmXm/WwuuxPE42+Ql+AIkOKkp6/oa7z2DsTcJxNFewheXx&#10;zLyZ92Z2drnvrNjpQAZdJSejsRTaKayN21Tyw+3Vi1dSUARXg0WnK3nQJC/nz5/Nel/qKbZoax0E&#10;gzgqe1/JNkZfFgWpVndAI/TasbPB0EFkM2yKOkDP6J0tpuPxRdFjqH1ApYn4dTk45RExPAUQm8Yo&#10;vUS17bSLA2rQFiJTotZ4kvPcbdNoFd83DekobCWZacwnF+H7Op3FfAblJoBvjTq2AE9p4RGnDozj&#10;omeoJUQQ22D+geqMCkjYxJHCrhiIZEWYxWT8SJubFrzOXFhq8mfR6f/Bqne7VRCm5k2YSuGg44nf&#10;ff7x69PX+59f+Lz7/k2wh2XqPZUcvXCrkIiqvbvx16g+knC4aMFtdG739uAZYpIyir9SkkGei637&#10;t1hzDGwjZs32TegSJKsh9nk0h/No9D4KxY+T6eQ1b48U6uQroDwl+kDxjcZOpEslrXFJNShhd00x&#10;NQLlKSQ9O7wy1ubJWyf6Sr68mI5zAqE1dXKmMAqb9cIGsYO0O/nLrNjzMCwhL4HaIS67hq0KuHX1&#10;UN26BKjzPh5bOskxCLvG+rAKJ8141rnp416mZXpoZ2X//Iv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J2W4PWAAAACQEAAA8AAAAAAAAAAQAgAAAAIgAAAGRycy9kb3ducmV2LnhtbFBLAQIUABQA&#10;AAAIAIdO4kAyLWyG8gEAANMDAAAOAAAAAAAAAAEAIAAAACUBAABkcnMvZTJvRG9jLnhtbFBLBQYA&#10;AAAABgAGAFkBAACJBQAAAAA=&#10;">
                <v:fill on="f" focussize="0,0"/>
                <v:stroke weight="0.6pt" color="#000000" joinstyle="round"/>
                <v:imagedata o:title=""/>
                <o:lock v:ext="edit" aspectratio="f"/>
              </v:line>
            </w:pict>
          </mc:Fallback>
        </mc:AlternateContent>
      </w:r>
      <w:r>
        <w:rPr>
          <w:rFonts w:hint="eastAsia" w:ascii="仿宋_GB2312" w:hAnsi="仿宋_GB2312" w:eastAsia="仿宋_GB2312" w:cs="仿宋_GB2312"/>
          <w:sz w:val="28"/>
          <w:szCs w:val="28"/>
        </w:rPr>
        <w:t>（某成员单位名称）为联合体牵头人。</w:t>
      </w:r>
    </w:p>
    <w:p>
      <w:pPr>
        <w:pStyle w:val="23"/>
        <w:pageBreakBefore w:val="0"/>
        <w:numPr>
          <w:ilvl w:val="0"/>
          <w:numId w:val="23"/>
        </w:numPr>
        <w:tabs>
          <w:tab w:val="left" w:pos="898"/>
        </w:tabs>
        <w:kinsoku/>
        <w:wordWrap/>
        <w:overflowPunct/>
        <w:topLinePunct w:val="0"/>
        <w:bidi w:val="0"/>
        <w:snapToGrid/>
        <w:spacing w:beforeAutospacing="0" w:afterAutospacing="0" w:line="440" w:lineRule="exact"/>
        <w:ind w:left="220" w:right="237"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在本项目磋商阶段，联合体牵头人负责磋商项目的一切组织、协调工作， </w:t>
      </w:r>
      <w:r>
        <w:rPr>
          <w:rFonts w:hint="eastAsia" w:ascii="仿宋_GB2312" w:hAnsi="仿宋_GB2312" w:eastAsia="仿宋_GB2312" w:cs="仿宋_GB2312"/>
          <w:spacing w:val="-5"/>
          <w:sz w:val="28"/>
          <w:szCs w:val="28"/>
        </w:rPr>
        <w:t>并授权代理人以联合体的名义参加项目的磋商，代理人在磋商、合同签订过程中</w:t>
      </w:r>
      <w:r>
        <w:rPr>
          <w:rFonts w:hint="eastAsia" w:ascii="仿宋_GB2312" w:hAnsi="仿宋_GB2312" w:eastAsia="仿宋_GB2312" w:cs="仿宋_GB2312"/>
          <w:spacing w:val="-9"/>
          <w:sz w:val="28"/>
          <w:szCs w:val="28"/>
        </w:rPr>
        <w:t>所签署的一切文件和处理与本次磋商有关的一切事务，联合体各方均予以承认并</w:t>
      </w:r>
      <w:r>
        <w:rPr>
          <w:rFonts w:hint="eastAsia" w:ascii="仿宋_GB2312" w:hAnsi="仿宋_GB2312" w:eastAsia="仿宋_GB2312" w:cs="仿宋_GB2312"/>
          <w:spacing w:val="-13"/>
          <w:sz w:val="28"/>
          <w:szCs w:val="28"/>
        </w:rPr>
        <w:t>承担法律责任。联合体成交后，联合体各方共同与采购人签订合同，就本项目对采购人承担连带责任。</w:t>
      </w:r>
    </w:p>
    <w:p>
      <w:pPr>
        <w:pStyle w:val="23"/>
        <w:pageBreakBefore w:val="0"/>
        <w:numPr>
          <w:ilvl w:val="0"/>
          <w:numId w:val="23"/>
        </w:numPr>
        <w:tabs>
          <w:tab w:val="left" w:pos="902"/>
        </w:tabs>
        <w:kinsoku/>
        <w:wordWrap/>
        <w:overflowPunct/>
        <w:topLinePunct w:val="0"/>
        <w:bidi w:val="0"/>
        <w:snapToGrid/>
        <w:spacing w:beforeAutospacing="0" w:afterAutospacing="0" w:line="440" w:lineRule="exact"/>
        <w:ind w:left="220" w:right="360"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联合体各成员单位内部的职责分工及各方负责内容的合同金额占总合同金额的百分比如下：</w:t>
      </w:r>
    </w:p>
    <w:p>
      <w:pPr>
        <w:pStyle w:val="8"/>
        <w:pageBreakBefore w:val="0"/>
        <w:tabs>
          <w:tab w:val="left" w:pos="3580"/>
          <w:tab w:val="left" w:pos="3998"/>
          <w:tab w:val="left" w:pos="5902"/>
        </w:tabs>
        <w:kinsoku/>
        <w:wordWrap/>
        <w:overflowPunct/>
        <w:topLinePunct w:val="0"/>
        <w:bidi w:val="0"/>
        <w:snapToGrid/>
        <w:spacing w:beforeAutospacing="0" w:afterAutospacing="0" w:line="440" w:lineRule="exact"/>
        <w:ind w:left="220" w:right="359"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7216;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B+HI9jtAQAA0gMAAA4AAABkcnMvZTJvRG9jLnhtbK1TsY4T&#10;MRDtkfgHyz3Z5IoDrbK5ItHRHBDpjg9wbG/WwvZYHie7+Ql+AIkOKkp6/objMxh7k8AdzRVsYdkz&#10;b97MvJmdXw3Osr2OaMA3fDaZcqa9BGX8tuHv765fvOIMk/BKWPC64QeN/Grx/Nm8D7W+gA6s0pER&#10;ice6Dw3vUgp1VaHstBM4gaA9OVuITiR6xm2louiJ3dnqYjq9rHqIKkSQGpGsq9HJj4zxKYTQtkbq&#10;Fcid0z6NrFFbkagl7ExAvijVtq2W6V3bok7MNpw6TeWkJHTf5LNazEW9jSJ0Rh5LEE8p4VFPThhP&#10;Sc9UK5EE20XzD5UzMgJCmyYSXDU2UhShLmbTR9rcdiLo0gtJjeEsOv4/Wvl2v47MKNqEGWdeOJr4&#10;/afvPz9++fXjM533374y8pBMfcCa0Eu/jrlROfjbcAPyAzIPy074rS7l3h0CUZSI6kFIfmCgZJv+&#10;DSjCiF2CotnQRpcpSQ02lNEczqPRQ2KSjC8vaXdoaPLkqkR9igsR02sNjuVLw63xWTRRi/0NJqqc&#10;oCdINnu4NtaWwVvP+pG7BCBYo7IzwzBuN0sb2V7k1SlfloHIHsAy80pgN+KKa1yqCDuvxgDrM6Eu&#10;63gs6aTGqOsG1GEdMzjbadQlz3Et8y79/S6oP7/i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w3Cv1gAAAAkBAAAPAAAAAAAAAAEAIAAAACIAAABkcnMvZG93bnJldi54bWxQSwECFAAUAAAACACH&#10;TuJAH4cj2O0BAADSAwAADgAAAAAAAAABACAAAAAlAQAAZHJzL2Uyb0RvYy54bWxQSwUGAAAAAAYA&#10;BgBZAQAAhAUAAAAA&#10;">
                <v:fill on="f" focussize="0,0"/>
                <v:stroke weight="0.6pt" color="#000000" joinstyle="round"/>
                <v:imagedata o:title=""/>
                <o:lock v:ext="edit" aspectratio="f"/>
              </v:line>
            </w:pict>
          </mc:Fallback>
        </mc:AlternateContent>
      </w:r>
      <w:r>
        <w:rPr>
          <w:rFonts w:hint="eastAsia" w:ascii="仿宋_GB2312" w:hAnsi="仿宋_GB2312" w:eastAsia="仿宋_GB2312" w:cs="仿宋_GB2312"/>
          <w:sz w:val="28"/>
          <w:szCs w:val="28"/>
        </w:rPr>
        <w:t>联合体成员一名称：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工作</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负责内容的合同</w:t>
      </w:r>
      <w:r>
        <w:rPr>
          <w:rFonts w:hint="eastAsia" w:ascii="仿宋_GB2312" w:hAnsi="仿宋_GB2312" w:eastAsia="仿宋_GB2312" w:cs="仿宋_GB2312"/>
          <w:spacing w:val="-18"/>
          <w:sz w:val="28"/>
          <w:szCs w:val="28"/>
        </w:rPr>
        <w:t>金</w:t>
      </w:r>
      <w:r>
        <w:rPr>
          <w:rFonts w:hint="eastAsia" w:ascii="仿宋_GB2312" w:hAnsi="仿宋_GB2312" w:eastAsia="仿宋_GB2312" w:cs="仿宋_GB2312"/>
          <w:sz w:val="28"/>
          <w:szCs w:val="28"/>
        </w:rPr>
        <w:t>额占总合同金额的百分比：</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8"/>
        <w:pageBreakBefore w:val="0"/>
        <w:tabs>
          <w:tab w:val="left" w:pos="3580"/>
          <w:tab w:val="left" w:pos="3998"/>
          <w:tab w:val="left" w:pos="5902"/>
        </w:tabs>
        <w:kinsoku/>
        <w:wordWrap/>
        <w:overflowPunct/>
        <w:topLinePunct w:val="0"/>
        <w:bidi w:val="0"/>
        <w:snapToGrid/>
        <w:spacing w:beforeAutospacing="0" w:afterAutospacing="0" w:line="440" w:lineRule="exact"/>
        <w:ind w:left="220" w:right="359"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联合体成员二名称</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pacing w:val="-17"/>
          <w:sz w:val="28"/>
          <w:szCs w:val="28"/>
          <w:u w:val="single"/>
        </w:rPr>
        <w:t xml:space="preserve"> </w:t>
      </w:r>
      <w:r>
        <w:rPr>
          <w:rFonts w:hint="eastAsia" w:ascii="仿宋_GB2312" w:hAnsi="仿宋_GB2312" w:eastAsia="仿宋_GB2312" w:cs="仿宋_GB2312"/>
          <w:spacing w:val="-17"/>
          <w:sz w:val="28"/>
          <w:szCs w:val="28"/>
          <w:u w:val="single"/>
        </w:rPr>
        <w:tab/>
      </w:r>
      <w:r>
        <w:rPr>
          <w:rFonts w:hint="eastAsia" w:ascii="仿宋_GB2312" w:hAnsi="仿宋_GB2312" w:eastAsia="仿宋_GB2312" w:cs="仿宋_GB2312"/>
          <w:spacing w:val="-17"/>
          <w:sz w:val="28"/>
          <w:szCs w:val="28"/>
          <w:u w:val="single"/>
        </w:rPr>
        <w:tab/>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工作</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负责内容的合同</w:t>
      </w:r>
      <w:r>
        <w:rPr>
          <w:rFonts w:hint="eastAsia" w:ascii="仿宋_GB2312" w:hAnsi="仿宋_GB2312" w:eastAsia="仿宋_GB2312" w:cs="仿宋_GB2312"/>
          <w:spacing w:val="-18"/>
          <w:sz w:val="28"/>
          <w:szCs w:val="28"/>
        </w:rPr>
        <w:t>金</w:t>
      </w:r>
      <w:r>
        <w:rPr>
          <w:rFonts w:hint="eastAsia" w:ascii="仿宋_GB2312" w:hAnsi="仿宋_GB2312" w:eastAsia="仿宋_GB2312" w:cs="仿宋_GB2312"/>
          <w:sz w:val="28"/>
          <w:szCs w:val="28"/>
        </w:rPr>
        <w:t>额占总合同金额的百分比：</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w:t>
      </w:r>
    </w:p>
    <w:p>
      <w:pPr>
        <w:pStyle w:val="23"/>
        <w:pageBreakBefore w:val="0"/>
        <w:numPr>
          <w:ilvl w:val="0"/>
          <w:numId w:val="23"/>
        </w:numPr>
        <w:tabs>
          <w:tab w:val="left" w:pos="1020"/>
        </w:tabs>
        <w:kinsoku/>
        <w:wordWrap/>
        <w:overflowPunct/>
        <w:topLinePunct w:val="0"/>
        <w:bidi w:val="0"/>
        <w:snapToGrid/>
        <w:spacing w:beforeAutospacing="0" w:afterAutospacing="0" w:line="440" w:lineRule="exact"/>
        <w:ind w:left="220" w:right="362"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磋商工作和联合体在成交后项目实施过程中的有关费用按各自承担的工作量分摊。</w:t>
      </w:r>
    </w:p>
    <w:p>
      <w:pPr>
        <w:pStyle w:val="23"/>
        <w:pageBreakBefore w:val="0"/>
        <w:numPr>
          <w:ilvl w:val="0"/>
          <w:numId w:val="23"/>
        </w:numPr>
        <w:tabs>
          <w:tab w:val="left" w:pos="1020"/>
        </w:tabs>
        <w:kinsoku/>
        <w:wordWrap/>
        <w:overflowPunct/>
        <w:topLinePunct w:val="0"/>
        <w:bidi w:val="0"/>
        <w:snapToGrid/>
        <w:spacing w:beforeAutospacing="0" w:afterAutospacing="0" w:line="440" w:lineRule="exact"/>
        <w:ind w:left="220" w:right="364"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联合体成交后，本联合体协议是合同的附件，对联合体各成员单位有合</w:t>
      </w:r>
      <w:r>
        <w:rPr>
          <w:rFonts w:hint="eastAsia" w:ascii="仿宋_GB2312" w:hAnsi="仿宋_GB2312" w:eastAsia="仿宋_GB2312" w:cs="仿宋_GB2312"/>
          <w:sz w:val="28"/>
          <w:szCs w:val="28"/>
        </w:rPr>
        <w:t>同约束力。</w:t>
      </w:r>
    </w:p>
    <w:p>
      <w:pPr>
        <w:pStyle w:val="23"/>
        <w:pageBreakBefore w:val="0"/>
        <w:numPr>
          <w:ilvl w:val="0"/>
          <w:numId w:val="23"/>
        </w:numPr>
        <w:tabs>
          <w:tab w:val="left" w:pos="1020"/>
        </w:tabs>
        <w:kinsoku/>
        <w:wordWrap/>
        <w:overflowPunct/>
        <w:topLinePunct w:val="0"/>
        <w:bidi w:val="0"/>
        <w:snapToGrid/>
        <w:spacing w:beforeAutospacing="0" w:afterAutospacing="0" w:line="440" w:lineRule="exact"/>
        <w:ind w:left="220" w:right="356" w:firstLine="43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本协议书自签署之日起生效，联合体未成交或者合同履行完毕后自动失效。</w:t>
      </w:r>
    </w:p>
    <w:p>
      <w:pPr>
        <w:pStyle w:val="8"/>
        <w:pageBreakBefore w:val="0"/>
        <w:tabs>
          <w:tab w:val="left" w:pos="5095"/>
        </w:tabs>
        <w:kinsoku/>
        <w:wordWrap/>
        <w:overflowPunct/>
        <w:topLinePunct w:val="0"/>
        <w:bidi w:val="0"/>
        <w:snapToGrid/>
        <w:spacing w:beforeAutospacing="0" w:afterAutospacing="0" w:line="440" w:lineRule="exact"/>
        <w:ind w:left="65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联合体成员一：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（公章）</w:t>
      </w:r>
    </w:p>
    <w:p>
      <w:pPr>
        <w:pStyle w:val="8"/>
        <w:pageBreakBefore w:val="0"/>
        <w:tabs>
          <w:tab w:val="left" w:pos="5095"/>
        </w:tabs>
        <w:kinsoku/>
        <w:wordWrap/>
        <w:overflowPunct/>
        <w:topLinePunct w:val="0"/>
        <w:bidi w:val="0"/>
        <w:snapToGrid/>
        <w:spacing w:beforeAutospacing="0" w:afterAutospacing="0" w:line="440" w:lineRule="exact"/>
        <w:ind w:left="654" w:right="2108"/>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（签字或盖章</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z w:val="28"/>
          <w:szCs w:val="28"/>
        </w:rPr>
        <w:t>联合体成员二：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（公章）</w:t>
      </w:r>
    </w:p>
    <w:p>
      <w:pPr>
        <w:pStyle w:val="8"/>
        <w:pageBreakBefore w:val="0"/>
        <w:tabs>
          <w:tab w:val="left" w:pos="5095"/>
        </w:tabs>
        <w:kinsoku/>
        <w:wordWrap/>
        <w:overflowPunct/>
        <w:topLinePunct w:val="0"/>
        <w:bidi w:val="0"/>
        <w:snapToGrid/>
        <w:spacing w:beforeAutospacing="0" w:afterAutospacing="0" w:line="440" w:lineRule="exact"/>
        <w:ind w:left="65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（签字或盖章）</w:t>
      </w:r>
    </w:p>
    <w:p>
      <w:pPr>
        <w:pStyle w:val="8"/>
        <w:pageBreakBefore w:val="0"/>
        <w:kinsoku/>
        <w:wordWrap/>
        <w:overflowPunct/>
        <w:topLinePunct w:val="0"/>
        <w:bidi w:val="0"/>
        <w:snapToGrid/>
        <w:spacing w:beforeAutospacing="0" w:afterAutospacing="0" w:line="440" w:lineRule="exact"/>
        <w:ind w:firstLine="56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w w:val="200"/>
          <w:sz w:val="28"/>
          <w:szCs w:val="28"/>
          <w:lang w:eastAsia="zh-CN"/>
        </w:rPr>
        <w:t>……</w:t>
      </w:r>
    </w:p>
    <w:p>
      <w:pPr>
        <w:pStyle w:val="8"/>
        <w:pageBreakBefore w:val="0"/>
        <w:tabs>
          <w:tab w:val="left" w:pos="6461"/>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autoSpaceDE w:val="0"/>
        <w:autoSpaceDN w:val="0"/>
        <w:bidi w:val="0"/>
        <w:snapToGrid/>
        <w:spacing w:beforeAutospacing="0" w:afterAutospacing="0" w:line="440" w:lineRule="exact"/>
        <w:ind w:left="1647" w:right="1806"/>
        <w:jc w:val="center"/>
        <w:textAlignment w:val="auto"/>
        <w:outlineLvl w:val="2"/>
        <w:rPr>
          <w:rFonts w:hint="eastAsia" w:ascii="仿宋_GB2312" w:hAnsi="仿宋_GB2312" w:eastAsia="仿宋_GB2312" w:cs="仿宋_GB2312"/>
          <w:b/>
          <w:bCs/>
          <w:kern w:val="0"/>
          <w:sz w:val="28"/>
          <w:szCs w:val="28"/>
          <w:lang w:val="zh-CN" w:bidi="zh-CN"/>
        </w:rPr>
      </w:pPr>
      <w:r>
        <w:rPr>
          <w:rFonts w:hint="eastAsia" w:ascii="仿宋_GB2312" w:hAnsi="仿宋_GB2312" w:eastAsia="仿宋_GB2312" w:cs="仿宋_GB2312"/>
          <w:b/>
          <w:bCs/>
          <w:kern w:val="0"/>
          <w:sz w:val="28"/>
          <w:szCs w:val="28"/>
          <w:lang w:val="zh-CN" w:bidi="zh-CN"/>
        </w:rPr>
        <w:t>十一、中小企业声明函</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 号）的规定，本公司（联合体）参加</w:t>
      </w:r>
      <w:r>
        <w:rPr>
          <w:rFonts w:hint="eastAsia" w:ascii="仿宋_GB2312" w:hAnsi="仿宋_GB2312" w:eastAsia="仿宋_GB2312" w:cs="仿宋_GB2312"/>
          <w:i/>
          <w:iCs/>
          <w:sz w:val="28"/>
          <w:szCs w:val="28"/>
          <w:u w:val="single"/>
        </w:rPr>
        <w:t xml:space="preserve">（单位名称）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w:t>
      </w:r>
      <w:r>
        <w:rPr>
          <w:rFonts w:hint="eastAsia" w:ascii="仿宋_GB2312" w:hAnsi="仿宋_GB2312" w:eastAsia="仿宋_GB2312" w:cs="仿宋_GB2312"/>
          <w:i/>
          <w:iCs/>
          <w:sz w:val="28"/>
          <w:szCs w:val="28"/>
          <w:u w:val="single"/>
        </w:rPr>
        <w:t>（项目名称）</w:t>
      </w:r>
      <w:r>
        <w:rPr>
          <w:rFonts w:hint="eastAsia" w:ascii="仿宋_GB2312" w:hAnsi="仿宋_GB2312" w:eastAsia="仿宋_GB2312" w:cs="仿宋_GB2312"/>
          <w:sz w:val="28"/>
          <w:szCs w:val="28"/>
        </w:rPr>
        <w:t>采购活动，服务全部由符合政策要求的中小企业承接。相关企业（含联合体中的中小企业、签订分包意向协议的中小企业）的具体情况如下：</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u w:val="single"/>
        </w:rPr>
        <w:t>1.（标的名称）</w:t>
      </w:r>
      <w:r>
        <w:rPr>
          <w:rFonts w:hint="eastAsia" w:ascii="仿宋_GB2312" w:hAnsi="仿宋_GB2312" w:eastAsia="仿宋_GB2312" w:cs="仿宋_GB2312"/>
          <w:i w:val="0"/>
          <w:iCs w:val="0"/>
          <w:sz w:val="28"/>
          <w:szCs w:val="28"/>
        </w:rPr>
        <w:t xml:space="preserve"> ，属于</w:t>
      </w:r>
      <w:r>
        <w:rPr>
          <w:rFonts w:hint="eastAsia" w:ascii="仿宋_GB2312" w:hAnsi="仿宋_GB2312" w:eastAsia="仿宋_GB2312" w:cs="仿宋_GB2312"/>
          <w:i w:val="0"/>
          <w:iCs w:val="0"/>
          <w:sz w:val="28"/>
          <w:szCs w:val="28"/>
          <w:u w:val="single"/>
        </w:rPr>
        <w:t>（采购文件中明确的所属行业）</w:t>
      </w:r>
      <w:r>
        <w:rPr>
          <w:rFonts w:hint="eastAsia" w:ascii="仿宋_GB2312" w:hAnsi="仿宋_GB2312" w:eastAsia="仿宋_GB2312" w:cs="仿宋_GB2312"/>
          <w:i w:val="0"/>
          <w:iCs w:val="0"/>
          <w:sz w:val="28"/>
          <w:szCs w:val="28"/>
        </w:rPr>
        <w:t>； 承建（承接）企业为</w:t>
      </w:r>
      <w:r>
        <w:rPr>
          <w:rFonts w:hint="eastAsia" w:ascii="仿宋_GB2312" w:hAnsi="仿宋_GB2312" w:eastAsia="仿宋_GB2312" w:cs="仿宋_GB2312"/>
          <w:i w:val="0"/>
          <w:iCs w:val="0"/>
          <w:sz w:val="28"/>
          <w:szCs w:val="28"/>
          <w:u w:val="single"/>
        </w:rPr>
        <w:t>（企业名称）</w:t>
      </w:r>
      <w:r>
        <w:rPr>
          <w:rFonts w:hint="eastAsia" w:ascii="仿宋_GB2312" w:hAnsi="仿宋_GB2312" w:eastAsia="仿宋_GB2312" w:cs="仿宋_GB2312"/>
          <w:i w:val="0"/>
          <w:iCs w:val="0"/>
          <w:sz w:val="28"/>
          <w:szCs w:val="28"/>
        </w:rPr>
        <w:t>，从业人员</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人，营业收入为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万元，资产总额为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万元</w:t>
      </w:r>
      <w:r>
        <w:rPr>
          <w:rFonts w:hint="eastAsia" w:ascii="仿宋_GB2312" w:hAnsi="仿宋_GB2312" w:eastAsia="仿宋_GB2312" w:cs="仿宋_GB2312"/>
          <w:i w:val="0"/>
          <w:iCs w:val="0"/>
          <w:sz w:val="28"/>
          <w:szCs w:val="28"/>
          <w:vertAlign w:val="superscript"/>
        </w:rPr>
        <w:footnoteReference w:id="0"/>
      </w:r>
      <w:r>
        <w:rPr>
          <w:rFonts w:hint="eastAsia" w:ascii="仿宋_GB2312" w:hAnsi="仿宋_GB2312" w:eastAsia="仿宋_GB2312" w:cs="仿宋_GB2312"/>
          <w:i w:val="0"/>
          <w:iCs w:val="0"/>
          <w:sz w:val="28"/>
          <w:szCs w:val="28"/>
        </w:rPr>
        <w:t xml:space="preserve"> ，属于</w:t>
      </w:r>
      <w:r>
        <w:rPr>
          <w:rFonts w:hint="eastAsia" w:ascii="仿宋_GB2312" w:hAnsi="仿宋_GB2312" w:eastAsia="仿宋_GB2312" w:cs="仿宋_GB2312"/>
          <w:i w:val="0"/>
          <w:iCs w:val="0"/>
          <w:sz w:val="28"/>
          <w:szCs w:val="28"/>
          <w:u w:val="single"/>
        </w:rPr>
        <w:t>（中型企业、小型企业、微型企业）；</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2.</w:t>
      </w:r>
      <w:r>
        <w:rPr>
          <w:rFonts w:hint="eastAsia" w:ascii="仿宋_GB2312" w:hAnsi="仿宋_GB2312" w:eastAsia="仿宋_GB2312" w:cs="仿宋_GB2312"/>
          <w:i w:val="0"/>
          <w:iCs w:val="0"/>
          <w:sz w:val="28"/>
          <w:szCs w:val="28"/>
          <w:u w:val="single"/>
        </w:rPr>
        <w:t xml:space="preserve">（标的名称） </w:t>
      </w:r>
      <w:r>
        <w:rPr>
          <w:rFonts w:hint="eastAsia" w:ascii="仿宋_GB2312" w:hAnsi="仿宋_GB2312" w:eastAsia="仿宋_GB2312" w:cs="仿宋_GB2312"/>
          <w:i w:val="0"/>
          <w:iCs w:val="0"/>
          <w:sz w:val="28"/>
          <w:szCs w:val="28"/>
        </w:rPr>
        <w:t>，属于</w:t>
      </w:r>
      <w:r>
        <w:rPr>
          <w:rFonts w:hint="eastAsia" w:ascii="仿宋_GB2312" w:hAnsi="仿宋_GB2312" w:eastAsia="仿宋_GB2312" w:cs="仿宋_GB2312"/>
          <w:i w:val="0"/>
          <w:iCs w:val="0"/>
          <w:sz w:val="28"/>
          <w:szCs w:val="28"/>
          <w:u w:val="single"/>
        </w:rPr>
        <w:t>（采购文件中明确的所属行业）</w:t>
      </w:r>
      <w:r>
        <w:rPr>
          <w:rFonts w:hint="eastAsia" w:ascii="仿宋_GB2312" w:hAnsi="仿宋_GB2312" w:eastAsia="仿宋_GB2312" w:cs="仿宋_GB2312"/>
          <w:i w:val="0"/>
          <w:iCs w:val="0"/>
          <w:sz w:val="28"/>
          <w:szCs w:val="28"/>
        </w:rPr>
        <w:t>； 承建（承接）企业为</w:t>
      </w:r>
      <w:r>
        <w:rPr>
          <w:rFonts w:hint="eastAsia" w:ascii="仿宋_GB2312" w:hAnsi="仿宋_GB2312" w:eastAsia="仿宋_GB2312" w:cs="仿宋_GB2312"/>
          <w:i w:val="0"/>
          <w:iCs w:val="0"/>
          <w:sz w:val="28"/>
          <w:szCs w:val="28"/>
          <w:u w:val="single"/>
        </w:rPr>
        <w:t>（企业名称）</w:t>
      </w:r>
      <w:r>
        <w:rPr>
          <w:rFonts w:hint="eastAsia" w:ascii="仿宋_GB2312" w:hAnsi="仿宋_GB2312" w:eastAsia="仿宋_GB2312" w:cs="仿宋_GB2312"/>
          <w:i w:val="0"/>
          <w:iCs w:val="0"/>
          <w:sz w:val="28"/>
          <w:szCs w:val="28"/>
        </w:rPr>
        <w:t>，从业人员</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人，营业收入为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万元，资产总额为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万元，属于</w:t>
      </w:r>
      <w:r>
        <w:rPr>
          <w:rFonts w:hint="eastAsia" w:ascii="仿宋_GB2312" w:hAnsi="仿宋_GB2312" w:eastAsia="仿宋_GB2312" w:cs="仿宋_GB2312"/>
          <w:i w:val="0"/>
          <w:iCs w:val="0"/>
          <w:sz w:val="28"/>
          <w:szCs w:val="28"/>
          <w:u w:val="single"/>
        </w:rPr>
        <w:t>（中型企业、 小型企业、微型企业）；</w:t>
      </w:r>
    </w:p>
    <w:p>
      <w:pPr>
        <w:pageBreakBefore w:val="0"/>
        <w:kinsoku/>
        <w:wordWrap/>
        <w:overflowPunct/>
        <w:topLinePunct w:val="0"/>
        <w:bidi w:val="0"/>
        <w:snapToGrid/>
        <w:spacing w:beforeAutospacing="0" w:afterAutospacing="0" w:line="440" w:lineRule="exact"/>
        <w:ind w:left="360" w:firstLine="560" w:firstLineChars="2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 为大企业的情形，也不存在与大企业的负责人为同一人的情 形。</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本企业对上述声明内容的真实性负责。如有虚假，将依法承担相应责任。                          </w:t>
      </w:r>
    </w:p>
    <w:p>
      <w:pPr>
        <w:pageBreakBefore w:val="0"/>
        <w:kinsoku/>
        <w:wordWrap/>
        <w:overflowPunct/>
        <w:topLinePunct w:val="0"/>
        <w:bidi w:val="0"/>
        <w:snapToGrid/>
        <w:spacing w:beforeAutospacing="0" w:afterAutospacing="0" w:line="440" w:lineRule="exact"/>
        <w:ind w:left="598" w:leftChars="285"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企业名称（盖章）：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r>
        <w:rPr>
          <w:rFonts w:hint="eastAsia" w:ascii="仿宋_GB2312" w:hAnsi="仿宋_GB2312" w:eastAsia="仿宋_GB2312" w:cs="仿宋_GB2312"/>
          <w:sz w:val="28"/>
          <w:szCs w:val="28"/>
        </w:rPr>
        <w:t xml:space="preserve">                          日期：   </w:t>
      </w: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十二、残疾人福利性单位声明函</w:t>
      </w: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（非残疾人福利性单位磋商，不需此件）</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kinsoku/>
        <w:wordWrap/>
        <w:overflowPunct/>
        <w:topLinePunct w:val="0"/>
        <w:bidi w:val="0"/>
        <w:snapToGrid/>
        <w:spacing w:beforeAutospacing="0" w:afterAutospacing="0" w:line="440" w:lineRule="exact"/>
        <w:ind w:left="220" w:right="368" w:firstLine="631"/>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本单位郑重声明，根据《财政部 民政部 中国残疾人联合会关于促进</w:t>
      </w:r>
      <w:r>
        <w:rPr>
          <w:rFonts w:hint="eastAsia" w:ascii="仿宋_GB2312" w:hAnsi="仿宋_GB2312" w:eastAsia="仿宋_GB2312" w:cs="仿宋_GB2312"/>
          <w:spacing w:val="12"/>
          <w:sz w:val="28"/>
          <w:szCs w:val="28"/>
        </w:rPr>
        <w:t>残疾人就业政府采购政策的通知</w:t>
      </w:r>
      <w:r>
        <w:rPr>
          <w:rFonts w:hint="eastAsia" w:ascii="仿宋_GB2312" w:hAnsi="仿宋_GB2312" w:eastAsia="仿宋_GB2312" w:cs="仿宋_GB2312"/>
          <w:spacing w:val="-142"/>
          <w:sz w:val="28"/>
          <w:szCs w:val="28"/>
        </w:rPr>
        <w:t>》</w:t>
      </w:r>
      <w:r>
        <w:rPr>
          <w:rFonts w:hint="eastAsia" w:ascii="仿宋_GB2312" w:hAnsi="仿宋_GB2312" w:eastAsia="仿宋_GB2312" w:cs="仿宋_GB2312"/>
          <w:spacing w:val="12"/>
          <w:sz w:val="28"/>
          <w:szCs w:val="28"/>
        </w:rPr>
        <w:t>（</w:t>
      </w:r>
      <w:r>
        <w:rPr>
          <w:rFonts w:hint="eastAsia" w:ascii="仿宋_GB2312" w:hAnsi="仿宋_GB2312" w:eastAsia="仿宋_GB2312" w:cs="仿宋_GB2312"/>
          <w:sz w:val="28"/>
          <w:szCs w:val="28"/>
        </w:rPr>
        <w:t>财库〔2017</w:t>
      </w:r>
      <w:r>
        <w:rPr>
          <w:rFonts w:hint="eastAsia" w:ascii="仿宋_GB2312" w:hAnsi="仿宋_GB2312" w:eastAsia="仿宋_GB2312" w:cs="仿宋_GB2312"/>
          <w:spacing w:val="-12"/>
          <w:sz w:val="28"/>
          <w:szCs w:val="28"/>
        </w:rPr>
        <w:t xml:space="preserve">〕 </w:t>
      </w:r>
      <w:r>
        <w:rPr>
          <w:rFonts w:hint="eastAsia" w:ascii="仿宋_GB2312" w:hAnsi="仿宋_GB2312" w:eastAsia="仿宋_GB2312" w:cs="仿宋_GB2312"/>
          <w:sz w:val="28"/>
          <w:szCs w:val="28"/>
        </w:rPr>
        <w:t>141</w:t>
      </w:r>
      <w:r>
        <w:rPr>
          <w:rFonts w:hint="eastAsia" w:ascii="仿宋_GB2312" w:hAnsi="仿宋_GB2312" w:eastAsia="仿宋_GB2312" w:cs="仿宋_GB2312"/>
          <w:spacing w:val="-25"/>
          <w:sz w:val="28"/>
          <w:szCs w:val="28"/>
        </w:rPr>
        <w:t xml:space="preserve"> 号</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5"/>
          <w:sz w:val="28"/>
          <w:szCs w:val="28"/>
        </w:rPr>
        <w:t>的规定，本单位为</w:t>
      </w:r>
      <w:r>
        <w:rPr>
          <w:rFonts w:hint="eastAsia" w:ascii="仿宋_GB2312" w:hAnsi="仿宋_GB2312" w:eastAsia="仿宋_GB2312" w:cs="仿宋_GB2312"/>
          <w:b/>
          <w:sz w:val="28"/>
          <w:szCs w:val="28"/>
          <w:u w:val="single"/>
        </w:rPr>
        <w:t>□符合□不符合（对应勾选）</w:t>
      </w:r>
      <w:r>
        <w:rPr>
          <w:rFonts w:hint="eastAsia" w:ascii="仿宋_GB2312" w:hAnsi="仿宋_GB2312" w:eastAsia="仿宋_GB2312" w:cs="仿宋_GB2312"/>
          <w:sz w:val="28"/>
          <w:szCs w:val="28"/>
        </w:rPr>
        <w:t>条件的残疾人福利性单位，且本单位参加本项目采购活动由本单位提供服务。</w:t>
      </w:r>
    </w:p>
    <w:p>
      <w:pPr>
        <w:pStyle w:val="8"/>
        <w:pageBreakBefore w:val="0"/>
        <w:kinsoku/>
        <w:wordWrap/>
        <w:overflowPunct/>
        <w:topLinePunct w:val="0"/>
        <w:bidi w:val="0"/>
        <w:snapToGrid/>
        <w:spacing w:beforeAutospacing="0" w:afterAutospacing="0" w:line="440" w:lineRule="exact"/>
        <w:ind w:firstLine="60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本单位对上述声明的真实性负责。如有虚假，将依法承担相应责任。</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tabs>
          <w:tab w:val="left" w:pos="5861"/>
          <w:tab w:val="left" w:pos="8316"/>
        </w:tabs>
        <w:kinsoku/>
        <w:wordWrap/>
        <w:overflowPunct/>
        <w:topLinePunct w:val="0"/>
        <w:bidi w:val="0"/>
        <w:snapToGrid/>
        <w:spacing w:beforeAutospacing="0" w:afterAutospacing="0" w:line="440" w:lineRule="exact"/>
        <w:ind w:left="4421" w:right="538" w:firstLine="28"/>
        <w:textAlignment w:val="auto"/>
        <w:rPr>
          <w:rFonts w:hint="eastAsia" w:ascii="仿宋_GB2312" w:hAnsi="仿宋_GB2312" w:eastAsia="仿宋_GB2312" w:cs="仿宋_GB2312"/>
          <w:w w:val="19"/>
          <w:sz w:val="28"/>
          <w:szCs w:val="28"/>
          <w:u w:val="single"/>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w w:val="19"/>
          <w:sz w:val="28"/>
          <w:szCs w:val="28"/>
          <w:u w:val="single"/>
        </w:rPr>
        <w:t xml:space="preserve"> </w:t>
      </w:r>
    </w:p>
    <w:p>
      <w:pPr>
        <w:pStyle w:val="8"/>
        <w:pageBreakBefore w:val="0"/>
        <w:tabs>
          <w:tab w:val="left" w:pos="5861"/>
          <w:tab w:val="left" w:pos="8316"/>
        </w:tabs>
        <w:kinsoku/>
        <w:wordWrap/>
        <w:overflowPunct/>
        <w:topLinePunct w:val="0"/>
        <w:bidi w:val="0"/>
        <w:snapToGrid/>
        <w:spacing w:beforeAutospacing="0" w:afterAutospacing="0" w:line="440" w:lineRule="exact"/>
        <w:ind w:left="4421" w:right="538" w:firstLine="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440" w:bottom="1220" w:left="158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十四、其他相关证明材料</w:t>
      </w:r>
    </w:p>
    <w:p>
      <w:pPr>
        <w:pStyle w:val="8"/>
        <w:pageBreakBefore w:val="0"/>
        <w:kinsoku/>
        <w:wordWrap/>
        <w:overflowPunct/>
        <w:topLinePunct w:val="0"/>
        <w:bidi w:val="0"/>
        <w:snapToGrid/>
        <w:spacing w:beforeAutospacing="0" w:afterAutospacing="0" w:line="440" w:lineRule="exact"/>
        <w:ind w:left="220" w:right="361" w:firstLine="479"/>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提供符合磋商邀请（磋商公告</w:t>
      </w:r>
      <w:r>
        <w:rPr>
          <w:rFonts w:hint="eastAsia" w:ascii="仿宋_GB2312" w:hAnsi="仿宋_GB2312" w:eastAsia="仿宋_GB2312" w:cs="仿宋_GB2312"/>
          <w:spacing w:val="-118"/>
          <w:sz w:val="28"/>
          <w:szCs w:val="28"/>
        </w:rPr>
        <w:t>）</w:t>
      </w:r>
      <w:r>
        <w:rPr>
          <w:rFonts w:hint="eastAsia" w:ascii="仿宋_GB2312" w:hAnsi="仿宋_GB2312" w:eastAsia="仿宋_GB2312" w:cs="仿宋_GB2312"/>
          <w:spacing w:val="-1"/>
          <w:sz w:val="28"/>
          <w:szCs w:val="28"/>
        </w:rPr>
        <w:t>、采购需求及评审方法和标准规定的相关证</w:t>
      </w:r>
      <w:r>
        <w:rPr>
          <w:rFonts w:hint="eastAsia" w:ascii="仿宋_GB2312" w:hAnsi="仿宋_GB2312" w:eastAsia="仿宋_GB2312" w:cs="仿宋_GB2312"/>
          <w:sz w:val="28"/>
          <w:szCs w:val="28"/>
        </w:rPr>
        <w:t>明文件。</w:t>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b/>
          <w:sz w:val="28"/>
          <w:szCs w:val="28"/>
        </w:rPr>
      </w:pP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特别提示：</w:t>
      </w:r>
    </w:p>
    <w:p>
      <w:pPr>
        <w:pStyle w:val="8"/>
        <w:pageBreakBefore w:val="0"/>
        <w:kinsoku/>
        <w:wordWrap/>
        <w:overflowPunct/>
        <w:topLinePunct w:val="0"/>
        <w:bidi w:val="0"/>
        <w:snapToGrid/>
        <w:spacing w:beforeAutospacing="0" w:afterAutospacing="0" w:line="440" w:lineRule="exact"/>
        <w:ind w:left="220" w:right="359" w:firstLine="434"/>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供应商在响应文件制作时可在此栏内</w:t>
      </w:r>
      <w:r>
        <w:rPr>
          <w:rFonts w:hint="eastAsia" w:ascii="仿宋_GB2312" w:hAnsi="仿宋_GB2312" w:eastAsia="仿宋_GB2312" w:cs="仿宋_GB2312"/>
          <w:spacing w:val="-4"/>
          <w:sz w:val="28"/>
          <w:szCs w:val="28"/>
          <w:lang w:val="en-US" w:eastAsia="zh-CN"/>
        </w:rPr>
        <w:t>填写</w:t>
      </w:r>
      <w:r>
        <w:rPr>
          <w:rFonts w:hint="eastAsia" w:ascii="仿宋_GB2312" w:hAnsi="仿宋_GB2312" w:eastAsia="仿宋_GB2312" w:cs="仿宋_GB2312"/>
          <w:spacing w:val="-4"/>
          <w:sz w:val="28"/>
          <w:szCs w:val="28"/>
        </w:rPr>
        <w:t>磋商文件要求的证明资料，如</w:t>
      </w:r>
      <w:r>
        <w:rPr>
          <w:rFonts w:hint="eastAsia" w:ascii="仿宋_GB2312" w:hAnsi="仿宋_GB2312" w:eastAsia="仿宋_GB2312" w:cs="仿宋_GB2312"/>
          <w:spacing w:val="-10"/>
          <w:sz w:val="28"/>
          <w:szCs w:val="28"/>
        </w:rPr>
        <w:t>营业执照、税务登记证、人员证书、资质证书、荣誉奖项等，应将上述证明材料</w:t>
      </w:r>
      <w:r>
        <w:rPr>
          <w:rFonts w:hint="eastAsia" w:ascii="仿宋_GB2312" w:hAnsi="仿宋_GB2312" w:eastAsia="仿宋_GB2312" w:cs="仿宋_GB2312"/>
          <w:sz w:val="28"/>
          <w:szCs w:val="28"/>
        </w:rPr>
        <w:t>制作成</w:t>
      </w:r>
      <w:r>
        <w:rPr>
          <w:rFonts w:hint="eastAsia" w:ascii="仿宋_GB2312" w:hAnsi="仿宋_GB2312" w:eastAsia="仿宋_GB2312" w:cs="仿宋_GB2312"/>
          <w:sz w:val="28"/>
          <w:szCs w:val="28"/>
          <w:lang w:eastAsia="zh-CN"/>
        </w:rPr>
        <w:t>复印件</w:t>
      </w:r>
      <w:r>
        <w:rPr>
          <w:rFonts w:hint="eastAsia" w:ascii="仿宋_GB2312" w:hAnsi="仿宋_GB2312" w:eastAsia="仿宋_GB2312" w:cs="仿宋_GB2312"/>
          <w:sz w:val="28"/>
          <w:szCs w:val="28"/>
        </w:rPr>
        <w:t>。</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ageBreakBefore w:val="0"/>
        <w:widowControl/>
        <w:kinsoku/>
        <w:wordWrap/>
        <w:overflowPunct/>
        <w:topLinePunct w:val="0"/>
        <w:bidi w:val="0"/>
        <w:snapToGrid/>
        <w:spacing w:beforeAutospacing="0" w:afterAutospacing="0"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第七章 公告格式</w:t>
      </w: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color w:val="FF0000"/>
          <w:sz w:val="28"/>
          <w:szCs w:val="28"/>
        </w:rPr>
      </w:pPr>
    </w:p>
    <w:p>
      <w:pPr>
        <w:pStyle w:val="2"/>
        <w:pageBreakBefore w:val="0"/>
        <w:tabs>
          <w:tab w:val="left" w:pos="0"/>
        </w:tabs>
        <w:kinsoku/>
        <w:wordWrap/>
        <w:overflowPunct/>
        <w:topLinePunct w:val="0"/>
        <w:autoSpaceDE w:val="0"/>
        <w:autoSpaceDN w:val="0"/>
        <w:bidi w:val="0"/>
        <w:adjustRightInd w:val="0"/>
        <w:snapToGrid/>
        <w:spacing w:before="0" w:beforeAutospacing="0" w:after="0" w:afterAutospacing="0" w:line="440" w:lineRule="exact"/>
        <w:jc w:val="center"/>
        <w:textAlignment w:val="auto"/>
        <w:rPr>
          <w:rFonts w:hint="eastAsia" w:ascii="仿宋_GB2312" w:hAnsi="仿宋_GB2312" w:eastAsia="仿宋_GB2312" w:cs="仿宋_GB2312"/>
          <w:sz w:val="28"/>
          <w:szCs w:val="28"/>
        </w:rPr>
      </w:pPr>
      <w:bookmarkStart w:id="48" w:name="_Toc35393809"/>
      <w:bookmarkStart w:id="49" w:name="_Toc28359022"/>
      <w:r>
        <w:rPr>
          <w:rFonts w:hint="eastAsia" w:ascii="仿宋_GB2312" w:hAnsi="仿宋_GB2312" w:eastAsia="仿宋_GB2312" w:cs="仿宋_GB2312"/>
          <w:sz w:val="28"/>
          <w:szCs w:val="28"/>
        </w:rPr>
        <w:t>中标（成交）结果公告</w:t>
      </w:r>
      <w:bookmarkEnd w:id="48"/>
      <w:bookmarkEnd w:id="49"/>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一、项目编号（或招标编号、政府采购计划编号、采购计划备案文号等，如有）：</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二、项目名称：</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三、中标（成交）信息</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供应商地址：</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中标（成交）金额：</w:t>
      </w:r>
      <w:r>
        <w:rPr>
          <w:rFonts w:hint="eastAsia" w:ascii="仿宋_GB2312" w:hAnsi="仿宋_GB2312" w:eastAsia="仿宋_GB2312" w:cs="仿宋_GB2312"/>
          <w:sz w:val="28"/>
          <w:szCs w:val="28"/>
          <w:u w:val="single"/>
        </w:rPr>
        <w:t>（可填写下浮率、折扣率或费率）</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四、主要标的信息</w:t>
      </w:r>
    </w:p>
    <w:tbl>
      <w:tblPr>
        <w:tblStyle w:val="17"/>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服务范围：</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服务要求：</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服务时间：</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服务标准：</w:t>
            </w:r>
          </w:p>
        </w:tc>
      </w:tr>
    </w:tbl>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五、评审专家名单：</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六、代理服务收费标准及金额：</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七、公告期限</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自本公告发布之日起1个工作日。</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八、其他补充事宜</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（在公告中标结果的同时，采购代理机构同时告知未通过资格审查的供应商未通过的原因；采用综合评分法评审的，还将告知未中标人本人的评审得分和排序。）</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九、凡对本次公告内容提出询问，请按以下方式联系。</w:t>
      </w:r>
    </w:p>
    <w:p>
      <w:pPr>
        <w:pStyle w:val="3"/>
        <w:pageBreakBefore w:val="0"/>
        <w:kinsoku/>
        <w:wordWrap/>
        <w:overflowPunct/>
        <w:topLinePunct w:val="0"/>
        <w:bidi w:val="0"/>
        <w:snapToGrid/>
        <w:spacing w:before="0" w:beforeAutospacing="0" w:after="0" w:afterAutospacing="0" w:line="440" w:lineRule="exact"/>
        <w:ind w:firstLine="700" w:firstLineChars="250"/>
        <w:textAlignment w:val="auto"/>
        <w:rPr>
          <w:rFonts w:hint="eastAsia" w:ascii="仿宋_GB2312" w:hAnsi="仿宋_GB2312" w:eastAsia="仿宋_GB2312" w:cs="仿宋_GB2312"/>
          <w:b w:val="0"/>
          <w:sz w:val="28"/>
          <w:szCs w:val="28"/>
        </w:rPr>
      </w:pPr>
      <w:bookmarkStart w:id="50" w:name="_Toc35393641"/>
      <w:bookmarkStart w:id="51" w:name="_Toc28359023"/>
      <w:bookmarkStart w:id="52" w:name="_Toc35393810"/>
      <w:bookmarkStart w:id="53" w:name="_Toc28359100"/>
      <w:r>
        <w:rPr>
          <w:rFonts w:hint="eastAsia" w:ascii="仿宋_GB2312" w:hAnsi="仿宋_GB2312" w:eastAsia="仿宋_GB2312" w:cs="仿宋_GB2312"/>
          <w:b w:val="0"/>
          <w:sz w:val="28"/>
          <w:szCs w:val="28"/>
        </w:rPr>
        <w:t>1.采购人信息</w:t>
      </w:r>
      <w:bookmarkEnd w:id="50"/>
      <w:bookmarkEnd w:id="51"/>
      <w:bookmarkEnd w:id="52"/>
      <w:bookmarkEnd w:id="53"/>
    </w:p>
    <w:p>
      <w:pPr>
        <w:pageBreakBefore w:val="0"/>
        <w:kinsoku/>
        <w:wordWrap/>
        <w:overflowPunct/>
        <w:topLinePunct w:val="0"/>
        <w:bidi w:val="0"/>
        <w:snapToGrid/>
        <w:spacing w:beforeAutospacing="0" w:afterAutospacing="0" w:line="440" w:lineRule="exact"/>
        <w:ind w:left="1129" w:leftChars="371" w:hanging="350" w:hangingChars="12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left="1129" w:leftChars="371" w:hanging="350" w:hangingChars="12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left="1129" w:leftChars="371" w:hanging="350" w:hangingChars="12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p>
    <w:p>
      <w:pPr>
        <w:pStyle w:val="3"/>
        <w:pageBreakBefore w:val="0"/>
        <w:kinsoku/>
        <w:wordWrap/>
        <w:overflowPunct/>
        <w:topLinePunct w:val="0"/>
        <w:bidi w:val="0"/>
        <w:snapToGrid/>
        <w:spacing w:before="0" w:beforeAutospacing="0" w:after="0" w:afterAutospacing="0" w:line="440" w:lineRule="exact"/>
        <w:ind w:firstLine="840" w:firstLineChars="300"/>
        <w:textAlignment w:val="auto"/>
        <w:rPr>
          <w:rFonts w:hint="eastAsia" w:ascii="仿宋_GB2312" w:hAnsi="仿宋_GB2312" w:eastAsia="仿宋_GB2312" w:cs="仿宋_GB2312"/>
          <w:b w:val="0"/>
          <w:sz w:val="28"/>
          <w:szCs w:val="28"/>
        </w:rPr>
      </w:pPr>
      <w:bookmarkStart w:id="54" w:name="_Toc35393642"/>
      <w:bookmarkStart w:id="55" w:name="_Toc35393811"/>
      <w:bookmarkStart w:id="56" w:name="_Toc28359101"/>
      <w:bookmarkStart w:id="57" w:name="_Toc28359024"/>
      <w:r>
        <w:rPr>
          <w:rFonts w:hint="eastAsia" w:ascii="仿宋_GB2312" w:hAnsi="仿宋_GB2312" w:eastAsia="仿宋_GB2312" w:cs="仿宋_GB2312"/>
          <w:b w:val="0"/>
          <w:sz w:val="28"/>
          <w:szCs w:val="28"/>
        </w:rPr>
        <w:t>2.采购代理机构信息（如有）</w:t>
      </w:r>
      <w:bookmarkEnd w:id="54"/>
      <w:bookmarkEnd w:id="55"/>
      <w:bookmarkEnd w:id="56"/>
      <w:bookmarkEnd w:id="57"/>
    </w:p>
    <w:p>
      <w:pPr>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p>
    <w:p>
      <w:pPr>
        <w:pStyle w:val="3"/>
        <w:pageBreakBefore w:val="0"/>
        <w:kinsoku/>
        <w:wordWrap/>
        <w:overflowPunct/>
        <w:topLinePunct w:val="0"/>
        <w:bidi w:val="0"/>
        <w:snapToGrid/>
        <w:spacing w:before="0" w:beforeAutospacing="0" w:after="0" w:afterAutospacing="0" w:line="440" w:lineRule="exact"/>
        <w:ind w:firstLine="840" w:firstLineChars="300"/>
        <w:textAlignment w:val="auto"/>
        <w:rPr>
          <w:rFonts w:hint="eastAsia" w:ascii="仿宋_GB2312" w:hAnsi="仿宋_GB2312" w:eastAsia="仿宋_GB2312" w:cs="仿宋_GB2312"/>
          <w:b w:val="0"/>
          <w:sz w:val="28"/>
          <w:szCs w:val="28"/>
        </w:rPr>
      </w:pPr>
      <w:bookmarkStart w:id="58" w:name="_Toc35393812"/>
      <w:bookmarkStart w:id="59" w:name="_Toc28359102"/>
      <w:bookmarkStart w:id="60" w:name="_Toc28359025"/>
      <w:bookmarkStart w:id="61" w:name="_Toc35393643"/>
      <w:r>
        <w:rPr>
          <w:rFonts w:hint="eastAsia" w:ascii="仿宋_GB2312" w:hAnsi="仿宋_GB2312" w:eastAsia="仿宋_GB2312" w:cs="仿宋_GB2312"/>
          <w:b w:val="0"/>
          <w:sz w:val="28"/>
          <w:szCs w:val="28"/>
        </w:rPr>
        <w:t>3.项目联系方式</w:t>
      </w:r>
      <w:bookmarkEnd w:id="58"/>
      <w:bookmarkEnd w:id="59"/>
      <w:bookmarkEnd w:id="60"/>
      <w:bookmarkEnd w:id="61"/>
    </w:p>
    <w:p>
      <w:pPr>
        <w:pStyle w:val="12"/>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rPr>
        <w:t>（组织本项目采购活动的具体工作人员姓名）</w:t>
      </w:r>
    </w:p>
    <w:p>
      <w:pPr>
        <w:pageBreakBefore w:val="0"/>
        <w:kinsoku/>
        <w:wordWrap/>
        <w:overflowPunct/>
        <w:topLinePunct w:val="0"/>
        <w:bidi w:val="0"/>
        <w:snapToGrid/>
        <w:spacing w:beforeAutospacing="0" w:afterAutospacing="0" w:line="440" w:lineRule="exact"/>
        <w:ind w:firstLine="840" w:firstLine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br w:type="page"/>
      </w:r>
      <w:bookmarkStart w:id="62" w:name="_Toc28359026"/>
    </w:p>
    <w:p>
      <w:pPr>
        <w:pStyle w:val="2"/>
        <w:pageBreakBefore w:val="0"/>
        <w:tabs>
          <w:tab w:val="left" w:pos="0"/>
        </w:tabs>
        <w:kinsoku/>
        <w:wordWrap/>
        <w:overflowPunct/>
        <w:topLinePunct w:val="0"/>
        <w:autoSpaceDE w:val="0"/>
        <w:autoSpaceDN w:val="0"/>
        <w:bidi w:val="0"/>
        <w:adjustRightInd w:val="0"/>
        <w:snapToGrid/>
        <w:spacing w:before="0" w:beforeAutospacing="0" w:after="0" w:afterAutospacing="0" w:line="440" w:lineRule="exact"/>
        <w:jc w:val="center"/>
        <w:textAlignment w:val="auto"/>
        <w:rPr>
          <w:rFonts w:hint="eastAsia" w:ascii="仿宋_GB2312" w:hAnsi="仿宋_GB2312" w:eastAsia="仿宋_GB2312" w:cs="仿宋_GB2312"/>
          <w:sz w:val="28"/>
          <w:szCs w:val="28"/>
        </w:rPr>
      </w:pPr>
      <w:bookmarkStart w:id="63" w:name="_Toc35393813"/>
      <w:r>
        <w:rPr>
          <w:rFonts w:hint="eastAsia" w:ascii="仿宋_GB2312" w:hAnsi="仿宋_GB2312" w:eastAsia="仿宋_GB2312" w:cs="仿宋_GB2312"/>
          <w:sz w:val="28"/>
          <w:szCs w:val="28"/>
        </w:rPr>
        <w:t>更正公告</w:t>
      </w:r>
      <w:bookmarkEnd w:id="62"/>
      <w:bookmarkEnd w:id="63"/>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64" w:name="_Toc28359027"/>
      <w:bookmarkStart w:id="65" w:name="_Toc35393645"/>
      <w:bookmarkStart w:id="66" w:name="_Toc35393814"/>
      <w:bookmarkStart w:id="67" w:name="_Toc28359104"/>
      <w:r>
        <w:rPr>
          <w:rFonts w:hint="eastAsia" w:ascii="仿宋_GB2312" w:hAnsi="仿宋_GB2312" w:eastAsia="仿宋_GB2312" w:cs="仿宋_GB2312"/>
          <w:b w:val="0"/>
          <w:sz w:val="28"/>
          <w:szCs w:val="28"/>
        </w:rPr>
        <w:t>一、项目基本情况</w:t>
      </w:r>
      <w:bookmarkEnd w:id="64"/>
      <w:bookmarkEnd w:id="65"/>
      <w:bookmarkEnd w:id="66"/>
      <w:bookmarkEnd w:id="67"/>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原公告的采购项目编号（或招标编号、政府采购计划编号、采购计划备案文号等，如有）：</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原公告的采购项目名称：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首次公告日期：</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68" w:name="_Toc28359028"/>
      <w:bookmarkStart w:id="69" w:name="_Toc28359105"/>
      <w:bookmarkStart w:id="70" w:name="_Toc35393646"/>
      <w:bookmarkStart w:id="71" w:name="_Toc35393815"/>
      <w:r>
        <w:rPr>
          <w:rFonts w:hint="eastAsia" w:ascii="仿宋_GB2312" w:hAnsi="仿宋_GB2312" w:eastAsia="仿宋_GB2312" w:cs="仿宋_GB2312"/>
          <w:b w:val="0"/>
          <w:sz w:val="28"/>
          <w:szCs w:val="28"/>
        </w:rPr>
        <w:t>二、更正信息</w:t>
      </w:r>
      <w:bookmarkEnd w:id="68"/>
      <w:bookmarkEnd w:id="69"/>
      <w:bookmarkEnd w:id="70"/>
      <w:bookmarkEnd w:id="71"/>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更正事项：□采购公告 □采购文件 □采购结果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更正内容：</w:t>
      </w:r>
      <w:r>
        <w:rPr>
          <w:rFonts w:hint="eastAsia" w:ascii="仿宋_GB2312" w:hAnsi="仿宋_GB2312" w:eastAsia="仿宋_GB2312" w:cs="仿宋_GB2312"/>
          <w:sz w:val="28"/>
          <w:szCs w:val="28"/>
          <w:u w:val="single"/>
        </w:rPr>
        <w:t>（采购结果更正，还需同时在附件中公告变更后的中标（成交）供应商的相关信息）</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更正日期：</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72" w:name="_Toc35393816"/>
      <w:bookmarkStart w:id="73" w:name="_Toc35393647"/>
      <w:r>
        <w:rPr>
          <w:rFonts w:hint="eastAsia" w:ascii="仿宋_GB2312" w:hAnsi="仿宋_GB2312" w:eastAsia="仿宋_GB2312" w:cs="仿宋_GB2312"/>
          <w:b w:val="0"/>
          <w:sz w:val="28"/>
          <w:szCs w:val="28"/>
        </w:rPr>
        <w:t>三、其他补充事宜</w:t>
      </w:r>
      <w:bookmarkEnd w:id="72"/>
      <w:bookmarkEnd w:id="73"/>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74" w:name="_Toc35393648"/>
      <w:bookmarkStart w:id="75" w:name="_Toc35393817"/>
      <w:bookmarkStart w:id="76" w:name="_Toc28359029"/>
      <w:bookmarkStart w:id="77" w:name="_Toc28359106"/>
      <w:r>
        <w:rPr>
          <w:rFonts w:hint="eastAsia" w:ascii="仿宋_GB2312" w:hAnsi="仿宋_GB2312" w:eastAsia="仿宋_GB2312" w:cs="仿宋_GB2312"/>
          <w:b w:val="0"/>
          <w:sz w:val="28"/>
          <w:szCs w:val="28"/>
        </w:rPr>
        <w:t>四、凡对本次公告内容提出询问，请按以下方式联系。</w:t>
      </w:r>
      <w:bookmarkEnd w:id="74"/>
      <w:bookmarkEnd w:id="75"/>
      <w:bookmarkEnd w:id="76"/>
      <w:bookmarkEnd w:id="77"/>
    </w:p>
    <w:p>
      <w:pPr>
        <w:pStyle w:val="3"/>
        <w:pageBreakBefore w:val="0"/>
        <w:kinsoku/>
        <w:wordWrap/>
        <w:overflowPunct/>
        <w:topLinePunct w:val="0"/>
        <w:bidi w:val="0"/>
        <w:snapToGrid/>
        <w:spacing w:before="0" w:beforeAutospacing="0" w:after="0" w:afterAutospacing="0" w:line="440" w:lineRule="exact"/>
        <w:ind w:left="-67" w:leftChars="-32" w:firstLine="560" w:firstLineChars="200"/>
        <w:textAlignment w:val="auto"/>
        <w:rPr>
          <w:rFonts w:hint="eastAsia" w:ascii="仿宋_GB2312" w:hAnsi="仿宋_GB2312" w:eastAsia="仿宋_GB2312" w:cs="仿宋_GB2312"/>
          <w:b w:val="0"/>
          <w:sz w:val="28"/>
          <w:szCs w:val="28"/>
        </w:rPr>
      </w:pPr>
      <w:bookmarkStart w:id="78" w:name="_Toc28359030"/>
      <w:bookmarkStart w:id="79" w:name="_Toc28359107"/>
      <w:bookmarkStart w:id="80" w:name="_Toc35393649"/>
      <w:bookmarkStart w:id="81" w:name="_Toc35393818"/>
      <w:r>
        <w:rPr>
          <w:rFonts w:hint="eastAsia" w:ascii="仿宋_GB2312" w:hAnsi="仿宋_GB2312" w:eastAsia="仿宋_GB2312" w:cs="仿宋_GB2312"/>
          <w:b w:val="0"/>
          <w:sz w:val="28"/>
          <w:szCs w:val="28"/>
        </w:rPr>
        <w:t>1.采购人信息</w:t>
      </w:r>
      <w:bookmarkEnd w:id="78"/>
      <w:bookmarkEnd w:id="79"/>
      <w:bookmarkEnd w:id="80"/>
      <w:bookmarkEnd w:id="81"/>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u w:val="single"/>
        </w:rPr>
      </w:pPr>
    </w:p>
    <w:p>
      <w:pPr>
        <w:pStyle w:val="3"/>
        <w:pageBreakBefore w:val="0"/>
        <w:kinsoku/>
        <w:wordWrap/>
        <w:overflowPunct/>
        <w:topLinePunct w:val="0"/>
        <w:bidi w:val="0"/>
        <w:snapToGrid/>
        <w:spacing w:before="0" w:beforeAutospacing="0" w:after="0" w:afterAutospacing="0" w:line="440" w:lineRule="exact"/>
        <w:ind w:left="-67" w:leftChars="-32" w:firstLine="560" w:firstLineChars="200"/>
        <w:textAlignment w:val="auto"/>
        <w:rPr>
          <w:rFonts w:hint="eastAsia" w:ascii="仿宋_GB2312" w:hAnsi="仿宋_GB2312" w:eastAsia="仿宋_GB2312" w:cs="仿宋_GB2312"/>
          <w:b w:val="0"/>
          <w:sz w:val="28"/>
          <w:szCs w:val="28"/>
        </w:rPr>
      </w:pPr>
      <w:bookmarkStart w:id="82" w:name="_Toc28359108"/>
      <w:bookmarkStart w:id="83" w:name="_Toc35393819"/>
      <w:bookmarkStart w:id="84" w:name="_Toc28359031"/>
      <w:bookmarkStart w:id="85" w:name="_Toc35393650"/>
      <w:r>
        <w:rPr>
          <w:rFonts w:hint="eastAsia" w:ascii="仿宋_GB2312" w:hAnsi="仿宋_GB2312" w:eastAsia="仿宋_GB2312" w:cs="仿宋_GB2312"/>
          <w:b w:val="0"/>
          <w:sz w:val="28"/>
          <w:szCs w:val="28"/>
        </w:rPr>
        <w:t>2.采购代理机构信息（如有）</w:t>
      </w:r>
      <w:bookmarkEnd w:id="82"/>
      <w:bookmarkEnd w:id="83"/>
      <w:bookmarkEnd w:id="84"/>
      <w:bookmarkEnd w:id="85"/>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bookmarkStart w:id="86" w:name="_Toc28359109"/>
      <w:bookmarkStart w:id="87" w:name="_Toc28359032"/>
      <w:r>
        <w:rPr>
          <w:rFonts w:hint="eastAsia" w:ascii="仿宋_GB2312" w:hAnsi="仿宋_GB2312" w:eastAsia="仿宋_GB2312" w:cs="仿宋_GB2312"/>
          <w:sz w:val="28"/>
          <w:szCs w:val="28"/>
          <w:u w:val="single"/>
        </w:rPr>
        <w:t xml:space="preserve">　　　　　　　　　　　 </w:t>
      </w:r>
    </w:p>
    <w:p>
      <w:pPr>
        <w:pStyle w:val="3"/>
        <w:pageBreakBefore w:val="0"/>
        <w:kinsoku/>
        <w:wordWrap/>
        <w:overflowPunct/>
        <w:topLinePunct w:val="0"/>
        <w:bidi w:val="0"/>
        <w:snapToGrid/>
        <w:spacing w:before="0" w:beforeAutospacing="0" w:after="0" w:afterAutospacing="0" w:line="440" w:lineRule="exact"/>
        <w:ind w:left="-67" w:leftChars="-32" w:firstLine="560" w:firstLineChars="200"/>
        <w:textAlignment w:val="auto"/>
        <w:rPr>
          <w:rFonts w:hint="eastAsia" w:ascii="仿宋_GB2312" w:hAnsi="仿宋_GB2312" w:eastAsia="仿宋_GB2312" w:cs="仿宋_GB2312"/>
          <w:b w:val="0"/>
          <w:sz w:val="28"/>
          <w:szCs w:val="28"/>
        </w:rPr>
      </w:pPr>
      <w:bookmarkStart w:id="88" w:name="_Toc35393820"/>
      <w:bookmarkStart w:id="89" w:name="_Toc35393651"/>
      <w:r>
        <w:rPr>
          <w:rFonts w:hint="eastAsia" w:ascii="仿宋_GB2312" w:hAnsi="仿宋_GB2312" w:eastAsia="仿宋_GB2312" w:cs="仿宋_GB2312"/>
          <w:b w:val="0"/>
          <w:sz w:val="28"/>
          <w:szCs w:val="28"/>
        </w:rPr>
        <w:t>3.项目联系方式</w:t>
      </w:r>
      <w:bookmarkEnd w:id="86"/>
      <w:bookmarkEnd w:id="87"/>
      <w:bookmarkEnd w:id="88"/>
      <w:bookmarkEnd w:id="89"/>
    </w:p>
    <w:p>
      <w:pPr>
        <w:pStyle w:val="12"/>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rPr>
        <w:t>（组织本项目采购活动的具体工作人员姓名）</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sz w:val="28"/>
          <w:szCs w:val="28"/>
        </w:rPr>
      </w:pPr>
      <w:bookmarkStart w:id="90" w:name="_Toc35393652"/>
      <w:bookmarkStart w:id="91" w:name="_Toc35393821"/>
      <w:r>
        <w:rPr>
          <w:rFonts w:hint="eastAsia" w:ascii="仿宋_GB2312" w:hAnsi="仿宋_GB2312" w:eastAsia="仿宋_GB2312" w:cs="仿宋_GB2312"/>
          <w:b w:val="0"/>
          <w:sz w:val="28"/>
          <w:szCs w:val="28"/>
        </w:rPr>
        <w:t>五、附件（适用于更正中标、成交供应商）</w:t>
      </w:r>
      <w:bookmarkEnd w:id="90"/>
      <w:bookmarkEnd w:id="91"/>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1.中标、成交供应商为中小企业的，应公告其《中小企业声明函》</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2.中标、成交供应商为残疾人福利性单位的，应公告其《残疾人福利性单位声明函》</w:t>
      </w:r>
    </w:p>
    <w:p>
      <w:pPr>
        <w:pageBreakBefore w:val="0"/>
        <w:widowControl/>
        <w:kinsoku/>
        <w:wordWrap/>
        <w:overflowPunct/>
        <w:topLinePunct w:val="0"/>
        <w:bidi w:val="0"/>
        <w:snapToGrid/>
        <w:spacing w:beforeAutospacing="0" w:afterAutospacing="0" w:line="440" w:lineRule="exact"/>
        <w:ind w:firstLine="560" w:firstLineChars="20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3.中标、成交供应商为注册地在国家级贫困县域内物业公司的，应公告注册所在县扶贫部门出具的聘用建档立卡贫困人员具体数量的证明</w:t>
      </w:r>
      <w:bookmarkStart w:id="92" w:name="_Toc35393653"/>
      <w:bookmarkStart w:id="93" w:name="_Toc28359033"/>
      <w:bookmarkStart w:id="94" w:name="_Toc35393822"/>
      <w:r>
        <w:rPr>
          <w:rFonts w:hint="eastAsia" w:ascii="仿宋_GB2312" w:hAnsi="仿宋_GB2312" w:eastAsia="仿宋_GB2312" w:cs="仿宋_GB2312"/>
          <w:kern w:val="0"/>
          <w:sz w:val="28"/>
          <w:szCs w:val="28"/>
          <w:lang w:eastAsia="zh-CN"/>
        </w:rPr>
        <w:t>。</w:t>
      </w: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bCs/>
          <w:sz w:val="28"/>
          <w:szCs w:val="28"/>
        </w:rPr>
      </w:pPr>
    </w:p>
    <w:p>
      <w:pPr>
        <w:pageBreakBefore w:val="0"/>
        <w:widowControl/>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终止公告</w:t>
      </w:r>
      <w:bookmarkEnd w:id="92"/>
      <w:bookmarkEnd w:id="93"/>
      <w:bookmarkEnd w:id="94"/>
    </w:p>
    <w:p>
      <w:pPr>
        <w:pStyle w:val="3"/>
        <w:pageBreakBefore w:val="0"/>
        <w:kinsoku/>
        <w:wordWrap/>
        <w:overflowPunct/>
        <w:topLinePunct w:val="0"/>
        <w:bidi w:val="0"/>
        <w:snapToGrid/>
        <w:spacing w:before="0" w:beforeAutospacing="0" w:after="0" w:afterAutospacing="0" w:line="440" w:lineRule="exact"/>
        <w:textAlignment w:val="auto"/>
        <w:rPr>
          <w:rFonts w:hint="eastAsia" w:ascii="仿宋_GB2312" w:hAnsi="仿宋_GB2312" w:eastAsia="仿宋_GB2312" w:cs="仿宋_GB2312"/>
          <w:b w:val="0"/>
          <w:sz w:val="28"/>
          <w:szCs w:val="28"/>
        </w:rPr>
      </w:pPr>
      <w:bookmarkStart w:id="95" w:name="_Toc35393654"/>
      <w:bookmarkStart w:id="96" w:name="_Toc28359111"/>
      <w:bookmarkStart w:id="97" w:name="_Toc35393823"/>
      <w:bookmarkStart w:id="98" w:name="_Toc28359034"/>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一、项目基本情况</w:t>
      </w:r>
      <w:bookmarkEnd w:id="95"/>
      <w:bookmarkEnd w:id="96"/>
      <w:bookmarkEnd w:id="97"/>
      <w:bookmarkEnd w:id="98"/>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采购项目编号（或招标编号、政府采购计划编号、采购计划备案文号等，如有）：</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采购项目名称：</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99" w:name="_Toc28359035"/>
      <w:bookmarkStart w:id="100" w:name="_Toc35393824"/>
      <w:bookmarkStart w:id="101" w:name="_Toc28359112"/>
      <w:bookmarkStart w:id="102" w:name="_Toc35393655"/>
      <w:r>
        <w:rPr>
          <w:rFonts w:hint="eastAsia" w:ascii="仿宋_GB2312" w:hAnsi="仿宋_GB2312" w:eastAsia="仿宋_GB2312" w:cs="仿宋_GB2312"/>
          <w:b w:val="0"/>
          <w:sz w:val="28"/>
          <w:szCs w:val="28"/>
        </w:rPr>
        <w:t>二、项目终止的原因</w:t>
      </w:r>
      <w:bookmarkEnd w:id="99"/>
      <w:bookmarkEnd w:id="100"/>
      <w:bookmarkEnd w:id="101"/>
      <w:bookmarkEnd w:id="102"/>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u w:val="single"/>
        </w:rPr>
      </w:pP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103" w:name="_Toc35393656"/>
      <w:bookmarkStart w:id="104" w:name="_Toc35393825"/>
      <w:r>
        <w:rPr>
          <w:rFonts w:hint="eastAsia" w:ascii="仿宋_GB2312" w:hAnsi="仿宋_GB2312" w:eastAsia="仿宋_GB2312" w:cs="仿宋_GB2312"/>
          <w:b w:val="0"/>
          <w:sz w:val="28"/>
          <w:szCs w:val="28"/>
        </w:rPr>
        <w:t>三、其他补充事宜</w:t>
      </w:r>
      <w:bookmarkEnd w:id="103"/>
      <w:bookmarkEnd w:id="104"/>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3"/>
        <w:pageBreakBefore w:val="0"/>
        <w:kinsoku/>
        <w:wordWrap/>
        <w:overflowPunct/>
        <w:topLinePunct w:val="0"/>
        <w:bidi w:val="0"/>
        <w:snapToGrid/>
        <w:spacing w:before="0" w:beforeAutospacing="0" w:after="0" w:afterAutospacing="0" w:line="440" w:lineRule="exact"/>
        <w:ind w:firstLine="560" w:firstLineChars="200"/>
        <w:textAlignment w:val="auto"/>
        <w:rPr>
          <w:rFonts w:hint="eastAsia" w:ascii="仿宋_GB2312" w:hAnsi="仿宋_GB2312" w:eastAsia="仿宋_GB2312" w:cs="仿宋_GB2312"/>
          <w:b w:val="0"/>
          <w:sz w:val="28"/>
          <w:szCs w:val="28"/>
        </w:rPr>
      </w:pPr>
      <w:bookmarkStart w:id="105" w:name="_Toc35393657"/>
      <w:bookmarkStart w:id="106" w:name="_Toc28359113"/>
      <w:bookmarkStart w:id="107" w:name="_Toc35393826"/>
      <w:bookmarkStart w:id="108" w:name="_Toc28359036"/>
      <w:r>
        <w:rPr>
          <w:rFonts w:hint="eastAsia" w:ascii="仿宋_GB2312" w:hAnsi="仿宋_GB2312" w:eastAsia="仿宋_GB2312" w:cs="仿宋_GB2312"/>
          <w:b w:val="0"/>
          <w:sz w:val="28"/>
          <w:szCs w:val="28"/>
        </w:rPr>
        <w:t>四、凡对本次公告内容提出询问，请按以下方式联系。</w:t>
      </w:r>
      <w:bookmarkEnd w:id="105"/>
      <w:bookmarkEnd w:id="106"/>
      <w:bookmarkEnd w:id="107"/>
      <w:bookmarkEnd w:id="108"/>
    </w:p>
    <w:p>
      <w:pPr>
        <w:pStyle w:val="3"/>
        <w:pageBreakBefore w:val="0"/>
        <w:kinsoku/>
        <w:wordWrap/>
        <w:overflowPunct/>
        <w:topLinePunct w:val="0"/>
        <w:bidi w:val="0"/>
        <w:snapToGrid/>
        <w:spacing w:before="0" w:beforeAutospacing="0" w:after="0" w:afterAutospacing="0" w:line="440" w:lineRule="exact"/>
        <w:ind w:left="-6" w:leftChars="-3" w:firstLine="571" w:firstLineChars="204"/>
        <w:textAlignment w:val="auto"/>
        <w:rPr>
          <w:rFonts w:hint="eastAsia" w:ascii="仿宋_GB2312" w:hAnsi="仿宋_GB2312" w:eastAsia="仿宋_GB2312" w:cs="仿宋_GB2312"/>
          <w:b w:val="0"/>
          <w:sz w:val="28"/>
          <w:szCs w:val="28"/>
        </w:rPr>
      </w:pPr>
      <w:bookmarkStart w:id="109" w:name="_Toc35393827"/>
      <w:bookmarkStart w:id="110" w:name="_Toc28359037"/>
      <w:bookmarkStart w:id="111" w:name="_Toc35393658"/>
      <w:bookmarkStart w:id="112" w:name="_Toc28359114"/>
      <w:r>
        <w:rPr>
          <w:rFonts w:hint="eastAsia" w:ascii="仿宋_GB2312" w:hAnsi="仿宋_GB2312" w:eastAsia="仿宋_GB2312" w:cs="仿宋_GB2312"/>
          <w:b w:val="0"/>
          <w:sz w:val="28"/>
          <w:szCs w:val="28"/>
        </w:rPr>
        <w:t>1.采购人信息</w:t>
      </w:r>
      <w:bookmarkEnd w:id="109"/>
      <w:bookmarkEnd w:id="110"/>
      <w:bookmarkEnd w:id="111"/>
      <w:bookmarkEnd w:id="112"/>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left="-6" w:leftChars="-3" w:firstLine="571" w:firstLineChars="204"/>
        <w:textAlignment w:val="auto"/>
        <w:rPr>
          <w:rFonts w:hint="eastAsia" w:ascii="仿宋_GB2312" w:hAnsi="仿宋_GB2312" w:eastAsia="仿宋_GB2312" w:cs="仿宋_GB2312"/>
          <w:b w:val="0"/>
          <w:sz w:val="28"/>
          <w:szCs w:val="28"/>
        </w:rPr>
      </w:pPr>
      <w:bookmarkStart w:id="113" w:name="_Toc28359115"/>
      <w:bookmarkStart w:id="114" w:name="_Toc28359038"/>
      <w:bookmarkStart w:id="115" w:name="_Toc35393659"/>
      <w:bookmarkStart w:id="116" w:name="_Toc35393828"/>
      <w:r>
        <w:rPr>
          <w:rFonts w:hint="eastAsia" w:ascii="仿宋_GB2312" w:hAnsi="仿宋_GB2312" w:eastAsia="仿宋_GB2312" w:cs="仿宋_GB2312"/>
          <w:b w:val="0"/>
          <w:sz w:val="28"/>
          <w:szCs w:val="28"/>
        </w:rPr>
        <w:t>2.采购代理机构信息（如有）</w:t>
      </w:r>
      <w:bookmarkEnd w:id="113"/>
      <w:bookmarkEnd w:id="114"/>
      <w:bookmarkEnd w:id="115"/>
      <w:bookmarkEnd w:id="116"/>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w:t>
      </w:r>
    </w:p>
    <w:p>
      <w:pPr>
        <w:pStyle w:val="3"/>
        <w:pageBreakBefore w:val="0"/>
        <w:kinsoku/>
        <w:wordWrap/>
        <w:overflowPunct/>
        <w:topLinePunct w:val="0"/>
        <w:bidi w:val="0"/>
        <w:snapToGrid/>
        <w:spacing w:before="0" w:beforeAutospacing="0" w:after="0" w:afterAutospacing="0" w:line="440" w:lineRule="exact"/>
        <w:ind w:left="-6" w:leftChars="-3" w:firstLine="571" w:firstLineChars="204"/>
        <w:textAlignment w:val="auto"/>
        <w:rPr>
          <w:rFonts w:hint="eastAsia" w:ascii="仿宋_GB2312" w:hAnsi="仿宋_GB2312" w:eastAsia="仿宋_GB2312" w:cs="仿宋_GB2312"/>
          <w:b w:val="0"/>
          <w:sz w:val="28"/>
          <w:szCs w:val="28"/>
        </w:rPr>
      </w:pPr>
      <w:bookmarkStart w:id="117" w:name="_Toc35393829"/>
      <w:bookmarkStart w:id="118" w:name="_Toc28359039"/>
      <w:bookmarkStart w:id="119" w:name="_Toc28359116"/>
      <w:bookmarkStart w:id="120" w:name="_Toc35393660"/>
      <w:r>
        <w:rPr>
          <w:rFonts w:hint="eastAsia" w:ascii="仿宋_GB2312" w:hAnsi="仿宋_GB2312" w:eastAsia="仿宋_GB2312" w:cs="仿宋_GB2312"/>
          <w:b w:val="0"/>
          <w:sz w:val="28"/>
          <w:szCs w:val="28"/>
        </w:rPr>
        <w:t>3.项目联系方式</w:t>
      </w:r>
      <w:bookmarkEnd w:id="117"/>
      <w:bookmarkEnd w:id="118"/>
      <w:bookmarkEnd w:id="119"/>
      <w:bookmarkEnd w:id="120"/>
    </w:p>
    <w:p>
      <w:pPr>
        <w:pStyle w:val="12"/>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rPr>
        <w:t>（组织本项目采购活动的具体工作人员姓名）</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w:t>
      </w:r>
    </w:p>
    <w:p>
      <w:pPr>
        <w:pageBreakBefore w:val="0"/>
        <w:widowControl/>
        <w:kinsoku/>
        <w:wordWrap/>
        <w:overflowPunct/>
        <w:topLinePunct w:val="0"/>
        <w:bidi w:val="0"/>
        <w:snapToGrid/>
        <w:spacing w:beforeAutospacing="0" w:afterAutospacing="0" w:line="440" w:lineRule="exact"/>
        <w:jc w:val="left"/>
        <w:textAlignment w:val="auto"/>
        <w:rPr>
          <w:rFonts w:hint="eastAsia" w:ascii="仿宋_GB2312" w:hAnsi="仿宋_GB2312" w:eastAsia="仿宋_GB2312" w:cs="仿宋_GB2312"/>
          <w:b/>
          <w:bCs/>
          <w:kern w:val="44"/>
          <w:sz w:val="28"/>
          <w:szCs w:val="28"/>
        </w:rPr>
      </w:pPr>
      <w:r>
        <w:rPr>
          <w:rFonts w:hint="eastAsia" w:ascii="仿宋_GB2312" w:hAnsi="仿宋_GB2312" w:eastAsia="仿宋_GB2312" w:cs="仿宋_GB2312"/>
          <w:sz w:val="28"/>
          <w:szCs w:val="28"/>
        </w:rPr>
        <w:br w:type="page"/>
      </w:r>
    </w:p>
    <w:p>
      <w:pPr>
        <w:pStyle w:val="2"/>
        <w:pageBreakBefore w:val="0"/>
        <w:tabs>
          <w:tab w:val="left" w:pos="0"/>
        </w:tabs>
        <w:kinsoku/>
        <w:wordWrap/>
        <w:overflowPunct/>
        <w:topLinePunct w:val="0"/>
        <w:autoSpaceDE w:val="0"/>
        <w:autoSpaceDN w:val="0"/>
        <w:bidi w:val="0"/>
        <w:adjustRightInd w:val="0"/>
        <w:snapToGrid/>
        <w:spacing w:before="0" w:beforeAutospacing="0" w:after="0" w:afterAutospacing="0" w:line="440" w:lineRule="exact"/>
        <w:jc w:val="center"/>
        <w:textAlignment w:val="auto"/>
        <w:rPr>
          <w:rFonts w:hint="eastAsia" w:ascii="仿宋_GB2312" w:hAnsi="仿宋_GB2312" w:eastAsia="仿宋_GB2312" w:cs="仿宋_GB2312"/>
          <w:sz w:val="28"/>
          <w:szCs w:val="28"/>
        </w:rPr>
      </w:pPr>
      <w:bookmarkStart w:id="121" w:name="_Toc35393830"/>
      <w:bookmarkStart w:id="122" w:name="_Toc28359040"/>
      <w:r>
        <w:rPr>
          <w:rFonts w:hint="eastAsia" w:ascii="仿宋_GB2312" w:hAnsi="仿宋_GB2312" w:eastAsia="仿宋_GB2312" w:cs="仿宋_GB2312"/>
          <w:sz w:val="28"/>
          <w:szCs w:val="28"/>
        </w:rPr>
        <w:t>合同公告</w:t>
      </w:r>
      <w:bookmarkEnd w:id="121"/>
      <w:bookmarkEnd w:id="122"/>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一、合同编号：</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二、合同名称：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三、项目编号（或招标编号、政府采购计划编号、采购计划备案文号等，如有）：</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四、项目名称：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五、合同主体</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采购人（甲方）：</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供应商（乙方）：</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六、合同主要信息</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主要标的名称：</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规格型号（或服务要求）：</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主要标的数量：</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主要标的单价：</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合同金额：</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履约期限、地点等简要信息：</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w:t>
      </w:r>
      <w:r>
        <w:rPr>
          <w:rFonts w:hint="eastAsia" w:ascii="仿宋_GB2312" w:hAnsi="仿宋_GB2312" w:eastAsia="仿宋_GB2312" w:cs="仿宋_GB2312"/>
          <w:sz w:val="28"/>
          <w:szCs w:val="28"/>
          <w:u w:val="single"/>
        </w:rPr>
        <w:t>（如公开招标、竞争性磋商、单一来源采购等）</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七、合同签订日期： </w:t>
      </w:r>
      <w:r>
        <w:rPr>
          <w:rFonts w:hint="eastAsia" w:ascii="仿宋_GB2312" w:hAnsi="仿宋_GB2312" w:eastAsia="仿宋_GB2312" w:cs="仿宋_GB2312"/>
          <w:sz w:val="28"/>
          <w:szCs w:val="28"/>
          <w:u w:val="single"/>
        </w:rPr>
        <w:t xml:space="preserve">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八、合同公告日期：</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九、其他补充事宜：</w:t>
      </w:r>
      <w:r>
        <w:rPr>
          <w:rFonts w:hint="eastAsia" w:ascii="仿宋_GB2312" w:hAnsi="仿宋_GB2312" w:eastAsia="仿宋_GB2312" w:cs="仿宋_GB2312"/>
          <w:sz w:val="28"/>
          <w:szCs w:val="28"/>
          <w:u w:val="single"/>
        </w:rPr>
        <w:t>　　　　　　　　　　　</w:t>
      </w:r>
    </w:p>
    <w:p>
      <w:pPr>
        <w:pageBreakBefore w:val="0"/>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附件：上传合同（采购人应当按照《政府采购法实施条例》有关要求，将政府采购合同中涉及国家秘密、商业秘密的内容删除后予以公开）</w:t>
      </w:r>
    </w:p>
    <w:p>
      <w:pPr>
        <w:pageBreakBefore w:val="0"/>
        <w:widowControl/>
        <w:kinsoku/>
        <w:wordWrap/>
        <w:overflowPunct/>
        <w:topLinePunct w:val="0"/>
        <w:bidi w:val="0"/>
        <w:snapToGrid/>
        <w:spacing w:beforeAutospacing="0" w:afterAutospacing="0" w:line="440" w:lineRule="exact"/>
        <w:ind w:firstLine="560" w:firstLineChars="200"/>
        <w:jc w:val="left"/>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240" w:bottom="1220" w:left="1240" w:header="877" w:footer="1033" w:gutter="0"/>
          <w:cols w:space="720" w:num="1"/>
        </w:sectPr>
      </w:pPr>
    </w:p>
    <w:p>
      <w:pPr>
        <w:pStyle w:val="2"/>
        <w:pageBreakBefore w:val="0"/>
        <w:tabs>
          <w:tab w:val="left" w:pos="1126"/>
        </w:tabs>
        <w:kinsoku/>
        <w:wordWrap/>
        <w:overflowPunct/>
        <w:topLinePunct w:val="0"/>
        <w:bidi w:val="0"/>
        <w:snapToGrid/>
        <w:spacing w:before="0" w:beforeAutospacing="0" w:after="0" w:afterAutospacing="0" w:line="440" w:lineRule="exact"/>
        <w:jc w:val="center"/>
        <w:textAlignment w:val="auto"/>
        <w:rPr>
          <w:rFonts w:hint="eastAsia" w:ascii="仿宋_GB2312" w:hAnsi="仿宋_GB2312" w:eastAsia="仿宋_GB2312" w:cs="仿宋_GB2312"/>
          <w:sz w:val="28"/>
          <w:szCs w:val="28"/>
        </w:rPr>
      </w:pPr>
      <w:bookmarkStart w:id="123" w:name="_bookmark7"/>
      <w:bookmarkEnd w:id="123"/>
      <w:bookmarkStart w:id="124" w:name="_bookmark6"/>
      <w:bookmarkEnd w:id="124"/>
      <w:r>
        <w:rPr>
          <w:rFonts w:hint="eastAsia" w:ascii="仿宋_GB2312" w:hAnsi="仿宋_GB2312" w:eastAsia="仿宋_GB2312" w:cs="仿宋_GB2312"/>
          <w:sz w:val="28"/>
          <w:szCs w:val="28"/>
        </w:rPr>
        <w:t>第八章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政府采购供应商质疑函范本</w:t>
      </w:r>
    </w:p>
    <w:p>
      <w:pPr>
        <w:pageBreakBefore w:val="0"/>
        <w:kinsoku/>
        <w:wordWrap/>
        <w:overflowPunct/>
        <w:topLinePunct w:val="0"/>
        <w:bidi w:val="0"/>
        <w:snapToGrid/>
        <w:spacing w:beforeAutospacing="0" w:afterAutospacing="0" w:line="440" w:lineRule="exact"/>
        <w:ind w:left="1707" w:right="1701"/>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质疑函范本</w:t>
      </w:r>
    </w:p>
    <w:p>
      <w:pPr>
        <w:pStyle w:val="5"/>
        <w:pageBreakBefore w:val="0"/>
        <w:kinsoku/>
        <w:wordWrap/>
        <w:overflowPunct/>
        <w:topLinePunct w:val="0"/>
        <w:bidi w:val="0"/>
        <w:snapToGrid/>
        <w:spacing w:before="0" w:beforeAutospacing="0" w:after="0" w:afterAutospacing="0" w:line="440" w:lineRule="exact"/>
        <w:ind w:left="0" w:lef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一、质疑供应商基本信息</w:t>
      </w:r>
    </w:p>
    <w:p>
      <w:pPr>
        <w:pStyle w:val="8"/>
        <w:pageBreakBefore w:val="0"/>
        <w:tabs>
          <w:tab w:val="left" w:pos="4160"/>
          <w:tab w:val="left" w:pos="4280"/>
          <w:tab w:val="left" w:pos="4400"/>
          <w:tab w:val="left" w:pos="6851"/>
        </w:tabs>
        <w:kinsoku/>
        <w:wordWrap/>
        <w:overflowPunct/>
        <w:topLinePunct w:val="0"/>
        <w:bidi w:val="0"/>
        <w:snapToGrid/>
        <w:spacing w:beforeAutospacing="0" w:afterAutospacing="0" w:line="440" w:lineRule="exact"/>
        <w:ind w:left="560" w:right="2572"/>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pacing w:val="-1"/>
          <w:sz w:val="28"/>
          <w:szCs w:val="28"/>
        </w:rPr>
        <w:t>质</w:t>
      </w:r>
      <w:r>
        <w:rPr>
          <w:rFonts w:hint="eastAsia" w:ascii="仿宋_GB2312" w:hAnsi="仿宋_GB2312" w:eastAsia="仿宋_GB2312" w:cs="仿宋_GB2312"/>
          <w:sz w:val="28"/>
          <w:szCs w:val="28"/>
        </w:rPr>
        <w:t>疑供应商：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地址</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u w:val="single"/>
        </w:rPr>
        <w:t xml:space="preserve"> </w:t>
      </w:r>
      <w:r>
        <w:rPr>
          <w:rFonts w:hint="eastAsia" w:ascii="仿宋_GB2312" w:hAnsi="仿宋_GB2312" w:eastAsia="仿宋_GB2312" w:cs="仿宋_GB2312"/>
          <w:spacing w:val="14"/>
          <w:sz w:val="28"/>
          <w:szCs w:val="28"/>
          <w:u w:val="single"/>
        </w:rPr>
        <w:tab/>
      </w:r>
      <w:r>
        <w:rPr>
          <w:rFonts w:hint="eastAsia" w:ascii="仿宋_GB2312" w:hAnsi="仿宋_GB2312" w:eastAsia="仿宋_GB2312" w:cs="仿宋_GB2312"/>
          <w:spacing w:val="14"/>
          <w:sz w:val="28"/>
          <w:szCs w:val="28"/>
          <w:u w:val="single"/>
        </w:rPr>
        <w:tab/>
      </w:r>
      <w:r>
        <w:rPr>
          <w:rFonts w:hint="eastAsia" w:ascii="仿宋_GB2312" w:hAnsi="仿宋_GB2312" w:eastAsia="仿宋_GB2312" w:cs="仿宋_GB2312"/>
          <w:spacing w:val="14"/>
          <w:sz w:val="28"/>
          <w:szCs w:val="28"/>
          <w:u w:val="single"/>
        </w:rPr>
        <w:tab/>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联系人</w:t>
      </w:r>
      <w:r>
        <w:rPr>
          <w:rFonts w:hint="eastAsia" w:ascii="仿宋_GB2312" w:hAnsi="仿宋_GB2312" w:eastAsia="仿宋_GB2312" w:cs="仿宋_GB2312"/>
          <w:spacing w:val="4"/>
          <w:sz w:val="28"/>
          <w:szCs w:val="28"/>
        </w:rPr>
        <w:t>：</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rPr>
        <w:tab/>
      </w:r>
      <w:r>
        <w:rPr>
          <w:rFonts w:hint="eastAsia" w:ascii="仿宋_GB2312" w:hAnsi="仿宋_GB2312" w:eastAsia="仿宋_GB2312" w:cs="仿宋_GB2312"/>
          <w:sz w:val="28"/>
          <w:szCs w:val="28"/>
        </w:rPr>
        <w:t>联系电话：</w:t>
      </w:r>
      <w:r>
        <w:rPr>
          <w:rFonts w:hint="eastAsia" w:ascii="仿宋_GB2312" w:hAnsi="仿宋_GB2312" w:eastAsia="仿宋_GB2312" w:cs="仿宋_GB2312"/>
          <w:spacing w:val="-96"/>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
          <w:sz w:val="28"/>
          <w:szCs w:val="28"/>
          <w:u w:val="single"/>
        </w:rPr>
        <w:t xml:space="preserve">          </w:t>
      </w:r>
      <w:r>
        <w:rPr>
          <w:rFonts w:hint="eastAsia" w:ascii="仿宋_GB2312" w:hAnsi="仿宋_GB2312" w:eastAsia="仿宋_GB2312" w:cs="仿宋_GB2312"/>
          <w:spacing w:val="10"/>
          <w:sz w:val="28"/>
          <w:szCs w:val="28"/>
          <w:u w:val="single"/>
        </w:rPr>
        <w:t xml:space="preserve"> </w:t>
      </w:r>
      <w:r>
        <w:rPr>
          <w:rFonts w:hint="eastAsia" w:ascii="仿宋_GB2312" w:hAnsi="仿宋_GB2312" w:eastAsia="仿宋_GB2312" w:cs="仿宋_GB2312"/>
          <w:spacing w:val="-1"/>
          <w:sz w:val="28"/>
          <w:szCs w:val="28"/>
        </w:rPr>
        <w:t>授</w:t>
      </w:r>
      <w:r>
        <w:rPr>
          <w:rFonts w:hint="eastAsia" w:ascii="仿宋_GB2312" w:hAnsi="仿宋_GB2312" w:eastAsia="仿宋_GB2312" w:cs="仿宋_GB2312"/>
          <w:sz w:val="28"/>
          <w:szCs w:val="28"/>
        </w:rPr>
        <w:t>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
          <w:sz w:val="28"/>
          <w:szCs w:val="28"/>
          <w:u w:val="single"/>
        </w:rPr>
        <w:t xml:space="preserve">                                        </w:t>
      </w:r>
      <w:r>
        <w:rPr>
          <w:rFonts w:hint="eastAsia" w:ascii="仿宋_GB2312" w:hAnsi="仿宋_GB2312" w:eastAsia="仿宋_GB2312" w:cs="仿宋_GB2312"/>
          <w:spacing w:val="40"/>
          <w:sz w:val="28"/>
          <w:szCs w:val="28"/>
          <w:u w:val="single"/>
        </w:rPr>
        <w:t xml:space="preserve"> </w:t>
      </w:r>
      <w:r>
        <w:rPr>
          <w:rFonts w:hint="eastAsia" w:ascii="仿宋_GB2312" w:hAnsi="仿宋_GB2312" w:eastAsia="仿宋_GB2312" w:cs="仿宋_GB2312"/>
          <w:spacing w:val="-1"/>
          <w:sz w:val="28"/>
          <w:szCs w:val="28"/>
        </w:rPr>
        <w:t>联</w:t>
      </w:r>
      <w:r>
        <w:rPr>
          <w:rFonts w:hint="eastAsia" w:ascii="仿宋_GB2312" w:hAnsi="仿宋_GB2312" w:eastAsia="仿宋_GB2312" w:cs="仿宋_GB2312"/>
          <w:sz w:val="28"/>
          <w:szCs w:val="28"/>
        </w:rPr>
        <w:t>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sz w:val="28"/>
          <w:szCs w:val="28"/>
        </w:rPr>
        <w:t>二、质疑项目基本情况</w:t>
      </w:r>
    </w:p>
    <w:p>
      <w:pPr>
        <w:pStyle w:val="8"/>
        <w:pageBreakBefore w:val="0"/>
        <w:tabs>
          <w:tab w:val="left" w:pos="4280"/>
          <w:tab w:val="left" w:pos="6851"/>
        </w:tabs>
        <w:kinsoku/>
        <w:wordWrap/>
        <w:overflowPunct/>
        <w:topLinePunct w:val="0"/>
        <w:bidi w:val="0"/>
        <w:snapToGrid/>
        <w:spacing w:beforeAutospacing="0" w:afterAutospacing="0" w:line="440" w:lineRule="exact"/>
        <w:ind w:left="560" w:right="2572"/>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pacing w:val="-97"/>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
          <w:sz w:val="28"/>
          <w:szCs w:val="28"/>
          <w:u w:val="single"/>
        </w:rPr>
        <w:t xml:space="preserve">             </w:t>
      </w:r>
      <w:r>
        <w:rPr>
          <w:rFonts w:hint="eastAsia" w:ascii="仿宋_GB2312" w:hAnsi="仿宋_GB2312" w:eastAsia="仿宋_GB2312" w:cs="仿宋_GB2312"/>
          <w:spacing w:val="13"/>
          <w:sz w:val="28"/>
          <w:szCs w:val="28"/>
          <w:u w:val="single"/>
        </w:rPr>
        <w:t xml:space="preserve"> </w:t>
      </w:r>
      <w:r>
        <w:rPr>
          <w:rFonts w:hint="eastAsia" w:ascii="仿宋_GB2312" w:hAnsi="仿宋_GB2312" w:eastAsia="仿宋_GB2312" w:cs="仿宋_GB2312"/>
          <w:spacing w:val="-1"/>
          <w:sz w:val="28"/>
          <w:szCs w:val="28"/>
        </w:rPr>
        <w:t>采</w:t>
      </w:r>
      <w:r>
        <w:rPr>
          <w:rFonts w:hint="eastAsia" w:ascii="仿宋_GB2312" w:hAnsi="仿宋_GB2312" w:eastAsia="仿宋_GB2312" w:cs="仿宋_GB2312"/>
          <w:sz w:val="28"/>
          <w:szCs w:val="28"/>
        </w:rPr>
        <w:t>购人名称：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sz w:val="28"/>
          <w:szCs w:val="28"/>
        </w:rPr>
        <w:t>三、质疑事项具体内容</w:t>
      </w:r>
    </w:p>
    <w:p>
      <w:pPr>
        <w:pStyle w:val="8"/>
        <w:pageBreakBefore w:val="0"/>
        <w:tabs>
          <w:tab w:val="left" w:pos="6851"/>
          <w:tab w:val="left" w:pos="6909"/>
        </w:tabs>
        <w:kinsoku/>
        <w:wordWrap/>
        <w:overflowPunct/>
        <w:topLinePunct w:val="0"/>
        <w:bidi w:val="0"/>
        <w:snapToGrid/>
        <w:spacing w:beforeAutospacing="0" w:afterAutospacing="0" w:line="440" w:lineRule="exact"/>
        <w:ind w:left="560" w:right="2515"/>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质疑事项</w:t>
      </w:r>
      <w:r>
        <w:rPr>
          <w:rFonts w:hint="eastAsia" w:ascii="仿宋_GB2312" w:hAnsi="仿宋_GB2312" w:eastAsia="仿宋_GB2312" w:cs="仿宋_GB2312"/>
          <w:spacing w:val="-61"/>
          <w:sz w:val="28"/>
          <w:szCs w:val="28"/>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pacing w:val="-1"/>
          <w:sz w:val="28"/>
          <w:szCs w:val="28"/>
          <w:u w:val="single"/>
        </w:rPr>
        <w:t xml:space="preserve">                                       </w:t>
      </w:r>
      <w:r>
        <w:rPr>
          <w:rFonts w:hint="eastAsia" w:ascii="仿宋_GB2312" w:hAnsi="仿宋_GB2312" w:eastAsia="仿宋_GB2312" w:cs="仿宋_GB2312"/>
          <w:spacing w:val="39"/>
          <w:sz w:val="28"/>
          <w:szCs w:val="28"/>
          <w:u w:val="single"/>
        </w:rPr>
        <w:t xml:space="preserve"> </w:t>
      </w:r>
      <w:r>
        <w:rPr>
          <w:rFonts w:hint="eastAsia" w:ascii="仿宋_GB2312" w:hAnsi="仿宋_GB2312" w:eastAsia="仿宋_GB2312" w:cs="仿宋_GB2312"/>
          <w:spacing w:val="-1"/>
          <w:sz w:val="28"/>
          <w:szCs w:val="28"/>
        </w:rPr>
        <w:t>事</w:t>
      </w:r>
      <w:r>
        <w:rPr>
          <w:rFonts w:hint="eastAsia" w:ascii="仿宋_GB2312" w:hAnsi="仿宋_GB2312" w:eastAsia="仿宋_GB2312" w:cs="仿宋_GB2312"/>
          <w:sz w:val="28"/>
          <w:szCs w:val="28"/>
        </w:rPr>
        <w:t>实依据：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135" name="组合 135"/>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136"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9"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0"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1"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2"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3"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4"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5168;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KVJRGVZCQAAvgIBAA4AAABkcnMvZTJvRG9jLnhtbO2d&#10;y47cRBSG90i8g+U9aVe5fGulB6EEIiQuEZcH8LjdF9FtG9uTTlizYMn78DyI1+Avd89kaJ9ICMQR&#10;OTpZTPrqtsu///P7c1X56cevj4fgVd0P+7ZZheZJFAZ1U7XrfbNdhd9/99lHeRgMY9msy0Pb1Kvw&#10;TT2EH998+MHTU7esbbtrD+u6D7CQZlieulW4G8duuVgM1a4+lsOTtqsbvLlp+2M54mm/Xaz78oSl&#10;Hw8LG0Xp4tT2665vq3oY8Orz85vhZYn931lgu9nsq/p5W90d62Y8L7WvD+WITRp2+24Ib6a13Wzq&#10;avx6sxnqMTisQmzpOP3Fj+Dxrf+7uHlaLrd92e321WUVyr+zClfbdCz3DX70YVHPy7EM7vr9bFHH&#10;fdW3Q7sZn1TtcXHekKlFsBUmumqbF317103bsl2ett1Do2NHXbX6P15s9dWrl32wX0MJcRIGTXnE&#10;Lv/jt59///WXwL+C9jl12yU+9qLvvu1e9pcXtudnfpNfb/qj/x8bE7yeWvbNQ8vWr8egwotxkUau&#10;wA9UeC9L7aXhqx32jv+SySPsEbxnM3veJ9Xu08t3Uxtn5y+a6b3F25+spz38xTBirRZ+PR9W69RB&#10;ncPbJhv+XZN9uyu7etoTg2+LhyZL75vsGyitbLaHOojdudGmD/oW820zdF+01Q9D0LTPdvhY/Unf&#10;t6ddXa6xXsZ/Hmv/6Av+yYCvBrenL9s19kh5N7aTvq4ae95u9y1uLo09a7OuH8YXdXsM/INV2GPF&#10;pyWXry7tWC7vPzKteXvYrz/bHw7Tk357++zQB69KfzhN/6aVxwY+/tih8R9uWv81v23l8vzK1e46&#10;b6MX2LC8bddvsL19ez5C4U94sGv7n8LghKNzFQ4/3pV9HQaHzxu0WWGc84fz9MQlGQQV9I/fuX38&#10;TtlUWNQqHMPg/PDZeLaAu67fb3f4JTM1QdN+gnbe7C9yul+ry96BnM7ryqArCP58KD7S1eVgfCST&#10;/1JXLv7r8XivK1u841i8F43qKgz+t7pCbZ/pKuX0qyIyqit5fgVTmOkqY9VVAmk/zg/qV1OFfL/r&#10;oK/xM13ljLpCKEfEU10Jy1cORWimq4JVV5lTXYmrg87OdQUPm86ZWXK7NbHmK3nng/5k7Nqv4GGc&#10;usoR8bQOSquDKEIzXU2Q7S846r/jDNY6zVcC/eoBJb/lV/AwRr+KI81XAnVF8HbHydttnCLiaR2U&#10;VgcJ3u44ebt1RvOVQL8ieDsCD2MddBmkrX4lza8I3u44ebtNcJlbdSXtunNC8HbHytuTQvOVvDqY&#10;ELzdsfL21Etb66CwOpgQvB07mjFfZZHmK4F+RfB2eBinrlIgNPUraX5F8HZ4GKOucqv5SqBfEbw9&#10;YeXtea75SqCuCN6esPL2ItZ+fQJ1RfD2hJW3F34wiuYrafmK4O0JJ2+PI5Rd1ZU4Lkrw9oSTt8fG&#10;aL6SVwdTgrdjIAPf+WBsUs1XAnVF8PaEk7fH1mq/PoG6Ing7PIzRr2yu+UqgrgjennLy9jj2Q4L0&#10;fFDY+WBK8HZ04GT0q7jQfCXQrwjennLy9tgBa6hfSeMMKcHb4WGMfpUY7dcn0K8I3o4OBpy6yjRf&#10;CdQVwdvhYYy6Sv18RJrbpeV2grenrLw9zTVfyfOrjODtAOCMfpVhuKL6lbTc7sPN9Tj6lJW359E7&#10;+vXFkLyfdFPngbyf/PE9mgcSk6HOdAUPY/Sr3F+i1HwlLF9lBG+HhzHqqjA6bkJgviJ4+3lCZ6b5&#10;ZOIi0359AnVF8HZ4GJ9fuSjW684CdUXwdkzMyKmrQvOVQF0RvB2FiVFXBsP2NbeL4wwEb884ebuz&#10;keYrgX5F8HZMHMToVxbdJ9SvpPmVHxR6zUUzTt7uYqvXneX5VU7w9oyTt7sYMla/EudXBG+HhzHW&#10;QRfrdWeBfkXwdngYp64KzVcCdUXw9pyzf7tL/NRuen1Q2PXBnODtGHjF6FdppP36BPoVwdtzVt6e&#10;+i726lfS/Irg7fAwRr/KrPbrE+hXBG9Hx2BOXXnUoX4lza8I3p6z8vY81nwlz698Z4Jr3p6z8va8&#10;0H59AnVF8HbcEJCxDhaYdlLroDTe7m/2cO1X8DA+XSURxkWorsTpiuDtBSdvTyIM/1FdidMVwdvh&#10;YYx+ZazmK4H5iuDtuGDHqSuP/JUzCOMMBcHbC07enlin+UqgXxG8HROqM/pVHOm4CYG6Ing7PIxT&#10;V5jWW+uguNxO8HaASkZdOaP5SpxfWV+EZvyKk7cnzg/l19wuK7fbiODtBSdvTxI/b4zqSpquCN5u&#10;YGKMhTDB9UgVlrCAZSMCuBu4GKOwUqcJS2DCIoi7wVxnjMLKvLi1FEorhQRyN9jTnMLCLS5UWOJK&#10;IcHcTcQK3XOjGUtgKSSgu8F0HIyOlWOyEXUscY5FUHcTsWL3QqdXCwU6FoHdTcTK3Qt0+1LHkuZY&#10;/ma419zdRJzgPY2cdvCT51iGAO8GQ5H5MlbqK686ljjHosg7bIxTWP5uiMqxhHEsQ5F32BijsKzO&#10;sSYwvPsbAc4y1vkuIkyTuacWc7qpY4krhRR5h40xOlYcv6OXn94tZ1jde1nZVLu2f3/ulmMNRd5h&#10;Y5zCQi9odSxxjkWRd3ToZBSWS3QchUDcQJF32BijsBLP0vSsUNpZIUXeccstTmHhhq0qLGml0B8n&#10;87NCVvKeWs1Y8kqhZ0hzYbGS9xRTnKpjiXMsirzDxhhLYeY0Ywl0LIq8w8Y4hVVoRz+BwqLIu+Xs&#10;857miWYsgcKiyLtlJe+Fv16puEEYbrAUeceM2IylsMD9y1VY4sI7Rd5x/s8nrCyymrEElkKKvMPG&#10;OIWFmeTVscQ5FkXeMWkjo7CM04wlz7F815QZIEVtYhTWNC+Jhndh4T2myLvlJO+ZTbSjn0DHosg7&#10;bIzRsWLfJ0wdS5pjUeQdNsYprEwHUwh0LIq8x5zkPXO+HKtjSXMsirxjzDujYzncsEeFJQ03+NvF&#10;z84KY07ynmEOUhVWIk5YFHmPWck7xtirsOQJiyLvsDHGUpimOphCYHinyDsG+jEKKzOaseQJy/fe&#10;nGcsVvKeZZqxBAqLIu+4MTOjY+WIdHpWKC28+5tuzRwLNsYpLH9vV+VYwjiW71kwFxYreS8SHUwh&#10;sBRS5B02xudYeYSZKdWx+Erh4tRtl6dtd/N0US63fdnt9tXzciwfP8fjU7esbbtrD+u6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aVa6c9kAAAAJAQAADwAAAAAAAAABACAAAAAiAAAAZHJzL2Rv&#10;d25yZXYueG1sUEsBAhQAFAAAAAgAh07iQKVJRGVZCQAAvgIBAA4AAAAAAAAAAQAgAAAAKAEAAGRy&#10;cy9lMm9Eb2MueG1sUEsFBgAAAAAGAAYAWQEAAPMMAAAAAA==&#10;">
                <o:lock v:ext="edit" aspectratio="f"/>
                <v:rect id="Rectangle 34" o:spid="_x0000_s1026" o:spt="1" style="position:absolute;left:1800;top:272;height:12;width:15;"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pPr>
        <w:pStyle w:val="8"/>
        <w:pageBreakBefore w:val="0"/>
        <w:tabs>
          <w:tab w:val="left" w:pos="6851"/>
        </w:tabs>
        <w:kinsoku/>
        <w:wordWrap/>
        <w:overflowPunct/>
        <w:topLinePunct w:val="0"/>
        <w:bidi w:val="0"/>
        <w:snapToGrid/>
        <w:spacing w:beforeAutospacing="0" w:afterAutospacing="0" w:line="440" w:lineRule="exact"/>
        <w:ind w:left="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法</w:t>
      </w:r>
      <w:r>
        <w:rPr>
          <w:rFonts w:hint="eastAsia" w:ascii="仿宋_GB2312" w:hAnsi="仿宋_GB2312" w:eastAsia="仿宋_GB2312" w:cs="仿宋_GB2312"/>
          <w:sz w:val="28"/>
          <w:szCs w:val="28"/>
        </w:rPr>
        <w:t>律依据：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4144;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rPr>
        <w:t>质疑事项 2</w:t>
      </w:r>
    </w:p>
    <w:p>
      <w:pPr>
        <w:pStyle w:val="8"/>
        <w:pageBreakBefore w:val="0"/>
        <w:kinsoku/>
        <w:wordWrap/>
        <w:overflowPunct/>
        <w:topLinePunct w:val="0"/>
        <w:bidi w:val="0"/>
        <w:snapToGrid/>
        <w:spacing w:beforeAutospacing="0" w:afterAutospacing="0" w:line="440" w:lineRule="exact"/>
        <w:ind w:left="56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w w:val="200"/>
          <w:sz w:val="28"/>
          <w:szCs w:val="28"/>
          <w:lang w:eastAsia="zh-CN"/>
        </w:rPr>
        <w:t>……</w:t>
      </w:r>
    </w:p>
    <w:p>
      <w:pPr>
        <w:pStyle w:val="5"/>
        <w:pageBreakBefore w:val="0"/>
        <w:kinsoku/>
        <w:wordWrap/>
        <w:overflowPunct/>
        <w:topLinePunct w:val="0"/>
        <w:bidi w:val="0"/>
        <w:snapToGrid/>
        <w:spacing w:before="0" w:beforeAutospacing="0" w:after="0" w:afterAutospacing="0" w:line="440" w:lineRule="exact"/>
        <w:ind w:left="0" w:lef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四、与质疑事项相关的质疑请求</w:t>
      </w:r>
    </w:p>
    <w:p>
      <w:pPr>
        <w:pStyle w:val="8"/>
        <w:pageBreakBefore w:val="0"/>
        <w:tabs>
          <w:tab w:val="left" w:pos="6851"/>
        </w:tabs>
        <w:kinsoku/>
        <w:wordWrap/>
        <w:overflowPunct/>
        <w:topLinePunct w:val="0"/>
        <w:bidi w:val="0"/>
        <w:snapToGrid/>
        <w:spacing w:beforeAutospacing="0" w:afterAutospacing="0" w:line="440" w:lineRule="exact"/>
        <w:ind w:left="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请求</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p>
    <w:p>
      <w:pPr>
        <w:pStyle w:val="8"/>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Style w:val="8"/>
        <w:pageBreakBefore w:val="0"/>
        <w:tabs>
          <w:tab w:val="left" w:pos="4280"/>
        </w:tabs>
        <w:kinsoku/>
        <w:wordWrap/>
        <w:overflowPunct/>
        <w:topLinePunct w:val="0"/>
        <w:bidi w:val="0"/>
        <w:snapToGrid/>
        <w:spacing w:beforeAutospacing="0" w:afterAutospacing="0" w:line="440" w:lineRule="exact"/>
        <w:ind w:left="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公章：</w:t>
      </w:r>
    </w:p>
    <w:p>
      <w:pPr>
        <w:pStyle w:val="8"/>
        <w:pageBreakBefore w:val="0"/>
        <w:kinsoku/>
        <w:wordWrap/>
        <w:overflowPunct/>
        <w:topLinePunct w:val="0"/>
        <w:bidi w:val="0"/>
        <w:snapToGrid/>
        <w:spacing w:beforeAutospacing="0" w:afterAutospacing="0" w:line="440" w:lineRule="exact"/>
        <w:ind w:left="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sectPr>
          <w:pgSz w:w="11910" w:h="16840"/>
          <w:pgMar w:top="1400" w:right="1240" w:bottom="1220" w:left="1240" w:header="877" w:footer="1033" w:gutter="0"/>
          <w:cols w:space="720" w:num="1"/>
        </w:sectPr>
      </w:pP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p>
    <w:p>
      <w:pPr>
        <w:pageBreakBefore w:val="0"/>
        <w:kinsoku/>
        <w:wordWrap/>
        <w:overflowPunct/>
        <w:topLinePunct w:val="0"/>
        <w:bidi w:val="0"/>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lang w:val="en-US" w:eastAsia="zh-CN"/>
        </w:rPr>
      </w:pP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供应商提出质疑时，应提交质疑函和必要的证明材料。</w:t>
      </w:r>
    </w:p>
    <w:p>
      <w:pPr>
        <w:pStyle w:val="23"/>
        <w:pageBreakBefore w:val="0"/>
        <w:numPr>
          <w:ilvl w:val="0"/>
          <w:numId w:val="0"/>
        </w:numPr>
        <w:tabs>
          <w:tab w:val="left" w:pos="1238"/>
        </w:tabs>
        <w:kinsoku/>
        <w:wordWrap/>
        <w:overflowPunct/>
        <w:topLinePunct w:val="0"/>
        <w:bidi w:val="0"/>
        <w:snapToGrid/>
        <w:spacing w:beforeAutospacing="0" w:afterAutospacing="0" w:line="440" w:lineRule="exact"/>
        <w:ind w:right="437"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质疑供应商若委托代理人进行质疑的，质疑函应按要求列明“授权代表”</w:t>
      </w:r>
      <w:r>
        <w:rPr>
          <w:rFonts w:hint="eastAsia" w:ascii="仿宋_GB2312" w:hAnsi="仿宋_GB2312" w:eastAsia="仿宋_GB2312" w:cs="仿宋_GB2312"/>
          <w:spacing w:val="-9"/>
          <w:sz w:val="28"/>
          <w:szCs w:val="28"/>
        </w:rPr>
        <w:t>的有关内容，并在附件中提交由质疑供应商签署的授权委托书。授权委托书应载明代理人的姓名或者名称、代理事项、具体权限、期限和相关事项。</w:t>
      </w: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right="437"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质疑供应商若对项目的某一分包进行质疑，质疑函中应列明具体分包号。</w:t>
      </w: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质疑函的质疑事项应具体、明确，并有必要的事实依据和法律依据。</w:t>
      </w: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right="437"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质疑函的质疑请求应与质疑事项相关。</w:t>
      </w:r>
    </w:p>
    <w:p>
      <w:pPr>
        <w:pStyle w:val="23"/>
        <w:pageBreakBefore w:val="0"/>
        <w:numPr>
          <w:ilvl w:val="0"/>
          <w:numId w:val="0"/>
        </w:numPr>
        <w:tabs>
          <w:tab w:val="left" w:pos="1236"/>
        </w:tabs>
        <w:kinsoku/>
        <w:wordWrap/>
        <w:overflowPunct/>
        <w:topLinePunct w:val="0"/>
        <w:bidi w:val="0"/>
        <w:snapToGrid/>
        <w:spacing w:beforeAutospacing="0" w:afterAutospacing="0" w:line="440" w:lineRule="exact"/>
        <w:ind w:right="437"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p>
      <w:pPr>
        <w:pageBreakBefore w:val="0"/>
        <w:kinsoku/>
        <w:wordWrap/>
        <w:overflowPunct/>
        <w:topLinePunct w:val="0"/>
        <w:bidi w:val="0"/>
        <w:snapToGrid/>
        <w:spacing w:beforeAutospacing="0" w:afterAutospacing="0" w:line="44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11</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70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6C4C5"/>
    <w:multiLevelType w:val="singleLevel"/>
    <w:tmpl w:val="A8B6C4C5"/>
    <w:lvl w:ilvl="0" w:tentative="0">
      <w:start w:val="1"/>
      <w:numFmt w:val="decimal"/>
      <w:suff w:val="nothing"/>
      <w:lvlText w:val="（%1）"/>
      <w:lvlJc w:val="left"/>
    </w:lvl>
  </w:abstractNum>
  <w:abstractNum w:abstractNumId="1">
    <w:nsid w:val="CB30C506"/>
    <w:multiLevelType w:val="singleLevel"/>
    <w:tmpl w:val="CB30C506"/>
    <w:lvl w:ilvl="0" w:tentative="0">
      <w:start w:val="1"/>
      <w:numFmt w:val="decimal"/>
      <w:lvlText w:val="%1."/>
      <w:lvlJc w:val="left"/>
      <w:pPr>
        <w:tabs>
          <w:tab w:val="left" w:pos="312"/>
        </w:tabs>
      </w:pPr>
    </w:lvl>
  </w:abstractNum>
  <w:abstractNum w:abstractNumId="2">
    <w:nsid w:val="061C0D72"/>
    <w:multiLevelType w:val="multilevel"/>
    <w:tmpl w:val="061C0D72"/>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3">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4">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5">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6">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8">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9">
    <w:nsid w:val="26F71BB2"/>
    <w:multiLevelType w:val="multilevel"/>
    <w:tmpl w:val="26F71BB2"/>
    <w:lvl w:ilvl="0" w:tentative="0">
      <w:start w:val="15"/>
      <w:numFmt w:val="decimal"/>
      <w:lvlText w:val="%1."/>
      <w:lvlJc w:val="left"/>
      <w:pPr>
        <w:ind w:left="4775"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574"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0">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1">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2">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3">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4">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5">
    <w:nsid w:val="58075366"/>
    <w:multiLevelType w:val="multilevel"/>
    <w:tmpl w:val="58075366"/>
    <w:lvl w:ilvl="0" w:tentative="0">
      <w:start w:val="1"/>
      <w:numFmt w:val="decimal"/>
      <w:lvlText w:val="%1."/>
      <w:lvlJc w:val="left"/>
      <w:pPr>
        <w:ind w:left="2815" w:hanging="2161"/>
      </w:pPr>
      <w:rPr>
        <w:rFonts w:hint="default" w:ascii="宋体" w:hAnsi="宋体" w:eastAsia="宋体" w:cs="宋体"/>
        <w:w w:val="100"/>
        <w:sz w:val="24"/>
        <w:szCs w:val="24"/>
        <w:lang w:val="zh-CN" w:eastAsia="zh-CN" w:bidi="zh-CN"/>
      </w:rPr>
    </w:lvl>
    <w:lvl w:ilvl="1" w:tentative="0">
      <w:start w:val="0"/>
      <w:numFmt w:val="bullet"/>
      <w:lvlText w:val="•"/>
      <w:lvlJc w:val="left"/>
      <w:pPr>
        <w:ind w:left="3426" w:hanging="2161"/>
      </w:pPr>
      <w:rPr>
        <w:rFonts w:hint="default"/>
        <w:lang w:val="zh-CN" w:eastAsia="zh-CN" w:bidi="zh-CN"/>
      </w:rPr>
    </w:lvl>
    <w:lvl w:ilvl="2" w:tentative="0">
      <w:start w:val="0"/>
      <w:numFmt w:val="bullet"/>
      <w:lvlText w:val="•"/>
      <w:lvlJc w:val="left"/>
      <w:pPr>
        <w:ind w:left="4033" w:hanging="2161"/>
      </w:pPr>
      <w:rPr>
        <w:rFonts w:hint="default"/>
        <w:lang w:val="zh-CN" w:eastAsia="zh-CN" w:bidi="zh-CN"/>
      </w:rPr>
    </w:lvl>
    <w:lvl w:ilvl="3" w:tentative="0">
      <w:start w:val="0"/>
      <w:numFmt w:val="bullet"/>
      <w:lvlText w:val="•"/>
      <w:lvlJc w:val="left"/>
      <w:pPr>
        <w:ind w:left="4639" w:hanging="2161"/>
      </w:pPr>
      <w:rPr>
        <w:rFonts w:hint="default"/>
        <w:lang w:val="zh-CN" w:eastAsia="zh-CN" w:bidi="zh-CN"/>
      </w:rPr>
    </w:lvl>
    <w:lvl w:ilvl="4" w:tentative="0">
      <w:start w:val="0"/>
      <w:numFmt w:val="bullet"/>
      <w:lvlText w:val="•"/>
      <w:lvlJc w:val="left"/>
      <w:pPr>
        <w:ind w:left="5246" w:hanging="2161"/>
      </w:pPr>
      <w:rPr>
        <w:rFonts w:hint="default"/>
        <w:lang w:val="zh-CN" w:eastAsia="zh-CN" w:bidi="zh-CN"/>
      </w:rPr>
    </w:lvl>
    <w:lvl w:ilvl="5" w:tentative="0">
      <w:start w:val="0"/>
      <w:numFmt w:val="bullet"/>
      <w:lvlText w:val="•"/>
      <w:lvlJc w:val="left"/>
      <w:pPr>
        <w:ind w:left="5853" w:hanging="2161"/>
      </w:pPr>
      <w:rPr>
        <w:rFonts w:hint="default"/>
        <w:lang w:val="zh-CN" w:eastAsia="zh-CN" w:bidi="zh-CN"/>
      </w:rPr>
    </w:lvl>
    <w:lvl w:ilvl="6" w:tentative="0">
      <w:start w:val="0"/>
      <w:numFmt w:val="bullet"/>
      <w:lvlText w:val="•"/>
      <w:lvlJc w:val="left"/>
      <w:pPr>
        <w:ind w:left="6459" w:hanging="2161"/>
      </w:pPr>
      <w:rPr>
        <w:rFonts w:hint="default"/>
        <w:lang w:val="zh-CN" w:eastAsia="zh-CN" w:bidi="zh-CN"/>
      </w:rPr>
    </w:lvl>
    <w:lvl w:ilvl="7" w:tentative="0">
      <w:start w:val="0"/>
      <w:numFmt w:val="bullet"/>
      <w:lvlText w:val="•"/>
      <w:lvlJc w:val="left"/>
      <w:pPr>
        <w:ind w:left="7066" w:hanging="2161"/>
      </w:pPr>
      <w:rPr>
        <w:rFonts w:hint="default"/>
        <w:lang w:val="zh-CN" w:eastAsia="zh-CN" w:bidi="zh-CN"/>
      </w:rPr>
    </w:lvl>
    <w:lvl w:ilvl="8" w:tentative="0">
      <w:start w:val="0"/>
      <w:numFmt w:val="bullet"/>
      <w:lvlText w:val="•"/>
      <w:lvlJc w:val="left"/>
      <w:pPr>
        <w:ind w:left="7673" w:hanging="2161"/>
      </w:pPr>
      <w:rPr>
        <w:rFonts w:hint="default"/>
        <w:lang w:val="zh-CN" w:eastAsia="zh-CN" w:bidi="zh-CN"/>
      </w:rPr>
    </w:lvl>
  </w:abstractNum>
  <w:abstractNum w:abstractNumId="16">
    <w:nsid w:val="61FB2ACF"/>
    <w:multiLevelType w:val="multilevel"/>
    <w:tmpl w:val="61FB2ACF"/>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17">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8">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9">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0">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1">
    <w:nsid w:val="77A556E7"/>
    <w:multiLevelType w:val="multilevel"/>
    <w:tmpl w:val="77A556E7"/>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2">
    <w:nsid w:val="7A1C691F"/>
    <w:multiLevelType w:val="multilevel"/>
    <w:tmpl w:val="7A1C691F"/>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num w:numId="1">
    <w:abstractNumId w:val="1"/>
  </w:num>
  <w:num w:numId="2">
    <w:abstractNumId w:val="7"/>
  </w:num>
  <w:num w:numId="3">
    <w:abstractNumId w:val="5"/>
  </w:num>
  <w:num w:numId="4">
    <w:abstractNumId w:val="16"/>
  </w:num>
  <w:num w:numId="5">
    <w:abstractNumId w:val="4"/>
  </w:num>
  <w:num w:numId="6">
    <w:abstractNumId w:val="21"/>
  </w:num>
  <w:num w:numId="7">
    <w:abstractNumId w:val="8"/>
  </w:num>
  <w:num w:numId="8">
    <w:abstractNumId w:val="6"/>
  </w:num>
  <w:num w:numId="9">
    <w:abstractNumId w:val="9"/>
  </w:num>
  <w:num w:numId="10">
    <w:abstractNumId w:val="2"/>
  </w:num>
  <w:num w:numId="11">
    <w:abstractNumId w:val="13"/>
  </w:num>
  <w:num w:numId="12">
    <w:abstractNumId w:val="3"/>
  </w:num>
  <w:num w:numId="13">
    <w:abstractNumId w:val="17"/>
  </w:num>
  <w:num w:numId="14">
    <w:abstractNumId w:val="20"/>
  </w:num>
  <w:num w:numId="15">
    <w:abstractNumId w:val="0"/>
  </w:num>
  <w:num w:numId="16">
    <w:abstractNumId w:val="19"/>
  </w:num>
  <w:num w:numId="17">
    <w:abstractNumId w:val="14"/>
  </w:num>
  <w:num w:numId="18">
    <w:abstractNumId w:val="10"/>
  </w:num>
  <w:num w:numId="19">
    <w:abstractNumId w:val="18"/>
  </w:num>
  <w:num w:numId="20">
    <w:abstractNumId w:val="11"/>
  </w:num>
  <w:num w:numId="21">
    <w:abstractNumId w:val="12"/>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GZmN2Y1Yjk3MDU2NTAzMjhlN2MzZGM4ODlmZGEifQ=="/>
  </w:docVars>
  <w:rsids>
    <w:rsidRoot w:val="05780E85"/>
    <w:rsid w:val="015807F1"/>
    <w:rsid w:val="04694F7F"/>
    <w:rsid w:val="05780E85"/>
    <w:rsid w:val="0A474359"/>
    <w:rsid w:val="0BE36304"/>
    <w:rsid w:val="0C5E4B17"/>
    <w:rsid w:val="0DCB3277"/>
    <w:rsid w:val="10542C19"/>
    <w:rsid w:val="113C7C70"/>
    <w:rsid w:val="11DF6496"/>
    <w:rsid w:val="13B41A53"/>
    <w:rsid w:val="148A30CB"/>
    <w:rsid w:val="15D5521F"/>
    <w:rsid w:val="1B534D32"/>
    <w:rsid w:val="1F8964CB"/>
    <w:rsid w:val="20296283"/>
    <w:rsid w:val="2059498F"/>
    <w:rsid w:val="2A647F03"/>
    <w:rsid w:val="2B401C84"/>
    <w:rsid w:val="2CB0266E"/>
    <w:rsid w:val="2FAF1ED5"/>
    <w:rsid w:val="31F93959"/>
    <w:rsid w:val="34C713E3"/>
    <w:rsid w:val="35125470"/>
    <w:rsid w:val="3AEC222F"/>
    <w:rsid w:val="40953369"/>
    <w:rsid w:val="411C1A08"/>
    <w:rsid w:val="4A0B51BF"/>
    <w:rsid w:val="58C20A9C"/>
    <w:rsid w:val="58E800D0"/>
    <w:rsid w:val="591D6F59"/>
    <w:rsid w:val="5923465F"/>
    <w:rsid w:val="5B951B8F"/>
    <w:rsid w:val="5CD00D5F"/>
    <w:rsid w:val="5DD41CDC"/>
    <w:rsid w:val="5F693D64"/>
    <w:rsid w:val="62925E40"/>
    <w:rsid w:val="6A0B3BD1"/>
    <w:rsid w:val="6C847C6A"/>
    <w:rsid w:val="6CD504C6"/>
    <w:rsid w:val="6DB044BF"/>
    <w:rsid w:val="78681835"/>
    <w:rsid w:val="7AED3904"/>
    <w:rsid w:val="7EB23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keepNext/>
      <w:keepLines/>
      <w:spacing w:before="104" w:after="290" w:line="360" w:lineRule="auto"/>
      <w:ind w:left="1366" w:right="1503"/>
      <w:jc w:val="center"/>
      <w:outlineLvl w:val="3"/>
    </w:pPr>
    <w:rPr>
      <w:rFonts w:ascii="Cambria" w:hAnsi="Cambria" w:eastAsia="宋体" w:cs="Times New Roman"/>
      <w:b/>
      <w:bCs/>
      <w:sz w:val="28"/>
      <w:szCs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annotation text"/>
    <w:basedOn w:val="1"/>
    <w:next w:val="1"/>
    <w:autoRedefine/>
    <w:unhideWhenUsed/>
    <w:qFormat/>
    <w:uiPriority w:val="99"/>
    <w:pPr>
      <w:jc w:val="left"/>
    </w:pPr>
    <w:rPr>
      <w:kern w:val="0"/>
      <w:sz w:val="20"/>
    </w:rPr>
  </w:style>
  <w:style w:type="paragraph" w:styleId="8">
    <w:name w:val="Body Text"/>
    <w:basedOn w:val="1"/>
    <w:next w:val="9"/>
    <w:autoRedefine/>
    <w:qFormat/>
    <w:uiPriority w:val="1"/>
    <w:pPr>
      <w:autoSpaceDE w:val="0"/>
      <w:autoSpaceDN w:val="0"/>
      <w:jc w:val="left"/>
    </w:pPr>
    <w:rPr>
      <w:rFonts w:ascii="宋体" w:hAnsi="宋体" w:cs="宋体"/>
      <w:kern w:val="0"/>
      <w:sz w:val="24"/>
      <w:szCs w:val="24"/>
      <w:lang w:val="zh-CN" w:bidi="zh-CN"/>
    </w:rPr>
  </w:style>
  <w:style w:type="paragraph" w:styleId="9">
    <w:name w:val="toc 8"/>
    <w:basedOn w:val="1"/>
    <w:next w:val="1"/>
    <w:autoRedefine/>
    <w:qFormat/>
    <w:uiPriority w:val="0"/>
    <w:pPr>
      <w:ind w:left="2940" w:leftChars="1400"/>
    </w:p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Plain Text"/>
    <w:basedOn w:val="1"/>
    <w:autoRedefine/>
    <w:unhideWhenUsed/>
    <w:qFormat/>
    <w:uiPriority w:val="0"/>
    <w:rPr>
      <w:rFonts w:ascii="宋体" w:hAnsi="Courier New" w:eastAsia="宋体" w:cs="Times New Roman"/>
      <w:szCs w:val="22"/>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List"/>
    <w:basedOn w:val="1"/>
    <w:autoRedefine/>
    <w:qFormat/>
    <w:uiPriority w:val="0"/>
    <w:pPr>
      <w:ind w:left="420" w:hanging="420"/>
    </w:pPr>
  </w:style>
  <w:style w:type="paragraph" w:styleId="15">
    <w:name w:val="footnote text"/>
    <w:basedOn w:val="1"/>
    <w:autoRedefine/>
    <w:unhideWhenUsed/>
    <w:qFormat/>
    <w:uiPriority w:val="99"/>
    <w:pPr>
      <w:snapToGrid w:val="0"/>
      <w:jc w:val="left"/>
    </w:pPr>
    <w:rPr>
      <w:sz w:val="18"/>
      <w:szCs w:val="18"/>
    </w:rPr>
  </w:style>
  <w:style w:type="paragraph" w:styleId="16">
    <w:name w:val="Body Text First Indent 2"/>
    <w:basedOn w:val="10"/>
    <w:next w:val="1"/>
    <w:qFormat/>
    <w:uiPriority w:val="0"/>
    <w:pPr>
      <w:ind w:left="0" w:leftChars="0" w:firstLine="0" w:firstLineChars="0"/>
    </w:pPr>
  </w:style>
  <w:style w:type="character" w:styleId="19">
    <w:name w:val="Hyperlink"/>
    <w:qFormat/>
    <w:uiPriority w:val="99"/>
    <w:rPr>
      <w:color w:val="0000FF"/>
      <w:u w:val="none"/>
    </w:rPr>
  </w:style>
  <w:style w:type="character" w:styleId="20">
    <w:name w:val="footnote reference"/>
    <w:autoRedefine/>
    <w:unhideWhenUsed/>
    <w:qFormat/>
    <w:uiPriority w:val="99"/>
    <w:rPr>
      <w:vertAlign w:val="superscript"/>
    </w:rPr>
  </w:style>
  <w:style w:type="character" w:customStyle="1" w:styleId="21">
    <w:name w:val="style3"/>
    <w:qFormat/>
    <w:uiPriority w:val="0"/>
  </w:style>
  <w:style w:type="paragraph" w:customStyle="1" w:styleId="22">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23">
    <w:name w:val="List Paragraph"/>
    <w:basedOn w:val="1"/>
    <w:autoRedefine/>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4">
    <w:name w:val="p15"/>
    <w:basedOn w:val="1"/>
    <w:next w:val="7"/>
    <w:autoRedefine/>
    <w:qFormat/>
    <w:uiPriority w:val="99"/>
    <w:pPr>
      <w:widowControl/>
    </w:pPr>
    <w:rPr>
      <w:kern w:val="0"/>
    </w:rPr>
  </w:style>
  <w:style w:type="paragraph" w:customStyle="1" w:styleId="25">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2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24855</Words>
  <Characters>25672</Characters>
  <Lines>0</Lines>
  <Paragraphs>0</Paragraphs>
  <TotalTime>62</TotalTime>
  <ScaleCrop>false</ScaleCrop>
  <LinksUpToDate>false</LinksUpToDate>
  <CharactersWithSpaces>28278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2023-10-20T11:11:00Z</dcterms:created>
  <dc:creator>½</dc:creator>
  <cp:lastModifiedBy>Administrator</cp:lastModifiedBy>
  <dcterms:modified xsi:type="dcterms:W3CDTF">2024-07-23T09:03:02Z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3237A80F7AE84BA68EE6866F588D5035_13</vt:lpwstr>
  </property>
</Properties>
</file>