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olor w:val="000000" w:themeColor="text1"/>
          <w:sz w:val="36"/>
          <w:szCs w:val="36"/>
          <w14:textFill>
            <w14:solidFill>
              <w14:schemeClr w14:val="tx1"/>
            </w14:solidFill>
          </w14:textFill>
        </w:rPr>
      </w:pPr>
    </w:p>
    <w:p>
      <w:pPr>
        <w:rPr>
          <w:rFonts w:ascii="仿宋_GB2312" w:hAnsi="仿宋_GB2312" w:eastAsia="仿宋_GB2312"/>
          <w:color w:val="000000" w:themeColor="text1"/>
          <w:sz w:val="36"/>
          <w:szCs w:val="36"/>
          <w14:textFill>
            <w14:solidFill>
              <w14:schemeClr w14:val="tx1"/>
            </w14:solidFill>
          </w14:textFill>
        </w:rPr>
      </w:pPr>
    </w:p>
    <w:p>
      <w:pPr>
        <w:rPr>
          <w:rFonts w:ascii="仿宋_GB2312" w:hAnsi="仿宋_GB2312" w:eastAsia="仿宋_GB2312"/>
          <w:color w:val="000000" w:themeColor="text1"/>
          <w:sz w:val="36"/>
          <w:szCs w:val="36"/>
          <w14:textFill>
            <w14:solidFill>
              <w14:schemeClr w14:val="tx1"/>
            </w14:solidFill>
          </w14:textFill>
        </w:rPr>
      </w:pPr>
    </w:p>
    <w:p>
      <w:pPr>
        <w:rPr>
          <w:rFonts w:ascii="仿宋_GB2312" w:hAnsi="仿宋_GB2312" w:eastAsia="仿宋_GB2312"/>
          <w:color w:val="000000" w:themeColor="text1"/>
          <w:sz w:val="36"/>
          <w:szCs w:val="36"/>
          <w14:textFill>
            <w14:solidFill>
              <w14:schemeClr w14:val="tx1"/>
            </w14:solidFill>
          </w14:textFill>
        </w:rPr>
      </w:pPr>
    </w:p>
    <w:p>
      <w:pPr>
        <w:adjustRightInd w:val="0"/>
        <w:snapToGrid w:val="0"/>
        <w:jc w:val="center"/>
        <w:rPr>
          <w:rFonts w:ascii="方正小标宋_GBK" w:eastAsia="方正小标宋_GBK"/>
          <w:color w:val="000000" w:themeColor="text1"/>
          <w:sz w:val="72"/>
          <w:szCs w:val="72"/>
          <w14:textFill>
            <w14:solidFill>
              <w14:schemeClr w14:val="tx1"/>
            </w14:solidFill>
          </w14:textFill>
        </w:rPr>
      </w:pPr>
      <w:r>
        <w:rPr>
          <w:rFonts w:hint="eastAsia" w:ascii="方正小标宋_GBK" w:eastAsia="方正小标宋_GBK" w:cs="方正小标宋_GBK"/>
          <w:color w:val="000000" w:themeColor="text1"/>
          <w:sz w:val="72"/>
          <w:szCs w:val="72"/>
          <w14:textFill>
            <w14:solidFill>
              <w14:schemeClr w14:val="tx1"/>
            </w14:solidFill>
          </w14:textFill>
        </w:rPr>
        <w:t>建设项目环境影响报告表</w:t>
      </w:r>
    </w:p>
    <w:p>
      <w:pPr>
        <w:jc w:val="center"/>
        <w:rPr>
          <w:color w:val="000000" w:themeColor="text1"/>
          <w:sz w:val="52"/>
          <w:szCs w:val="52"/>
          <w14:textFill>
            <w14:solidFill>
              <w14:schemeClr w14:val="tx1"/>
            </w14:solidFill>
          </w14:textFill>
        </w:rPr>
      </w:pPr>
      <w:r>
        <w:rPr>
          <w:rFonts w:hint="eastAsia" w:cs="宋体"/>
          <w:color w:val="000000" w:themeColor="text1"/>
          <w:sz w:val="52"/>
          <w:szCs w:val="52"/>
          <w14:textFill>
            <w14:solidFill>
              <w14:schemeClr w14:val="tx1"/>
            </w14:solidFill>
          </w14:textFill>
        </w:rPr>
        <w:t>（污染影响类）</w:t>
      </w:r>
    </w:p>
    <w:p>
      <w:pPr>
        <w:rPr>
          <w:color w:val="000000" w:themeColor="text1"/>
          <w14:textFill>
            <w14:solidFill>
              <w14:schemeClr w14:val="tx1"/>
            </w14:solidFill>
          </w14:textFill>
        </w:rPr>
      </w:pPr>
    </w:p>
    <w:p>
      <w:pPr>
        <w:jc w:val="center"/>
        <w:rPr>
          <w:rFonts w:eastAsia="仿宋"/>
          <w:color w:val="000000" w:themeColor="text1"/>
          <w:sz w:val="52"/>
          <w:szCs w:val="52"/>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bookmarkStart w:id="3" w:name="_GoBack"/>
      <w:bookmarkEnd w:id="3"/>
    </w:p>
    <w:p>
      <w:pPr>
        <w:ind w:firstLine="1040"/>
        <w:rPr>
          <w:rFonts w:eastAsia="仿宋"/>
          <w:color w:val="000000" w:themeColor="text1"/>
          <w:sz w:val="44"/>
          <w:szCs w:val="44"/>
          <w14:textFill>
            <w14:solidFill>
              <w14:schemeClr w14:val="tx1"/>
            </w14:solidFill>
          </w14:textFill>
        </w:rPr>
      </w:pPr>
    </w:p>
    <w:p>
      <w:pPr>
        <w:ind w:firstLine="1040"/>
        <w:rPr>
          <w:rFonts w:hint="eastAsia" w:eastAsia="仿宋"/>
          <w:color w:val="000000" w:themeColor="text1"/>
          <w:sz w:val="44"/>
          <w:szCs w:val="44"/>
          <w:lang w:eastAsia="zh-CN"/>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ind w:firstLine="1040"/>
        <w:rPr>
          <w:rFonts w:eastAsia="仿宋"/>
          <w:color w:val="000000" w:themeColor="text1"/>
          <w:sz w:val="44"/>
          <w:szCs w:val="44"/>
          <w14:textFill>
            <w14:solidFill>
              <w14:schemeClr w14:val="tx1"/>
            </w14:solidFill>
          </w14:textFill>
        </w:rPr>
      </w:pPr>
    </w:p>
    <w:p>
      <w:pPr>
        <w:adjustRightInd w:val="0"/>
        <w:snapToGrid w:val="0"/>
        <w:spacing w:line="288" w:lineRule="auto"/>
        <w:ind w:firstLine="720" w:firstLineChars="200"/>
        <w:rPr>
          <w:rFonts w:hint="default" w:ascii="仿宋_GB2312" w:eastAsia="仿宋_GB2312"/>
          <w:color w:val="000000" w:themeColor="text1"/>
          <w:sz w:val="36"/>
          <w:szCs w:val="36"/>
          <w:u w:val="single"/>
          <w:lang w:val="en-US"/>
          <w14:textFill>
            <w14:solidFill>
              <w14:schemeClr w14:val="tx1"/>
            </w14:solidFill>
          </w14:textFill>
        </w:rPr>
      </w:pPr>
      <w:r>
        <w:rPr>
          <w:rFonts w:hint="eastAsia" w:ascii="仿宋_GB2312" w:eastAsia="仿宋_GB2312" w:cs="仿宋_GB2312"/>
          <w:color w:val="000000" w:themeColor="text1"/>
          <w:sz w:val="36"/>
          <w:szCs w:val="36"/>
          <w14:textFill>
            <w14:solidFill>
              <w14:schemeClr w14:val="tx1"/>
            </w14:solidFill>
          </w14:textFill>
        </w:rPr>
        <w:t>项目名称：</w:t>
      </w:r>
      <w:r>
        <w:rPr>
          <w:rFonts w:hint="eastAsia" w:ascii="仿宋_GB2312" w:eastAsia="仿宋_GB2312" w:cs="仿宋_GB2312"/>
          <w:color w:val="000000" w:themeColor="text1"/>
          <w:sz w:val="36"/>
          <w:szCs w:val="36"/>
          <w:u w:val="single"/>
          <w:lang w:val="en-US" w:eastAsia="zh-CN"/>
          <w14:textFill>
            <w14:solidFill>
              <w14:schemeClr w14:val="tx1"/>
            </w14:solidFill>
          </w14:textFill>
        </w:rPr>
        <w:t xml:space="preserve">   </w:t>
      </w:r>
      <w:r>
        <w:rPr>
          <w:rStyle w:val="37"/>
          <w:rFonts w:hint="eastAsia" w:ascii="仿宋" w:hAnsi="仿宋" w:eastAsia="仿宋" w:cs="仿宋"/>
          <w:color w:val="000000" w:themeColor="text1"/>
          <w:kern w:val="0"/>
          <w:sz w:val="36"/>
          <w:szCs w:val="36"/>
          <w:u w:val="single"/>
          <w:lang w:eastAsia="zh-CN"/>
          <w14:textFill>
            <w14:solidFill>
              <w14:schemeClr w14:val="tx1"/>
            </w14:solidFill>
          </w14:textFill>
        </w:rPr>
        <w:t>年产</w:t>
      </w:r>
      <w:r>
        <w:rPr>
          <w:rStyle w:val="37"/>
          <w:rFonts w:hint="eastAsia" w:ascii="仿宋" w:hAnsi="仿宋" w:eastAsia="仿宋" w:cs="仿宋"/>
          <w:color w:val="000000" w:themeColor="text1"/>
          <w:kern w:val="0"/>
          <w:sz w:val="36"/>
          <w:szCs w:val="36"/>
          <w:u w:val="single"/>
          <w:lang w:val="en-US" w:eastAsia="zh-CN"/>
          <w14:textFill>
            <w14:solidFill>
              <w14:schemeClr w14:val="tx1"/>
            </w14:solidFill>
          </w14:textFill>
        </w:rPr>
        <w:t xml:space="preserve">300万平方米塑料板项目    </w:t>
      </w:r>
    </w:p>
    <w:p>
      <w:pPr>
        <w:adjustRightInd w:val="0"/>
        <w:snapToGrid w:val="0"/>
        <w:spacing w:line="288" w:lineRule="auto"/>
        <w:ind w:firstLine="720" w:firstLineChars="200"/>
        <w:jc w:val="left"/>
        <w:rPr>
          <w:rFonts w:ascii="仿宋_GB2312" w:eastAsia="仿宋_GB2312"/>
          <w:color w:val="000000" w:themeColor="text1"/>
          <w:sz w:val="36"/>
          <w:szCs w:val="36"/>
          <w:u w:val="single"/>
          <w14:textFill>
            <w14:solidFill>
              <w14:schemeClr w14:val="tx1"/>
            </w14:solidFill>
          </w14:textFill>
        </w:rPr>
      </w:pPr>
      <w:r>
        <w:rPr>
          <w:rFonts w:hint="eastAsia" w:ascii="仿宋_GB2312" w:eastAsia="仿宋_GB2312" w:cs="仿宋_GB2312"/>
          <w:color w:val="000000" w:themeColor="text1"/>
          <w:sz w:val="36"/>
          <w:szCs w:val="36"/>
          <w14:textFill>
            <w14:solidFill>
              <w14:schemeClr w14:val="tx1"/>
            </w14:solidFill>
          </w14:textFill>
        </w:rPr>
        <w:t>建设单位：</w:t>
      </w:r>
      <w:r>
        <w:rPr>
          <w:rFonts w:ascii="仿宋_GB2312" w:eastAsia="仿宋_GB2312" w:cs="仿宋_GB2312"/>
          <w:color w:val="000000" w:themeColor="text1"/>
          <w:sz w:val="36"/>
          <w:szCs w:val="36"/>
          <w:u w:val="single"/>
          <w14:textFill>
            <w14:solidFill>
              <w14:schemeClr w14:val="tx1"/>
            </w14:solidFill>
          </w14:textFill>
        </w:rPr>
        <w:t xml:space="preserve"> </w:t>
      </w:r>
      <w:r>
        <w:rPr>
          <w:rFonts w:hint="eastAsia" w:ascii="仿宋_GB2312" w:eastAsia="仿宋_GB2312" w:cs="仿宋_GB2312"/>
          <w:color w:val="000000" w:themeColor="text1"/>
          <w:sz w:val="36"/>
          <w:szCs w:val="36"/>
          <w:u w:val="single"/>
          <w:lang w:val="en-US" w:eastAsia="zh-CN"/>
          <w14:textFill>
            <w14:solidFill>
              <w14:schemeClr w14:val="tx1"/>
            </w14:solidFill>
          </w14:textFill>
        </w:rPr>
        <w:t xml:space="preserve">      </w:t>
      </w:r>
      <w:r>
        <w:rPr>
          <w:rStyle w:val="37"/>
          <w:rFonts w:hint="eastAsia" w:ascii="仿宋" w:hAnsi="仿宋" w:eastAsia="仿宋" w:cs="仿宋"/>
          <w:color w:val="000000" w:themeColor="text1"/>
          <w:kern w:val="0"/>
          <w:sz w:val="36"/>
          <w:szCs w:val="36"/>
          <w:u w:val="single"/>
          <w:lang w:eastAsia="zh-CN"/>
          <w14:textFill>
            <w14:solidFill>
              <w14:schemeClr w14:val="tx1"/>
            </w14:solidFill>
          </w14:textFill>
        </w:rPr>
        <w:t>安徽</w:t>
      </w:r>
      <w:r>
        <w:rPr>
          <w:rStyle w:val="37"/>
          <w:rFonts w:hint="eastAsia" w:ascii="仿宋" w:hAnsi="仿宋" w:eastAsia="仿宋" w:cs="仿宋"/>
          <w:color w:val="000000" w:themeColor="text1"/>
          <w:kern w:val="0"/>
          <w:sz w:val="36"/>
          <w:szCs w:val="36"/>
          <w:u w:val="single"/>
          <w:lang w:val="en-US" w:eastAsia="zh-CN"/>
          <w14:textFill>
            <w14:solidFill>
              <w14:schemeClr w14:val="tx1"/>
            </w14:solidFill>
          </w14:textFill>
        </w:rPr>
        <w:t xml:space="preserve">伟程塑业有限公司     </w:t>
      </w:r>
      <w:r>
        <w:rPr>
          <w:rStyle w:val="37"/>
          <w:rFonts w:ascii="仿宋" w:hAnsi="仿宋" w:eastAsia="仿宋" w:cs="仿宋"/>
          <w:color w:val="000000" w:themeColor="text1"/>
          <w:kern w:val="0"/>
          <w:sz w:val="36"/>
          <w:szCs w:val="36"/>
          <w:u w:val="single"/>
          <w14:textFill>
            <w14:solidFill>
              <w14:schemeClr w14:val="tx1"/>
            </w14:solidFill>
          </w14:textFill>
        </w:rPr>
        <w:t xml:space="preserve"> </w:t>
      </w:r>
      <w:r>
        <w:rPr>
          <w:rStyle w:val="37"/>
          <w:rFonts w:ascii="仿宋" w:hAnsi="仿宋" w:eastAsia="仿宋" w:cs="仿宋"/>
          <w:color w:val="000000" w:themeColor="text1"/>
          <w:kern w:val="0"/>
          <w:sz w:val="36"/>
          <w:szCs w:val="36"/>
          <w14:textFill>
            <w14:solidFill>
              <w14:schemeClr w14:val="tx1"/>
            </w14:solidFill>
          </w14:textFill>
        </w:rPr>
        <w:t xml:space="preserve"> </w:t>
      </w:r>
    </w:p>
    <w:p>
      <w:pPr>
        <w:adjustRightInd w:val="0"/>
        <w:snapToGrid w:val="0"/>
        <w:spacing w:line="288" w:lineRule="auto"/>
        <w:ind w:firstLine="720" w:firstLineChars="200"/>
        <w:rPr>
          <w:rFonts w:ascii="仿宋_GB2312" w:eastAsia="仿宋_GB2312" w:cs="仿宋_GB2312"/>
          <w:color w:val="000000" w:themeColor="text1"/>
          <w:sz w:val="36"/>
          <w:szCs w:val="36"/>
          <w:u w:val="single"/>
          <w14:textFill>
            <w14:solidFill>
              <w14:schemeClr w14:val="tx1"/>
            </w14:solidFill>
          </w14:textFill>
        </w:rPr>
      </w:pPr>
      <w:r>
        <w:rPr>
          <w:rFonts w:hint="eastAsia" w:ascii="仿宋_GB2312" w:eastAsia="仿宋_GB2312" w:cs="仿宋_GB2312"/>
          <w:color w:val="000000" w:themeColor="text1"/>
          <w:sz w:val="36"/>
          <w:szCs w:val="36"/>
          <w14:textFill>
            <w14:solidFill>
              <w14:schemeClr w14:val="tx1"/>
            </w14:solidFill>
          </w14:textFill>
        </w:rPr>
        <w:t>编制日期：</w:t>
      </w:r>
      <w:r>
        <w:rPr>
          <w:rFonts w:ascii="仿宋_GB2312" w:eastAsia="仿宋_GB2312" w:cs="仿宋_GB2312"/>
          <w:color w:val="000000" w:themeColor="text1"/>
          <w:sz w:val="36"/>
          <w:szCs w:val="36"/>
          <w:u w:val="single"/>
          <w14:textFill>
            <w14:solidFill>
              <w14:schemeClr w14:val="tx1"/>
            </w14:solidFill>
          </w14:textFill>
        </w:rPr>
        <w:t xml:space="preserve">     </w:t>
      </w:r>
      <w:r>
        <w:rPr>
          <w:rFonts w:hint="eastAsia" w:ascii="仿宋_GB2312" w:eastAsia="仿宋_GB2312" w:cs="仿宋_GB2312"/>
          <w:color w:val="000000" w:themeColor="text1"/>
          <w:sz w:val="36"/>
          <w:szCs w:val="36"/>
          <w:u w:val="single"/>
          <w:lang w:val="en-US" w:eastAsia="zh-CN"/>
          <w14:textFill>
            <w14:solidFill>
              <w14:schemeClr w14:val="tx1"/>
            </w14:solidFill>
          </w14:textFill>
        </w:rPr>
        <w:t xml:space="preserve">     </w:t>
      </w:r>
      <w:r>
        <w:rPr>
          <w:rFonts w:hint="eastAsia" w:ascii="仿宋_GB2312" w:eastAsia="仿宋_GB2312" w:cs="仿宋_GB2312"/>
          <w:color w:val="000000" w:themeColor="text1"/>
          <w:sz w:val="36"/>
          <w:szCs w:val="36"/>
          <w:u w:val="single"/>
          <w14:textFill>
            <w14:solidFill>
              <w14:schemeClr w14:val="tx1"/>
            </w14:solidFill>
          </w14:textFill>
        </w:rPr>
        <w:t>二○二</w:t>
      </w:r>
      <w:r>
        <w:rPr>
          <w:rFonts w:hint="eastAsia" w:ascii="仿宋_GB2312" w:eastAsia="仿宋_GB2312" w:cs="仿宋_GB2312"/>
          <w:color w:val="000000" w:themeColor="text1"/>
          <w:sz w:val="36"/>
          <w:szCs w:val="36"/>
          <w:u w:val="single"/>
          <w:lang w:val="en-US" w:eastAsia="zh-CN"/>
          <w14:textFill>
            <w14:solidFill>
              <w14:schemeClr w14:val="tx1"/>
            </w14:solidFill>
          </w14:textFill>
        </w:rPr>
        <w:t>三</w:t>
      </w:r>
      <w:r>
        <w:rPr>
          <w:rFonts w:hint="eastAsia" w:ascii="仿宋_GB2312" w:eastAsia="仿宋_GB2312" w:cs="仿宋_GB2312"/>
          <w:color w:val="000000" w:themeColor="text1"/>
          <w:sz w:val="36"/>
          <w:szCs w:val="36"/>
          <w:u w:val="single"/>
          <w14:textFill>
            <w14:solidFill>
              <w14:schemeClr w14:val="tx1"/>
            </w14:solidFill>
          </w14:textFill>
        </w:rPr>
        <w:t>年</w:t>
      </w:r>
      <w:r>
        <w:rPr>
          <w:rFonts w:hint="eastAsia" w:ascii="仿宋_GB2312" w:eastAsia="仿宋_GB2312" w:cs="仿宋_GB2312"/>
          <w:color w:val="000000" w:themeColor="text1"/>
          <w:sz w:val="36"/>
          <w:szCs w:val="36"/>
          <w:u w:val="single"/>
          <w:lang w:val="en-US" w:eastAsia="zh-CN"/>
          <w14:textFill>
            <w14:solidFill>
              <w14:schemeClr w14:val="tx1"/>
            </w14:solidFill>
          </w14:textFill>
        </w:rPr>
        <w:t>七</w:t>
      </w:r>
      <w:r>
        <w:rPr>
          <w:rFonts w:hint="eastAsia" w:ascii="仿宋_GB2312" w:eastAsia="仿宋_GB2312" w:cs="仿宋_GB2312"/>
          <w:color w:val="000000" w:themeColor="text1"/>
          <w:sz w:val="36"/>
          <w:szCs w:val="36"/>
          <w:u w:val="single"/>
          <w14:textFill>
            <w14:solidFill>
              <w14:schemeClr w14:val="tx1"/>
            </w14:solidFill>
          </w14:textFill>
        </w:rPr>
        <w:t>月</w:t>
      </w:r>
      <w:r>
        <w:rPr>
          <w:rFonts w:hint="eastAsia" w:ascii="仿宋_GB2312" w:eastAsia="仿宋_GB2312" w:cs="仿宋_GB2312"/>
          <w:color w:val="000000" w:themeColor="text1"/>
          <w:sz w:val="36"/>
          <w:szCs w:val="36"/>
          <w:u w:val="single"/>
          <w:lang w:val="en-US" w:eastAsia="zh-CN"/>
          <w14:textFill>
            <w14:solidFill>
              <w14:schemeClr w14:val="tx1"/>
            </w14:solidFill>
          </w14:textFill>
        </w:rPr>
        <w:t xml:space="preserve">  </w:t>
      </w:r>
      <w:r>
        <w:rPr>
          <w:rFonts w:ascii="仿宋_GB2312" w:eastAsia="仿宋_GB2312" w:cs="仿宋_GB2312"/>
          <w:color w:val="000000" w:themeColor="text1"/>
          <w:sz w:val="36"/>
          <w:szCs w:val="36"/>
          <w:u w:val="single"/>
          <w14:textFill>
            <w14:solidFill>
              <w14:schemeClr w14:val="tx1"/>
            </w14:solidFill>
          </w14:textFill>
        </w:rPr>
        <w:t xml:space="preserve">  </w:t>
      </w:r>
      <w:r>
        <w:rPr>
          <w:rFonts w:hint="eastAsia" w:ascii="仿宋_GB2312" w:eastAsia="仿宋_GB2312" w:cs="仿宋_GB2312"/>
          <w:color w:val="000000" w:themeColor="text1"/>
          <w:sz w:val="36"/>
          <w:szCs w:val="36"/>
          <w:u w:val="single"/>
          <w:lang w:val="en-US" w:eastAsia="zh-CN"/>
          <w14:textFill>
            <w14:solidFill>
              <w14:schemeClr w14:val="tx1"/>
            </w14:solidFill>
          </w14:textFill>
        </w:rPr>
        <w:t xml:space="preserve">     </w:t>
      </w:r>
    </w:p>
    <w:p>
      <w:pPr>
        <w:adjustRightInd w:val="0"/>
        <w:snapToGrid w:val="0"/>
        <w:spacing w:line="288" w:lineRule="auto"/>
        <w:ind w:firstLine="1040"/>
        <w:rPr>
          <w:rFonts w:ascii="仿宋_GB2312" w:eastAsia="仿宋_GB2312"/>
          <w:color w:val="000000" w:themeColor="text1"/>
          <w:sz w:val="36"/>
          <w:szCs w:val="36"/>
          <w:u w:val="single"/>
          <w14:textFill>
            <w14:solidFill>
              <w14:schemeClr w14:val="tx1"/>
            </w14:solidFill>
          </w14:textFill>
        </w:rPr>
      </w:pPr>
      <w:bookmarkStart w:id="0" w:name="_Hlk57884087"/>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pPr>
        <w:pStyle w:val="27"/>
        <w:jc w:val="center"/>
        <w:rPr>
          <w:rFonts w:cs="Times New Roman"/>
          <w:color w:val="000000" w:themeColor="text1"/>
          <w:sz w:val="36"/>
          <w:szCs w:val="36"/>
          <w14:textFill>
            <w14:solidFill>
              <w14:schemeClr w14:val="tx1"/>
            </w14:solidFill>
          </w14:textFill>
        </w:rPr>
      </w:pPr>
      <w:r>
        <w:rPr>
          <w:rFonts w:hint="eastAsia"/>
          <w:color w:val="000000" w:themeColor="text1"/>
          <w:sz w:val="36"/>
          <w:szCs w:val="36"/>
          <w14:textFill>
            <w14:solidFill>
              <w14:schemeClr w14:val="tx1"/>
            </w14:solidFill>
          </w14:textFill>
        </w:rPr>
        <w:t>中华人民共和国生态环境部制</w:t>
      </w:r>
      <w:bookmarkEnd w:id="0"/>
    </w:p>
    <w:p>
      <w:pPr>
        <w:pStyle w:val="27"/>
        <w:jc w:val="center"/>
        <w:rPr>
          <w:rFonts w:cs="Times New Roman"/>
          <w:color w:val="000000" w:themeColor="text1"/>
          <w:sz w:val="36"/>
          <w:szCs w:val="36"/>
          <w14:textFill>
            <w14:solidFill>
              <w14:schemeClr w14:val="tx1"/>
            </w14:solidFill>
          </w14:textFill>
        </w:rPr>
      </w:pPr>
    </w:p>
    <w:p>
      <w:pPr>
        <w:pStyle w:val="27"/>
        <w:jc w:val="center"/>
        <w:rPr>
          <w:rFonts w:ascii="黑体" w:hAnsi="黑体" w:eastAsia="黑体" w:cs="Times New Roman"/>
          <w:snapToGrid w:val="0"/>
          <w:color w:val="000000" w:themeColor="text1"/>
          <w:sz w:val="30"/>
          <w:szCs w:val="30"/>
          <w14:textFill>
            <w14:solidFill>
              <w14:schemeClr w14:val="tx1"/>
            </w14:solidFill>
          </w14:textFill>
        </w:rPr>
      </w:pPr>
    </w:p>
    <w:p>
      <w:pPr>
        <w:pStyle w:val="27"/>
        <w:jc w:val="center"/>
        <w:outlineLvl w:val="0"/>
        <w:rPr>
          <w:rFonts w:ascii="黑体" w:hAnsi="黑体" w:eastAsia="黑体" w:cs="Times New Roman"/>
          <w:snapToGrid w:val="0"/>
          <w:color w:val="000000" w:themeColor="text1"/>
          <w:sz w:val="30"/>
          <w:szCs w:val="30"/>
          <w14:textFill>
            <w14:solidFill>
              <w14:schemeClr w14:val="tx1"/>
            </w14:solidFill>
          </w14:textFill>
        </w:rPr>
        <w:sectPr>
          <w:pgSz w:w="11906" w:h="16838"/>
          <w:pgMar w:top="1276" w:right="1531" w:bottom="1701" w:left="1531" w:header="851" w:footer="1077" w:gutter="0"/>
          <w:pgNumType w:start="1"/>
          <w:cols w:space="720" w:num="1"/>
          <w:docGrid w:linePitch="312" w:charSpace="0"/>
        </w:sectPr>
      </w:pPr>
    </w:p>
    <w:p>
      <w:pPr>
        <w:pStyle w:val="27"/>
        <w:jc w:val="center"/>
        <w:outlineLvl w:val="0"/>
        <w:rPr>
          <w:rFonts w:ascii="黑体" w:hAnsi="黑体" w:eastAsia="黑体" w:cs="Times New Roman"/>
          <w:snapToGrid w:val="0"/>
          <w:color w:val="000000" w:themeColor="text1"/>
          <w:sz w:val="30"/>
          <w:szCs w:val="30"/>
          <w14:textFill>
            <w14:solidFill>
              <w14:schemeClr w14:val="tx1"/>
            </w14:solidFill>
          </w14:textFill>
        </w:rPr>
        <w:sectPr>
          <w:footerReference r:id="rId3" w:type="default"/>
          <w:pgSz w:w="11906" w:h="16838"/>
          <w:pgMar w:top="1276" w:right="1531" w:bottom="1701" w:left="1531" w:header="851" w:footer="1077" w:gutter="0"/>
          <w:pgNumType w:start="1"/>
          <w:cols w:space="720" w:num="1"/>
          <w:docGrid w:linePitch="312" w:charSpace="0"/>
        </w:sectPr>
      </w:pPr>
    </w:p>
    <w:p>
      <w:pPr>
        <w:pStyle w:val="27"/>
        <w:jc w:val="center"/>
        <w:outlineLvl w:val="0"/>
        <w:rPr>
          <w:rFonts w:ascii="黑体" w:hAnsi="黑体" w:eastAsia="黑体" w:cs="Times New Roman"/>
          <w:snapToGrid w:val="0"/>
          <w:color w:val="000000" w:themeColor="text1"/>
          <w:sz w:val="30"/>
          <w:szCs w:val="30"/>
          <w14:textFill>
            <w14:solidFill>
              <w14:schemeClr w14:val="tx1"/>
            </w14:solidFill>
          </w14:textFill>
        </w:rPr>
      </w:pPr>
      <w:r>
        <w:rPr>
          <w:rFonts w:hint="eastAsia" w:ascii="黑体" w:hAnsi="黑体" w:eastAsia="黑体" w:cs="黑体"/>
          <w:snapToGrid w:val="0"/>
          <w:color w:val="000000" w:themeColor="text1"/>
          <w:sz w:val="30"/>
          <w:szCs w:val="30"/>
          <w14:textFill>
            <w14:solidFill>
              <w14:schemeClr w14:val="tx1"/>
            </w14:solidFill>
          </w14:textFill>
        </w:rPr>
        <w:t>一、建设项目基本情况</w:t>
      </w:r>
    </w:p>
    <w:tbl>
      <w:tblPr>
        <w:tblStyle w:val="30"/>
        <w:tblW w:w="90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15"/>
        <w:gridCol w:w="2321"/>
        <w:gridCol w:w="1700"/>
        <w:gridCol w:w="32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15" w:type="dxa"/>
            <w:tcBorders>
              <w:top w:val="single" w:color="auto" w:sz="8" w:space="0"/>
            </w:tcBorders>
            <w:tcMar>
              <w:top w:w="16" w:type="dxa"/>
              <w:left w:w="16" w:type="dxa"/>
              <w:right w:w="16" w:type="dxa"/>
            </w:tcMar>
            <w:vAlign w:val="center"/>
          </w:tcPr>
          <w:p>
            <w:pPr>
              <w:adjustRightInd w:val="0"/>
              <w:snapToGrid w:val="0"/>
              <w:spacing w:line="460" w:lineRule="exact"/>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建设项目名称</w:t>
            </w:r>
          </w:p>
        </w:tc>
        <w:tc>
          <w:tcPr>
            <w:tcW w:w="7257" w:type="dxa"/>
            <w:gridSpan w:val="3"/>
            <w:tcBorders>
              <w:top w:val="single" w:color="auto" w:sz="8" w:space="0"/>
            </w:tcBorders>
            <w:vAlign w:val="center"/>
          </w:tcPr>
          <w:p>
            <w:pPr>
              <w:adjustRightInd w:val="0"/>
              <w:snapToGrid w:val="0"/>
              <w:spacing w:line="460" w:lineRule="exact"/>
              <w:ind w:left="0" w:leftChars="0" w:right="0" w:rightChars="0" w:firstLine="0" w:firstLineChars="0"/>
              <w:jc w:val="center"/>
              <w:rPr>
                <w:rFonts w:hint="eastAsia" w:ascii="宋体" w:eastAsia="宋体"/>
                <w:color w:val="000000" w:themeColor="text1"/>
                <w:sz w:val="24"/>
                <w:szCs w:val="24"/>
                <w:lang w:eastAsia="zh-CN"/>
                <w14:textFill>
                  <w14:solidFill>
                    <w14:schemeClr w14:val="tx1"/>
                  </w14:solidFill>
                </w14:textFill>
              </w:rPr>
            </w:pPr>
            <w:r>
              <w:rPr>
                <w:rStyle w:val="37"/>
                <w:rFonts w:hint="eastAsia" w:cs="宋体"/>
                <w:color w:val="000000" w:themeColor="text1"/>
                <w:kern w:val="0"/>
                <w:sz w:val="24"/>
                <w:szCs w:val="24"/>
                <w:lang w:eastAsia="zh-CN"/>
                <w14:textFill>
                  <w14:solidFill>
                    <w14:schemeClr w14:val="tx1"/>
                  </w14:solidFill>
                </w14:textFill>
              </w:rPr>
              <w:t>年产300万平方米塑料板项目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815" w:type="dxa"/>
            <w:tcMar>
              <w:top w:w="16" w:type="dxa"/>
              <w:left w:w="16" w:type="dxa"/>
              <w:right w:w="16" w:type="dxa"/>
            </w:tcMar>
            <w:vAlign w:val="center"/>
          </w:tcPr>
          <w:p>
            <w:pPr>
              <w:adjustRightInd w:val="0"/>
              <w:snapToGrid w:val="0"/>
              <w:spacing w:line="460" w:lineRule="exact"/>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项目代码</w:t>
            </w:r>
          </w:p>
        </w:tc>
        <w:tc>
          <w:tcPr>
            <w:tcW w:w="7257" w:type="dxa"/>
            <w:gridSpan w:val="3"/>
            <w:vAlign w:val="center"/>
          </w:tcPr>
          <w:p>
            <w:pPr>
              <w:adjustRightInd w:val="0"/>
              <w:snapToGrid w:val="0"/>
              <w:spacing w:line="460" w:lineRule="exact"/>
              <w:ind w:left="0" w:leftChars="0" w:right="0" w:rightChars="0" w:firstLine="0" w:firstLineChars="0"/>
              <w:jc w:val="center"/>
              <w:rPr>
                <w:rFonts w:hint="default" w:ascii="宋体" w:eastAsia="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2302-340602-04-01-200348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15" w:type="dxa"/>
            <w:tcMar>
              <w:top w:w="16" w:type="dxa"/>
              <w:left w:w="16" w:type="dxa"/>
              <w:right w:w="16" w:type="dxa"/>
            </w:tcMar>
            <w:vAlign w:val="center"/>
          </w:tcPr>
          <w:p>
            <w:pPr>
              <w:adjustRightInd w:val="0"/>
              <w:snapToGrid w:val="0"/>
              <w:spacing w:line="460" w:lineRule="exact"/>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建设单位联系人</w:t>
            </w:r>
          </w:p>
        </w:tc>
        <w:tc>
          <w:tcPr>
            <w:tcW w:w="2321" w:type="dxa"/>
            <w:vAlign w:val="center"/>
          </w:tcPr>
          <w:p>
            <w:pPr>
              <w:adjustRightInd w:val="0"/>
              <w:snapToGrid w:val="0"/>
              <w:spacing w:line="240" w:lineRule="auto"/>
              <w:ind w:left="0" w:leftChars="0" w:right="0" w:rightChars="0" w:firstLine="0" w:firstLineChars="0"/>
              <w:jc w:val="center"/>
              <w:rPr>
                <w:rFonts w:hint="eastAsia" w:ascii="宋体" w:eastAsia="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宋丹</w:t>
            </w:r>
          </w:p>
        </w:tc>
        <w:tc>
          <w:tcPr>
            <w:tcW w:w="1700" w:type="dxa"/>
            <w:vAlign w:val="center"/>
          </w:tcPr>
          <w:p>
            <w:pPr>
              <w:adjustRightInd w:val="0"/>
              <w:snapToGrid w:val="0"/>
              <w:spacing w:line="240" w:lineRule="auto"/>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联系方式</w:t>
            </w:r>
          </w:p>
        </w:tc>
        <w:tc>
          <w:tcPr>
            <w:tcW w:w="3236" w:type="dxa"/>
            <w:vAlign w:val="center"/>
          </w:tcPr>
          <w:p>
            <w:pPr>
              <w:adjustRightInd w:val="0"/>
              <w:snapToGrid w:val="0"/>
              <w:spacing w:line="240" w:lineRule="auto"/>
              <w:ind w:left="0" w:leftChars="0" w:right="0" w:rightChars="0" w:firstLine="0" w:firstLineChars="0"/>
              <w:jc w:val="center"/>
              <w:rPr>
                <w:rFonts w:hint="eastAsia" w:ascii="宋体"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15556251101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1815" w:type="dxa"/>
            <w:tcMar>
              <w:top w:w="16" w:type="dxa"/>
              <w:left w:w="16" w:type="dxa"/>
              <w:right w:w="16" w:type="dxa"/>
            </w:tcMar>
            <w:vAlign w:val="center"/>
          </w:tcPr>
          <w:p>
            <w:pPr>
              <w:adjustRightInd w:val="0"/>
              <w:snapToGrid w:val="0"/>
              <w:spacing w:line="460" w:lineRule="exact"/>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建设地点</w:t>
            </w:r>
          </w:p>
        </w:tc>
        <w:tc>
          <w:tcPr>
            <w:tcW w:w="7257" w:type="dxa"/>
            <w:gridSpan w:val="3"/>
            <w:vAlign w:val="center"/>
          </w:tcPr>
          <w:p>
            <w:pPr>
              <w:adjustRightInd w:val="0"/>
              <w:snapToGrid w:val="0"/>
              <w:spacing w:line="460" w:lineRule="exact"/>
              <w:jc w:val="center"/>
              <w:rPr>
                <w:rFonts w:hint="eastAsia" w:ascii="宋体" w:eastAsia="宋体"/>
                <w:color w:val="000000" w:themeColor="text1"/>
                <w:sz w:val="24"/>
                <w:szCs w:val="24"/>
                <w:lang w:eastAsia="zh-CN"/>
                <w14:textFill>
                  <w14:solidFill>
                    <w14:schemeClr w14:val="tx1"/>
                  </w14:solidFill>
                </w14:textFill>
              </w:rPr>
            </w:pPr>
            <w:r>
              <w:rPr>
                <w:rStyle w:val="37"/>
                <w:rFonts w:hint="eastAsia" w:cs="宋体"/>
                <w:color w:val="000000" w:themeColor="text1"/>
                <w:kern w:val="0"/>
                <w:sz w:val="24"/>
                <w:szCs w:val="24"/>
                <w:lang w:eastAsia="zh-CN"/>
                <w14:textFill>
                  <w14:solidFill>
                    <w14:schemeClr w14:val="tx1"/>
                  </w14:solidFill>
                </w14:textFill>
              </w:rPr>
              <w:t>安徽省淮北市杜集区段园工业集中区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0" w:hRule="atLeast"/>
          <w:jc w:val="center"/>
        </w:trPr>
        <w:tc>
          <w:tcPr>
            <w:tcW w:w="1815" w:type="dxa"/>
            <w:tcMar>
              <w:top w:w="16" w:type="dxa"/>
              <w:left w:w="16" w:type="dxa"/>
              <w:right w:w="16" w:type="dxa"/>
            </w:tcMar>
            <w:vAlign w:val="center"/>
          </w:tcPr>
          <w:p>
            <w:pPr>
              <w:adjustRightInd w:val="0"/>
              <w:snapToGrid w:val="0"/>
              <w:spacing w:line="460" w:lineRule="exact"/>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地理坐标</w:t>
            </w:r>
          </w:p>
        </w:tc>
        <w:tc>
          <w:tcPr>
            <w:tcW w:w="7257" w:type="dxa"/>
            <w:gridSpan w:val="3"/>
            <w:vAlign w:val="center"/>
          </w:tcPr>
          <w:p>
            <w:pPr>
              <w:spacing w:line="460" w:lineRule="exact"/>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东</w:t>
            </w:r>
            <w:r>
              <w:rPr>
                <w:rFonts w:hint="eastAsia" w:cs="宋体"/>
                <w:color w:val="000000" w:themeColor="text1"/>
                <w:sz w:val="24"/>
                <w:szCs w:val="24"/>
                <w14:textFill>
                  <w14:solidFill>
                    <w14:schemeClr w14:val="tx1"/>
                  </w14:solidFill>
                </w14:textFill>
              </w:rPr>
              <w:t>经</w:t>
            </w:r>
            <w:r>
              <w:rPr>
                <w:color w:val="000000" w:themeColor="text1"/>
                <w:sz w:val="24"/>
                <w:szCs w:val="24"/>
                <w14:textFill>
                  <w14:solidFill>
                    <w14:schemeClr w14:val="tx1"/>
                  </w14:solidFill>
                </w14:textFill>
              </w:rPr>
              <w:t>11</w:t>
            </w:r>
            <w:r>
              <w:rPr>
                <w:rFonts w:hint="eastAsia"/>
                <w:color w:val="000000" w:themeColor="text1"/>
                <w:sz w:val="24"/>
                <w:szCs w:val="24"/>
                <w:lang w:val="en-US" w:eastAsia="zh-CN"/>
                <w14:textFill>
                  <w14:solidFill>
                    <w14:schemeClr w14:val="tx1"/>
                  </w14:solidFill>
                </w14:textFill>
              </w:rPr>
              <w:t>7</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16.918</w:t>
            </w:r>
            <w:r>
              <w:rPr>
                <w:color w:val="000000" w:themeColor="text1"/>
                <w:sz w:val="24"/>
                <w:szCs w:val="24"/>
                <w14:textFill>
                  <w14:solidFill>
                    <w14:schemeClr w14:val="tx1"/>
                  </w14:solidFill>
                </w14:textFill>
              </w:rPr>
              <w:t>"</w:t>
            </w:r>
            <w:r>
              <w:rPr>
                <w:rFonts w:hint="eastAsia" w:cs="宋体"/>
                <w:color w:val="000000" w:themeColor="text1"/>
                <w:sz w:val="24"/>
                <w:szCs w:val="24"/>
                <w14:textFill>
                  <w14:solidFill>
                    <w14:schemeClr w14:val="tx1"/>
                  </w14:solidFill>
                </w14:textFill>
              </w:rPr>
              <w:t>，北纬</w:t>
            </w:r>
            <w:r>
              <w:rPr>
                <w:color w:val="000000" w:themeColor="text1"/>
                <w:sz w:val="24"/>
                <w:szCs w:val="24"/>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4</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14</w:t>
            </w:r>
            <w:r>
              <w:rPr>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5.408</w:t>
            </w:r>
            <w:r>
              <w:rPr>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38" w:hRule="atLeast"/>
          <w:jc w:val="center"/>
        </w:trPr>
        <w:tc>
          <w:tcPr>
            <w:tcW w:w="1815" w:type="dxa"/>
            <w:tcMar>
              <w:top w:w="16" w:type="dxa"/>
              <w:left w:w="16" w:type="dxa"/>
              <w:right w:w="16" w:type="dxa"/>
            </w:tcMar>
            <w:vAlign w:val="center"/>
          </w:tcPr>
          <w:p>
            <w:pPr>
              <w:adjustRightInd w:val="0"/>
              <w:snapToGrid w:val="0"/>
              <w:spacing w:line="460" w:lineRule="exact"/>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国民经济</w:t>
            </w:r>
          </w:p>
          <w:p>
            <w:pPr>
              <w:adjustRightInd w:val="0"/>
              <w:snapToGrid w:val="0"/>
              <w:spacing w:line="460" w:lineRule="exact"/>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行业类别</w:t>
            </w:r>
          </w:p>
        </w:tc>
        <w:tc>
          <w:tcPr>
            <w:tcW w:w="2321" w:type="dxa"/>
            <w:vAlign w:val="center"/>
          </w:tcPr>
          <w:p>
            <w:pPr>
              <w:adjustRightInd w:val="0"/>
              <w:snapToGrid w:val="0"/>
              <w:spacing w:line="460" w:lineRule="exact"/>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C2922塑料板、管、型材制造</w:t>
            </w:r>
          </w:p>
        </w:tc>
        <w:tc>
          <w:tcPr>
            <w:tcW w:w="1700" w:type="dxa"/>
            <w:vAlign w:val="center"/>
          </w:tcPr>
          <w:p>
            <w:pPr>
              <w:adjustRightInd w:val="0"/>
              <w:snapToGrid w:val="0"/>
              <w:spacing w:line="460" w:lineRule="exact"/>
              <w:jc w:val="center"/>
              <w:rPr>
                <w:color w:val="000000" w:themeColor="text1"/>
                <w:sz w:val="24"/>
                <w:szCs w:val="24"/>
                <w14:textFill>
                  <w14:solidFill>
                    <w14:schemeClr w14:val="tx1"/>
                  </w14:solidFill>
                </w14:textFill>
              </w:rPr>
            </w:pPr>
            <w:bookmarkStart w:id="1" w:name="_Hlk49843745"/>
            <w:r>
              <w:rPr>
                <w:rFonts w:hint="eastAsia" w:cs="宋体"/>
                <w:color w:val="000000" w:themeColor="text1"/>
                <w:sz w:val="24"/>
                <w:szCs w:val="24"/>
                <w14:textFill>
                  <w14:solidFill>
                    <w14:schemeClr w14:val="tx1"/>
                  </w14:solidFill>
                </w14:textFill>
              </w:rPr>
              <w:t>建设项目</w:t>
            </w:r>
          </w:p>
          <w:p>
            <w:pPr>
              <w:adjustRightInd w:val="0"/>
              <w:snapToGrid w:val="0"/>
              <w:spacing w:line="460" w:lineRule="exact"/>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行业类别</w:t>
            </w:r>
            <w:bookmarkEnd w:id="1"/>
          </w:p>
        </w:tc>
        <w:tc>
          <w:tcPr>
            <w:tcW w:w="3236" w:type="dxa"/>
            <w:vAlign w:val="center"/>
          </w:tcPr>
          <w:p>
            <w:pPr>
              <w:adjustRightInd w:val="0"/>
              <w:snapToGrid w:val="0"/>
              <w:spacing w:line="460" w:lineRule="exact"/>
              <w:jc w:val="center"/>
              <w:rPr>
                <w:color w:val="000000" w:themeColor="text1"/>
                <w:sz w:val="24"/>
                <w:szCs w:val="24"/>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二十六</w:t>
            </w:r>
            <w:r>
              <w:rPr>
                <w:rFonts w:hint="eastAsia" w:cs="宋体"/>
                <w:color w:val="000000" w:themeColor="text1"/>
                <w:sz w:val="24"/>
                <w:szCs w:val="24"/>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橡胶和塑料制品业</w:t>
            </w:r>
            <w:r>
              <w:rPr>
                <w:rFonts w:hint="eastAsia"/>
                <w:color w:val="000000" w:themeColor="text1"/>
                <w:sz w:val="24"/>
                <w:szCs w:val="24"/>
                <w:lang w:val="en-US" w:eastAsia="zh-CN"/>
                <w14:textFill>
                  <w14:solidFill>
                    <w14:schemeClr w14:val="tx1"/>
                  </w14:solidFill>
                </w14:textFill>
              </w:rPr>
              <w:t>“53塑料制品业292”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15" w:type="dxa"/>
            <w:tcMar>
              <w:top w:w="16" w:type="dxa"/>
              <w:left w:w="16" w:type="dxa"/>
              <w:right w:w="16" w:type="dxa"/>
            </w:tcMar>
            <w:vAlign w:val="center"/>
          </w:tcPr>
          <w:p>
            <w:pPr>
              <w:adjustRightInd w:val="0"/>
              <w:snapToGrid w:val="0"/>
              <w:spacing w:line="460" w:lineRule="exact"/>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建设性质</w:t>
            </w:r>
          </w:p>
        </w:tc>
        <w:tc>
          <w:tcPr>
            <w:tcW w:w="2321" w:type="dxa"/>
            <w:vAlign w:val="center"/>
          </w:tcPr>
          <w:p>
            <w:pPr>
              <w:spacing w:line="460" w:lineRule="exact"/>
              <w:jc w:val="left"/>
              <w:rPr>
                <w:rFonts w:ascii="宋体"/>
                <w:color w:val="000000" w:themeColor="text1"/>
                <w:sz w:val="24"/>
                <w:szCs w:val="24"/>
                <w14:textFill>
                  <w14:solidFill>
                    <w14:schemeClr w14:val="tx1"/>
                  </w14:solidFill>
                </w14:textFill>
              </w:rPr>
            </w:pPr>
            <w:r>
              <w:rPr>
                <w:rFonts w:hint="eastAsia" w:ascii="MS Mincho" w:hAnsi="MS Mincho" w:eastAsia="MS Mincho" w:cs="MS Mincho"/>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新建（迁建）</w:t>
            </w:r>
          </w:p>
          <w:p>
            <w:pPr>
              <w:spacing w:line="460" w:lineRule="exact"/>
              <w:jc w:val="left"/>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□改建</w:t>
            </w:r>
          </w:p>
          <w:p>
            <w:pPr>
              <w:spacing w:line="460" w:lineRule="exact"/>
              <w:jc w:val="left"/>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□扩建</w:t>
            </w:r>
          </w:p>
          <w:p>
            <w:pPr>
              <w:spacing w:line="460" w:lineRule="exact"/>
              <w:jc w:val="left"/>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□技术改造</w:t>
            </w:r>
          </w:p>
        </w:tc>
        <w:tc>
          <w:tcPr>
            <w:tcW w:w="1700" w:type="dxa"/>
            <w:vAlign w:val="center"/>
          </w:tcPr>
          <w:p>
            <w:pPr>
              <w:adjustRightInd w:val="0"/>
              <w:snapToGrid w:val="0"/>
              <w:spacing w:line="460" w:lineRule="exact"/>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建设项目</w:t>
            </w:r>
          </w:p>
          <w:p>
            <w:pPr>
              <w:adjustRightInd w:val="0"/>
              <w:snapToGrid w:val="0"/>
              <w:spacing w:line="460" w:lineRule="exact"/>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申报情形</w:t>
            </w:r>
          </w:p>
        </w:tc>
        <w:tc>
          <w:tcPr>
            <w:tcW w:w="3236" w:type="dxa"/>
            <w:vAlign w:val="center"/>
          </w:tcPr>
          <w:p>
            <w:pPr>
              <w:spacing w:line="460" w:lineRule="exact"/>
              <w:jc w:val="left"/>
              <w:rPr>
                <w:rFonts w:ascii="宋体"/>
                <w:color w:val="000000" w:themeColor="text1"/>
                <w:sz w:val="24"/>
                <w:szCs w:val="24"/>
                <w14:textFill>
                  <w14:solidFill>
                    <w14:schemeClr w14:val="tx1"/>
                  </w14:solidFill>
                </w14:textFill>
              </w:rPr>
            </w:pPr>
            <w:r>
              <w:rPr>
                <w:rFonts w:hint="eastAsia" w:ascii="MS Mincho" w:hAnsi="MS Mincho" w:eastAsia="MS Mincho" w:cs="MS Mincho"/>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首次申报项目</w:t>
            </w:r>
          </w:p>
          <w:p>
            <w:pPr>
              <w:spacing w:line="460" w:lineRule="exact"/>
              <w:jc w:val="left"/>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□不予批准后再次申报项目</w:t>
            </w:r>
          </w:p>
          <w:p>
            <w:pPr>
              <w:spacing w:line="460" w:lineRule="exact"/>
              <w:jc w:val="left"/>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超五年重新审核项目</w:t>
            </w:r>
            <w:r>
              <w:rPr>
                <w:rFonts w:ascii="宋体" w:hAnsi="宋体" w:cs="宋体"/>
                <w:color w:val="000000" w:themeColor="text1"/>
                <w:sz w:val="24"/>
                <w:szCs w:val="24"/>
                <w14:textFill>
                  <w14:solidFill>
                    <w14:schemeClr w14:val="tx1"/>
                  </w14:solidFill>
                </w14:textFill>
              </w:rPr>
              <w:t xml:space="preserve"> </w:t>
            </w:r>
          </w:p>
          <w:p>
            <w:pPr>
              <w:spacing w:line="460" w:lineRule="exact"/>
              <w:jc w:val="left"/>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15" w:type="dxa"/>
            <w:tcMar>
              <w:top w:w="16" w:type="dxa"/>
              <w:left w:w="16" w:type="dxa"/>
              <w:right w:w="16" w:type="dxa"/>
            </w:tcMar>
            <w:vAlign w:val="center"/>
          </w:tcPr>
          <w:p>
            <w:pPr>
              <w:adjustRightInd w:val="0"/>
              <w:snapToGrid w:val="0"/>
              <w:spacing w:line="460" w:lineRule="exact"/>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项目审批（核准</w:t>
            </w:r>
            <w:r>
              <w:rPr>
                <w:rFonts w:ascii="宋体" w:hAnsi="宋体" w:cs="宋体"/>
                <w:color w:val="000000" w:themeColor="text1"/>
                <w:sz w:val="24"/>
                <w:szCs w:val="24"/>
                <w14:textFill>
                  <w14:solidFill>
                    <w14:schemeClr w14:val="tx1"/>
                  </w14:solidFill>
                </w14:textFill>
              </w:rPr>
              <w:t>/</w:t>
            </w:r>
          </w:p>
          <w:p>
            <w:pPr>
              <w:adjustRightInd w:val="0"/>
              <w:snapToGrid w:val="0"/>
              <w:spacing w:line="460" w:lineRule="exact"/>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备案）部门</w:t>
            </w:r>
          </w:p>
        </w:tc>
        <w:tc>
          <w:tcPr>
            <w:tcW w:w="2321" w:type="dxa"/>
            <w:vAlign w:val="center"/>
          </w:tcPr>
          <w:p>
            <w:pPr>
              <w:adjustRightInd w:val="0"/>
              <w:snapToGrid w:val="0"/>
              <w:spacing w:line="460" w:lineRule="exact"/>
              <w:jc w:val="center"/>
              <w:rPr>
                <w:rFonts w:hint="default" w:ascii="宋体" w:eastAsia="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淮北市杜集区发展和改革委员会</w:t>
            </w:r>
          </w:p>
        </w:tc>
        <w:tc>
          <w:tcPr>
            <w:tcW w:w="1700" w:type="dxa"/>
            <w:vAlign w:val="center"/>
          </w:tcPr>
          <w:p>
            <w:pPr>
              <w:adjustRightInd w:val="0"/>
              <w:snapToGrid w:val="0"/>
              <w:spacing w:line="460" w:lineRule="exact"/>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项目审批（核准</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备案）文号</w:t>
            </w:r>
          </w:p>
        </w:tc>
        <w:tc>
          <w:tcPr>
            <w:tcW w:w="3236" w:type="dxa"/>
            <w:vAlign w:val="center"/>
          </w:tcPr>
          <w:p>
            <w:pPr>
              <w:adjustRightInd w:val="0"/>
              <w:snapToGrid w:val="0"/>
              <w:spacing w:line="460" w:lineRule="exact"/>
              <w:jc w:val="center"/>
              <w:rPr>
                <w:rFonts w:hint="default" w:ascii="宋体"/>
                <w:color w:val="000000" w:themeColor="text1"/>
                <w:sz w:val="24"/>
                <w:szCs w:val="24"/>
                <w:lang w:val="en-US"/>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杜发改备[2023]7号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1815" w:type="dxa"/>
            <w:tcMar>
              <w:top w:w="16" w:type="dxa"/>
              <w:left w:w="16" w:type="dxa"/>
              <w:right w:w="16" w:type="dxa"/>
            </w:tcMar>
            <w:vAlign w:val="center"/>
          </w:tcPr>
          <w:p>
            <w:pPr>
              <w:adjustRightInd w:val="0"/>
              <w:snapToGrid w:val="0"/>
              <w:spacing w:line="460" w:lineRule="exact"/>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总投资（万元）</w:t>
            </w:r>
          </w:p>
        </w:tc>
        <w:tc>
          <w:tcPr>
            <w:tcW w:w="2321" w:type="dxa"/>
            <w:vAlign w:val="center"/>
          </w:tcPr>
          <w:p>
            <w:pPr>
              <w:adjustRightInd w:val="0"/>
              <w:snapToGrid w:val="0"/>
              <w:spacing w:line="460" w:lineRule="exact"/>
              <w:jc w:val="center"/>
              <w:rPr>
                <w:rFonts w:hint="default" w:ascii="宋体"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5100</w:t>
            </w:r>
          </w:p>
        </w:tc>
        <w:tc>
          <w:tcPr>
            <w:tcW w:w="1700" w:type="dxa"/>
            <w:tcMar>
              <w:top w:w="16" w:type="dxa"/>
              <w:left w:w="16" w:type="dxa"/>
              <w:right w:w="16" w:type="dxa"/>
            </w:tcMar>
            <w:vAlign w:val="center"/>
          </w:tcPr>
          <w:p>
            <w:pPr>
              <w:adjustRightInd w:val="0"/>
              <w:snapToGrid w:val="0"/>
              <w:spacing w:line="460" w:lineRule="exact"/>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环保投资</w:t>
            </w:r>
          </w:p>
          <w:p>
            <w:pPr>
              <w:adjustRightInd w:val="0"/>
              <w:snapToGrid w:val="0"/>
              <w:spacing w:line="460" w:lineRule="exact"/>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（万元）</w:t>
            </w:r>
          </w:p>
        </w:tc>
        <w:tc>
          <w:tcPr>
            <w:tcW w:w="3236" w:type="dxa"/>
            <w:vAlign w:val="center"/>
          </w:tcPr>
          <w:p>
            <w:pPr>
              <w:adjustRightInd w:val="0"/>
              <w:snapToGrid w:val="0"/>
              <w:spacing w:line="460" w:lineRule="exact"/>
              <w:jc w:val="center"/>
              <w:rPr>
                <w:rFonts w:hint="default" w:ascii="宋体"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1815" w:type="dxa"/>
            <w:tcMar>
              <w:top w:w="16" w:type="dxa"/>
              <w:left w:w="16" w:type="dxa"/>
              <w:right w:w="16" w:type="dxa"/>
            </w:tcMar>
            <w:vAlign w:val="center"/>
          </w:tcPr>
          <w:p>
            <w:pPr>
              <w:adjustRightInd w:val="0"/>
              <w:snapToGrid w:val="0"/>
              <w:spacing w:line="240" w:lineRule="auto"/>
              <w:jc w:val="center"/>
              <w:rPr>
                <w:rFonts w:ascii="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环保投资占比（</w:t>
            </w:r>
            <w:r>
              <w:rPr>
                <w:color w:val="000000" w:themeColor="text1"/>
                <w:sz w:val="24"/>
                <w:szCs w:val="24"/>
                <w14:textFill>
                  <w14:solidFill>
                    <w14:schemeClr w14:val="tx1"/>
                  </w14:solidFill>
                </w14:textFill>
              </w:rPr>
              <w:t>%</w:t>
            </w:r>
            <w:r>
              <w:rPr>
                <w:rFonts w:hint="eastAsia" w:cs="宋体"/>
                <w:color w:val="000000" w:themeColor="text1"/>
                <w:sz w:val="24"/>
                <w:szCs w:val="24"/>
                <w14:textFill>
                  <w14:solidFill>
                    <w14:schemeClr w14:val="tx1"/>
                  </w14:solidFill>
                </w14:textFill>
              </w:rPr>
              <w:t>）</w:t>
            </w:r>
          </w:p>
        </w:tc>
        <w:tc>
          <w:tcPr>
            <w:tcW w:w="2321" w:type="dxa"/>
            <w:vAlign w:val="center"/>
          </w:tcPr>
          <w:p>
            <w:pPr>
              <w:adjustRightInd w:val="0"/>
              <w:snapToGrid w:val="0"/>
              <w:spacing w:line="240" w:lineRule="auto"/>
              <w:jc w:val="center"/>
              <w:rPr>
                <w:rFonts w:ascii="宋体"/>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4.5</w:t>
            </w:r>
            <w:r>
              <w:rPr>
                <w:color w:val="000000" w:themeColor="text1"/>
                <w:sz w:val="24"/>
                <w:szCs w:val="24"/>
                <w14:textFill>
                  <w14:solidFill>
                    <w14:schemeClr w14:val="tx1"/>
                  </w14:solidFill>
                </w14:textFill>
              </w:rPr>
              <w:t>%</w:t>
            </w:r>
          </w:p>
        </w:tc>
        <w:tc>
          <w:tcPr>
            <w:tcW w:w="1700" w:type="dxa"/>
            <w:tcMar>
              <w:top w:w="16" w:type="dxa"/>
              <w:left w:w="16" w:type="dxa"/>
              <w:right w:w="16" w:type="dxa"/>
            </w:tcMar>
            <w:vAlign w:val="center"/>
          </w:tcPr>
          <w:p>
            <w:pPr>
              <w:adjustRightInd w:val="0"/>
              <w:snapToGrid w:val="0"/>
              <w:spacing w:line="240" w:lineRule="auto"/>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施工工期</w:t>
            </w:r>
          </w:p>
        </w:tc>
        <w:tc>
          <w:tcPr>
            <w:tcW w:w="3236" w:type="dxa"/>
            <w:vAlign w:val="center"/>
          </w:tcPr>
          <w:p>
            <w:pPr>
              <w:adjustRightInd w:val="0"/>
              <w:snapToGrid w:val="0"/>
              <w:spacing w:line="240" w:lineRule="auto"/>
              <w:jc w:val="center"/>
              <w:rPr>
                <w:rFonts w:ascii="宋体"/>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6</w:t>
            </w:r>
            <w:r>
              <w:rPr>
                <w:rFonts w:hint="eastAsia" w:cs="宋体"/>
                <w:color w:val="000000" w:themeColor="text1"/>
                <w:sz w:val="24"/>
                <w:szCs w:val="24"/>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15" w:type="dxa"/>
            <w:tcMar>
              <w:top w:w="16" w:type="dxa"/>
              <w:left w:w="16" w:type="dxa"/>
              <w:right w:w="16" w:type="dxa"/>
            </w:tcMar>
            <w:vAlign w:val="center"/>
          </w:tcPr>
          <w:p>
            <w:pPr>
              <w:adjustRightInd w:val="0"/>
              <w:snapToGrid w:val="0"/>
              <w:spacing w:line="240" w:lineRule="auto"/>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是否开工建设</w:t>
            </w:r>
          </w:p>
        </w:tc>
        <w:tc>
          <w:tcPr>
            <w:tcW w:w="2321" w:type="dxa"/>
            <w:vAlign w:val="center"/>
          </w:tcPr>
          <w:p>
            <w:pPr>
              <w:adjustRightInd w:val="0"/>
              <w:snapToGrid w:val="0"/>
              <w:spacing w:line="240" w:lineRule="auto"/>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否</w:t>
            </w:r>
          </w:p>
          <w:p>
            <w:pPr>
              <w:adjustRightInd w:val="0"/>
              <w:snapToGrid w:val="0"/>
              <w:spacing w:line="240" w:lineRule="auto"/>
              <w:rPr>
                <w:rFonts w:hint="default" w:ascii="宋体" w:eastAsia="宋体"/>
                <w:color w:val="000000" w:themeColor="text1"/>
                <w:sz w:val="24"/>
                <w:szCs w:val="24"/>
                <w:lang w:val="en-US" w:eastAsia="zh-CN"/>
                <w14:textFill>
                  <w14:solidFill>
                    <w14:schemeClr w14:val="tx1"/>
                  </w14:solidFill>
                </w14:textFill>
              </w:rPr>
            </w:pPr>
            <w:r>
              <w:rPr>
                <w:rFonts w:hint="eastAsia" w:ascii="MS Mincho" w:hAnsi="MS Mincho" w:cs="MS Mincho"/>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是：</w:t>
            </w:r>
            <w:r>
              <w:rPr>
                <w:rFonts w:hint="eastAsia" w:ascii="宋体" w:hAnsi="宋体" w:cs="宋体"/>
                <w:color w:val="000000" w:themeColor="text1"/>
                <w:sz w:val="24"/>
                <w:szCs w:val="24"/>
                <w:u w:val="single"/>
                <w:lang w:val="en-US" w:eastAsia="zh-CN"/>
                <w14:textFill>
                  <w14:solidFill>
                    <w14:schemeClr w14:val="tx1"/>
                  </w14:solidFill>
                </w14:textFill>
              </w:rPr>
              <w:t xml:space="preserve">            </w:t>
            </w:r>
          </w:p>
        </w:tc>
        <w:tc>
          <w:tcPr>
            <w:tcW w:w="1700" w:type="dxa"/>
            <w:tcMar>
              <w:top w:w="16" w:type="dxa"/>
              <w:left w:w="16" w:type="dxa"/>
              <w:right w:w="16" w:type="dxa"/>
            </w:tcMar>
            <w:vAlign w:val="center"/>
          </w:tcPr>
          <w:p>
            <w:pPr>
              <w:adjustRightInd w:val="0"/>
              <w:snapToGrid w:val="0"/>
              <w:spacing w:line="240" w:lineRule="auto"/>
              <w:jc w:val="center"/>
              <w:rPr>
                <w:rFonts w:ascii="宋体"/>
                <w:color w:val="000000" w:themeColor="text1"/>
                <w:sz w:val="24"/>
                <w:szCs w:val="24"/>
                <w14:textFill>
                  <w14:solidFill>
                    <w14:schemeClr w14:val="tx1"/>
                  </w14:solidFill>
                </w14:textFill>
              </w:rPr>
            </w:pPr>
            <w:r>
              <w:rPr>
                <w:rFonts w:hint="eastAsia" w:ascii="宋体" w:hAnsi="宋体" w:cs="宋体"/>
                <w:color w:val="000000" w:themeColor="text1"/>
                <w:spacing w:val="-6"/>
                <w:sz w:val="24"/>
                <w:szCs w:val="24"/>
                <w14:textFill>
                  <w14:solidFill>
                    <w14:schemeClr w14:val="tx1"/>
                  </w14:solidFill>
                </w14:textFill>
              </w:rPr>
              <w:t>用地面积</w:t>
            </w:r>
            <w:r>
              <w:rPr>
                <w:rFonts w:hint="eastAsia" w:cs="宋体"/>
                <w:color w:val="000000" w:themeColor="text1"/>
                <w:spacing w:val="-6"/>
                <w:sz w:val="24"/>
                <w:szCs w:val="24"/>
                <w14:textFill>
                  <w14:solidFill>
                    <w14:schemeClr w14:val="tx1"/>
                  </w14:solidFill>
                </w14:textFill>
              </w:rPr>
              <w:t>（</w:t>
            </w:r>
            <w:r>
              <w:rPr>
                <w:color w:val="000000" w:themeColor="text1"/>
                <w:spacing w:val="-6"/>
                <w:sz w:val="24"/>
                <w:szCs w:val="24"/>
                <w14:textFill>
                  <w14:solidFill>
                    <w14:schemeClr w14:val="tx1"/>
                  </w14:solidFill>
                </w14:textFill>
              </w:rPr>
              <w:t>m</w:t>
            </w:r>
            <w:r>
              <w:rPr>
                <w:color w:val="000000" w:themeColor="text1"/>
                <w:spacing w:val="-6"/>
                <w:sz w:val="24"/>
                <w:szCs w:val="24"/>
                <w:vertAlign w:val="superscript"/>
                <w14:textFill>
                  <w14:solidFill>
                    <w14:schemeClr w14:val="tx1"/>
                  </w14:solidFill>
                </w14:textFill>
              </w:rPr>
              <w:t>2</w:t>
            </w:r>
            <w:r>
              <w:rPr>
                <w:rFonts w:hint="eastAsia" w:ascii="宋体" w:hAnsi="宋体" w:cs="宋体"/>
                <w:color w:val="000000" w:themeColor="text1"/>
                <w:spacing w:val="-6"/>
                <w:sz w:val="24"/>
                <w:szCs w:val="24"/>
                <w14:textFill>
                  <w14:solidFill>
                    <w14:schemeClr w14:val="tx1"/>
                  </w14:solidFill>
                </w14:textFill>
              </w:rPr>
              <w:t>）</w:t>
            </w:r>
          </w:p>
        </w:tc>
        <w:tc>
          <w:tcPr>
            <w:tcW w:w="3236" w:type="dxa"/>
            <w:vAlign w:val="center"/>
          </w:tcPr>
          <w:p>
            <w:pPr>
              <w:adjustRightInd w:val="0"/>
              <w:snapToGrid w:val="0"/>
              <w:spacing w:line="240" w:lineRule="auto"/>
              <w:jc w:val="center"/>
              <w:rPr>
                <w:rFonts w:hint="default" w:ascii="宋体"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6000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5" w:type="dxa"/>
            <w:vAlign w:val="center"/>
          </w:tcPr>
          <w:p>
            <w:pPr>
              <w:autoSpaceDE w:val="0"/>
              <w:autoSpaceDN w:val="0"/>
              <w:adjustRightInd w:val="0"/>
              <w:snapToGrid w:val="0"/>
              <w:spacing w:line="240" w:lineRule="auto"/>
              <w:jc w:val="center"/>
              <w:rPr>
                <w:rFonts w:ascii="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专项评价设置情况</w:t>
            </w:r>
          </w:p>
        </w:tc>
        <w:tc>
          <w:tcPr>
            <w:tcW w:w="7257" w:type="dxa"/>
            <w:gridSpan w:val="3"/>
            <w:vAlign w:val="center"/>
          </w:tcPr>
          <w:p>
            <w:pPr>
              <w:autoSpaceDE w:val="0"/>
              <w:autoSpaceDN w:val="0"/>
              <w:adjustRightInd w:val="0"/>
              <w:snapToGrid w:val="0"/>
              <w:spacing w:line="240" w:lineRule="auto"/>
              <w:jc w:val="center"/>
              <w:rPr>
                <w:rFonts w:ascii="宋体"/>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5" w:type="dxa"/>
            <w:vAlign w:val="center"/>
          </w:tcPr>
          <w:p>
            <w:pPr>
              <w:autoSpaceDE w:val="0"/>
              <w:autoSpaceDN w:val="0"/>
              <w:adjustRightInd w:val="0"/>
              <w:snapToGrid w:val="0"/>
              <w:jc w:val="center"/>
              <w:rPr>
                <w:rFonts w:ascii="宋体"/>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规划情况</w:t>
            </w:r>
          </w:p>
        </w:tc>
        <w:tc>
          <w:tcPr>
            <w:tcW w:w="7257" w:type="dxa"/>
            <w:gridSpan w:val="3"/>
            <w:vAlign w:val="center"/>
          </w:tcPr>
          <w:tbl>
            <w:tblPr>
              <w:tblStyle w:val="30"/>
              <w:tblW w:w="7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2245"/>
              <w:gridCol w:w="1410"/>
              <w:gridCol w:w="2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73" w:type="dxa"/>
                  <w:noWrap w:val="0"/>
                  <w:vAlign w:val="center"/>
                </w:tcPr>
                <w:p>
                  <w:pPr>
                    <w:autoSpaceDE w:val="0"/>
                    <w:autoSpaceDN w:val="0"/>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序号</w:t>
                  </w:r>
                </w:p>
              </w:tc>
              <w:tc>
                <w:tcPr>
                  <w:tcW w:w="2245" w:type="dxa"/>
                  <w:noWrap w:val="0"/>
                  <w:vAlign w:val="center"/>
                </w:tcPr>
                <w:p>
                  <w:pPr>
                    <w:autoSpaceDE w:val="0"/>
                    <w:autoSpaceDN w:val="0"/>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规划名称</w:t>
                  </w:r>
                </w:p>
              </w:tc>
              <w:tc>
                <w:tcPr>
                  <w:tcW w:w="1410" w:type="dxa"/>
                  <w:noWrap w:val="0"/>
                  <w:vAlign w:val="center"/>
                </w:tcPr>
                <w:p>
                  <w:pPr>
                    <w:autoSpaceDE w:val="0"/>
                    <w:autoSpaceDN w:val="0"/>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审批机关</w:t>
                  </w:r>
                </w:p>
              </w:tc>
              <w:tc>
                <w:tcPr>
                  <w:tcW w:w="2731" w:type="dxa"/>
                  <w:noWrap w:val="0"/>
                  <w:vAlign w:val="center"/>
                </w:tcPr>
                <w:p>
                  <w:pPr>
                    <w:autoSpaceDE w:val="0"/>
                    <w:autoSpaceDN w:val="0"/>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审批文件名称及文号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773" w:type="dxa"/>
                  <w:noWrap w:val="0"/>
                  <w:vAlign w:val="center"/>
                </w:tcPr>
                <w:p>
                  <w:pPr>
                    <w:autoSpaceDE w:val="0"/>
                    <w:autoSpaceDN w:val="0"/>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2245" w:type="dxa"/>
                  <w:noWrap w:val="0"/>
                  <w:vAlign w:val="center"/>
                </w:tcPr>
                <w:p>
                  <w:pPr>
                    <w:autoSpaceDE w:val="0"/>
                    <w:autoSpaceDN w:val="0"/>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《段园工业集中区（Ⅰ期）控制性详细规划》</w:t>
                  </w:r>
                </w:p>
              </w:tc>
              <w:tc>
                <w:tcPr>
                  <w:tcW w:w="1410" w:type="dxa"/>
                  <w:noWrap w:val="0"/>
                  <w:vAlign w:val="center"/>
                </w:tcPr>
                <w:p>
                  <w:pPr>
                    <w:autoSpaceDE w:val="0"/>
                    <w:autoSpaceDN w:val="0"/>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淮北市杜集区人民政府</w:t>
                  </w:r>
                </w:p>
              </w:tc>
              <w:tc>
                <w:tcPr>
                  <w:tcW w:w="2731" w:type="dxa"/>
                  <w:noWrap w:val="0"/>
                  <w:vAlign w:val="center"/>
                </w:tcPr>
                <w:p>
                  <w:pPr>
                    <w:autoSpaceDE w:val="0"/>
                    <w:autoSpaceDN w:val="0"/>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《关于段园工业集中区（Ⅰ期）控制性详细规划的批复》杜政秘【2010】28号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73" w:type="dxa"/>
                  <w:noWrap w:val="0"/>
                  <w:vAlign w:val="center"/>
                </w:tcPr>
                <w:p>
                  <w:pPr>
                    <w:autoSpaceDE w:val="0"/>
                    <w:autoSpaceDN w:val="0"/>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w:t>
                  </w:r>
                </w:p>
              </w:tc>
              <w:tc>
                <w:tcPr>
                  <w:tcW w:w="2245" w:type="dxa"/>
                  <w:noWrap w:val="0"/>
                  <w:vAlign w:val="center"/>
                </w:tcPr>
                <w:p>
                  <w:pPr>
                    <w:autoSpaceDE w:val="0"/>
                    <w:autoSpaceDN w:val="0"/>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《淮北市杜集区段园镇二期建设区控制性详细规划》</w:t>
                  </w:r>
                </w:p>
              </w:tc>
              <w:tc>
                <w:tcPr>
                  <w:tcW w:w="1410" w:type="dxa"/>
                  <w:noWrap w:val="0"/>
                  <w:vAlign w:val="center"/>
                </w:tcPr>
                <w:p>
                  <w:pPr>
                    <w:autoSpaceDE w:val="0"/>
                    <w:autoSpaceDN w:val="0"/>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淮北市杜集区人民政府</w:t>
                  </w:r>
                </w:p>
              </w:tc>
              <w:tc>
                <w:tcPr>
                  <w:tcW w:w="2731" w:type="dxa"/>
                  <w:noWrap w:val="0"/>
                  <w:vAlign w:val="center"/>
                </w:tcPr>
                <w:p>
                  <w:pPr>
                    <w:autoSpaceDE w:val="0"/>
                    <w:autoSpaceDN w:val="0"/>
                    <w:adjustRightInd w:val="0"/>
                    <w:snapToGrid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关于段园镇（工业集中区）Ⅱ期控制性详细规划的批复杜政秘【2015】41号</w:t>
                  </w:r>
                </w:p>
              </w:tc>
            </w:tr>
          </w:tbl>
          <w:p>
            <w:pPr>
              <w:autoSpaceDE w:val="0"/>
              <w:autoSpaceDN w:val="0"/>
              <w:adjustRightInd w:val="0"/>
              <w:snapToGrid w:val="0"/>
              <w:spacing w:line="460" w:lineRule="exact"/>
              <w:jc w:val="center"/>
              <w:rPr>
                <w:rFonts w:ascii="宋体"/>
                <w:color w:val="000000" w:themeColor="text1"/>
                <w:kern w:val="0"/>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5" w:type="dxa"/>
            <w:vAlign w:val="center"/>
          </w:tcPr>
          <w:p>
            <w:pPr>
              <w:adjustRightInd w:val="0"/>
              <w:snapToGrid w:val="0"/>
              <w:jc w:val="center"/>
              <w:rPr>
                <w:rFonts w:ascii="宋体"/>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规划环境影响评价情况</w:t>
            </w:r>
          </w:p>
        </w:tc>
        <w:tc>
          <w:tcPr>
            <w:tcW w:w="7257" w:type="dxa"/>
            <w:gridSpan w:val="3"/>
            <w:vAlign w:val="center"/>
          </w:tcPr>
          <w:tbl>
            <w:tblPr>
              <w:tblStyle w:val="30"/>
              <w:tblW w:w="7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947"/>
              <w:gridCol w:w="1460"/>
              <w:gridCol w:w="3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noWrap w:val="0"/>
                  <w:vAlign w:val="center"/>
                </w:tcPr>
                <w:p>
                  <w:pPr>
                    <w:autoSpaceDE w:val="0"/>
                    <w:autoSpaceDN w:val="0"/>
                    <w:adjustRightInd w:val="0"/>
                    <w:snapToGrid w:val="0"/>
                    <w:spacing w:line="240" w:lineRule="auto"/>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序号</w:t>
                  </w:r>
                </w:p>
              </w:tc>
              <w:tc>
                <w:tcPr>
                  <w:tcW w:w="1947" w:type="dxa"/>
                  <w:noWrap w:val="0"/>
                  <w:vAlign w:val="center"/>
                </w:tcPr>
                <w:p>
                  <w:pPr>
                    <w:autoSpaceDE w:val="0"/>
                    <w:autoSpaceDN w:val="0"/>
                    <w:adjustRightInd w:val="0"/>
                    <w:snapToGrid w:val="0"/>
                    <w:spacing w:line="240" w:lineRule="auto"/>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规划名称</w:t>
                  </w:r>
                </w:p>
              </w:tc>
              <w:tc>
                <w:tcPr>
                  <w:tcW w:w="1460" w:type="dxa"/>
                  <w:noWrap w:val="0"/>
                  <w:vAlign w:val="center"/>
                </w:tcPr>
                <w:p>
                  <w:pPr>
                    <w:autoSpaceDE w:val="0"/>
                    <w:autoSpaceDN w:val="0"/>
                    <w:adjustRightInd w:val="0"/>
                    <w:snapToGrid w:val="0"/>
                    <w:spacing w:line="240" w:lineRule="auto"/>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审批机关</w:t>
                  </w:r>
                </w:p>
              </w:tc>
              <w:tc>
                <w:tcPr>
                  <w:tcW w:w="3092" w:type="dxa"/>
                  <w:noWrap w:val="0"/>
                  <w:vAlign w:val="center"/>
                </w:tcPr>
                <w:p>
                  <w:pPr>
                    <w:autoSpaceDE w:val="0"/>
                    <w:autoSpaceDN w:val="0"/>
                    <w:adjustRightInd w:val="0"/>
                    <w:snapToGrid w:val="0"/>
                    <w:spacing w:line="240" w:lineRule="auto"/>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审批文件名称及文号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noWrap w:val="0"/>
                  <w:vAlign w:val="center"/>
                </w:tcPr>
                <w:p>
                  <w:pPr>
                    <w:autoSpaceDE w:val="0"/>
                    <w:autoSpaceDN w:val="0"/>
                    <w:adjustRightInd w:val="0"/>
                    <w:snapToGrid w:val="0"/>
                    <w:spacing w:line="240" w:lineRule="auto"/>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1947" w:type="dxa"/>
                  <w:noWrap w:val="0"/>
                  <w:vAlign w:val="center"/>
                </w:tcPr>
                <w:p>
                  <w:pPr>
                    <w:autoSpaceDE w:val="0"/>
                    <w:autoSpaceDN w:val="0"/>
                    <w:adjustRightInd w:val="0"/>
                    <w:snapToGrid w:val="0"/>
                    <w:spacing w:line="240" w:lineRule="auto"/>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《段园工业集中区规划环境影响报告书》（2010-2030）</w:t>
                  </w:r>
                </w:p>
              </w:tc>
              <w:tc>
                <w:tcPr>
                  <w:tcW w:w="1460" w:type="dxa"/>
                  <w:noWrap w:val="0"/>
                  <w:vAlign w:val="center"/>
                </w:tcPr>
                <w:p>
                  <w:pPr>
                    <w:autoSpaceDE w:val="0"/>
                    <w:autoSpaceDN w:val="0"/>
                    <w:adjustRightInd w:val="0"/>
                    <w:snapToGrid w:val="0"/>
                    <w:spacing w:line="240" w:lineRule="auto"/>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原淮北市环境保护局</w:t>
                  </w:r>
                </w:p>
              </w:tc>
              <w:tc>
                <w:tcPr>
                  <w:tcW w:w="3092" w:type="dxa"/>
                  <w:noWrap w:val="0"/>
                  <w:vAlign w:val="center"/>
                </w:tcPr>
                <w:p>
                  <w:pPr>
                    <w:autoSpaceDE w:val="0"/>
                    <w:autoSpaceDN w:val="0"/>
                    <w:adjustRightInd w:val="0"/>
                    <w:snapToGrid w:val="0"/>
                    <w:spacing w:line="240" w:lineRule="auto"/>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《淮北市环保局关于段园工业集中区规划环境影响报告书审查意见的函》淮环行[2016]14号</w:t>
                  </w:r>
                </w:p>
              </w:tc>
            </w:tr>
          </w:tbl>
          <w:p>
            <w:pPr>
              <w:autoSpaceDE w:val="0"/>
              <w:autoSpaceDN w:val="0"/>
              <w:adjustRightInd w:val="0"/>
              <w:snapToGrid w:val="0"/>
              <w:spacing w:line="360" w:lineRule="auto"/>
              <w:jc w:val="center"/>
              <w:rPr>
                <w:rFonts w:ascii="宋体"/>
                <w:color w:val="000000" w:themeColor="text1"/>
                <w:kern w:val="0"/>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44" w:hRule="atLeast"/>
          <w:jc w:val="center"/>
        </w:trPr>
        <w:tc>
          <w:tcPr>
            <w:tcW w:w="1815" w:type="dxa"/>
            <w:vAlign w:val="center"/>
          </w:tcPr>
          <w:p>
            <w:pPr>
              <w:autoSpaceDE w:val="0"/>
              <w:autoSpaceDN w:val="0"/>
              <w:adjustRightInd w:val="0"/>
              <w:snapToGrid w:val="0"/>
              <w:jc w:val="center"/>
              <w:rPr>
                <w:rFonts w:ascii="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规划及规划环境影响评价符合性分析</w:t>
            </w:r>
          </w:p>
        </w:tc>
        <w:tc>
          <w:tcPr>
            <w:tcW w:w="7257"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kern w:val="0"/>
                <w:sz w:val="24"/>
                <w14:textFill>
                  <w14:solidFill>
                    <w14:schemeClr w14:val="tx1"/>
                  </w14:solidFill>
                </w14:textFill>
              </w:rPr>
            </w:pPr>
            <w:r>
              <w:rPr>
                <w:rFonts w:hint="default" w:ascii="Times New Roman" w:hAnsi="Times New Roman" w:eastAsia="宋体" w:cs="Times New Roman"/>
                <w:bCs/>
                <w:color w:val="000000" w:themeColor="text1"/>
                <w:kern w:val="0"/>
                <w:sz w:val="24"/>
                <w14:textFill>
                  <w14:solidFill>
                    <w14:schemeClr w14:val="tx1"/>
                  </w14:solidFill>
                </w14:textFill>
              </w:rPr>
              <w:t>1、规划符合性分析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根据《段园工业集中区（Ⅰ）期控制性详细规划》及《淮北市杜集区段园镇二期建设区控制性详细规划》，段园工业集中区主导产业为机械制造、新材料和现代物流服务业，配套发展商贸地产等产业。</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本</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shd w:val="clear"/>
                <w:lang w:val="en-US" w:eastAsia="zh-CN"/>
                <w14:textFill>
                  <w14:solidFill>
                    <w14:schemeClr w14:val="tx1"/>
                  </w14:solidFill>
                </w14:textFill>
              </w:rPr>
              <w:t>租赁</w:t>
            </w:r>
            <w:r>
              <w:rPr>
                <w:rFonts w:hint="eastAsia" w:eastAsia="宋体" w:cs="Times New Roman"/>
                <w:i w:val="0"/>
                <w:iCs w:val="0"/>
                <w:caps w:val="0"/>
                <w:color w:val="000000" w:themeColor="text1"/>
                <w:spacing w:val="0"/>
                <w:sz w:val="24"/>
                <w:szCs w:val="24"/>
                <w:shd w:val="clear"/>
                <w:lang w:eastAsia="zh-CN"/>
                <w14:textFill>
                  <w14:solidFill>
                    <w14:schemeClr w14:val="tx1"/>
                  </w14:solidFill>
                </w14:textFill>
              </w:rPr>
              <w:t>安徽欧柏诺实业有限公司</w:t>
            </w:r>
            <w:r>
              <w:rPr>
                <w:rFonts w:hint="default" w:ascii="Times New Roman" w:hAnsi="Times New Roman" w:eastAsia="宋体" w:cs="Times New Roman"/>
                <w:i w:val="0"/>
                <w:iCs w:val="0"/>
                <w:caps w:val="0"/>
                <w:color w:val="000000" w:themeColor="text1"/>
                <w:spacing w:val="0"/>
                <w:sz w:val="24"/>
                <w:szCs w:val="24"/>
                <w:shd w:val="clear"/>
                <w:lang w:val="en-US" w:eastAsia="zh-CN"/>
                <w14:textFill>
                  <w14:solidFill>
                    <w14:schemeClr w14:val="tx1"/>
                  </w14:solidFill>
                </w14:textFill>
              </w:rPr>
              <w:t>现有厂房</w:t>
            </w:r>
            <w:r>
              <w:rPr>
                <w:rFonts w:hint="default" w:ascii="Times New Roman" w:hAnsi="Times New Roman" w:eastAsia="宋体" w:cs="Times New Roman"/>
                <w:color w:val="000000" w:themeColor="text1"/>
                <w:sz w:val="24"/>
                <w:szCs w:val="24"/>
                <w:shd w:val="clear"/>
                <w14:textFill>
                  <w14:solidFill>
                    <w14:schemeClr w14:val="tx1"/>
                  </w14:solidFill>
                </w14:textFill>
              </w:rPr>
              <w:t>，</w:t>
            </w:r>
            <w:r>
              <w:rPr>
                <w:rFonts w:hint="default" w:ascii="Times New Roman" w:hAnsi="Times New Roman" w:eastAsia="宋体" w:cs="Times New Roman"/>
                <w:color w:val="000000" w:themeColor="text1"/>
                <w:sz w:val="24"/>
                <w:szCs w:val="24"/>
                <w:shd w:val="clear"/>
                <w:lang w:val="en-US" w:eastAsia="zh-CN"/>
                <w14:textFill>
                  <w14:solidFill>
                    <w14:schemeClr w14:val="tx1"/>
                  </w14:solidFill>
                </w14:textFill>
              </w:rPr>
              <w:t>建设</w:t>
            </w:r>
            <w:r>
              <w:rPr>
                <w:rStyle w:val="37"/>
                <w:rFonts w:hint="eastAsia" w:cs="宋体"/>
                <w:color w:val="000000" w:themeColor="text1"/>
                <w:kern w:val="0"/>
                <w:sz w:val="24"/>
                <w:szCs w:val="24"/>
                <w:lang w:eastAsia="zh-CN"/>
                <w14:textFill>
                  <w14:solidFill>
                    <w14:schemeClr w14:val="tx1"/>
                  </w14:solidFill>
                </w14:textFill>
              </w:rPr>
              <w:t>年产300万平方米塑料板项目</w:t>
            </w:r>
            <w:r>
              <w:rPr>
                <w:rFonts w:hint="default" w:ascii="Times New Roman" w:hAnsi="Times New Roman" w:eastAsia="宋体" w:cs="Times New Roman"/>
                <w:color w:val="000000" w:themeColor="text1"/>
                <w:sz w:val="24"/>
                <w:szCs w:val="24"/>
                <w:shd w:val="clear"/>
                <w14:textFill>
                  <w14:solidFill>
                    <w14:schemeClr w14:val="tx1"/>
                  </w14:solidFill>
                </w14:textFill>
              </w:rPr>
              <w:t>，属于</w:t>
            </w:r>
            <w:r>
              <w:rPr>
                <w:rFonts w:hint="eastAsia" w:cs="Times New Roman"/>
                <w:color w:val="000000" w:themeColor="text1"/>
                <w:sz w:val="24"/>
                <w:szCs w:val="24"/>
                <w:shd w:val="clear"/>
                <w:lang w:val="en-US" w:eastAsia="zh-CN"/>
                <w14:textFill>
                  <w14:solidFill>
                    <w14:schemeClr w14:val="tx1"/>
                  </w14:solidFill>
                </w14:textFill>
              </w:rPr>
              <w:t>橡胶和塑料制品业</w:t>
            </w:r>
            <w:r>
              <w:rPr>
                <w:rFonts w:hint="default" w:ascii="Times New Roman" w:hAnsi="Times New Roman" w:eastAsia="宋体" w:cs="Times New Roman"/>
                <w:color w:val="000000" w:themeColor="text1"/>
                <w:sz w:val="24"/>
                <w:szCs w:val="24"/>
                <w:shd w:val="clear"/>
                <w14:textFill>
                  <w14:solidFill>
                    <w14:schemeClr w14:val="tx1"/>
                  </w14:solidFill>
                </w14:textFill>
              </w:rPr>
              <w:t>。本项目不属于园区禁止行业，视为允许入园</w:t>
            </w:r>
            <w:r>
              <w:rPr>
                <w:rFonts w:hint="default" w:ascii="Times New Roman" w:hAnsi="Times New Roman" w:eastAsia="宋体" w:cs="Times New Roman"/>
                <w:color w:val="000000" w:themeColor="text1"/>
                <w:sz w:val="24"/>
                <w:szCs w:val="24"/>
                <w14:textFill>
                  <w14:solidFill>
                    <w14:schemeClr w14:val="tx1"/>
                  </w14:solidFill>
                </w14:textFill>
              </w:rPr>
              <w:t>行业，符合《段园工业集中</w:t>
            </w:r>
            <w:r>
              <w:rPr>
                <w:rFonts w:hint="default" w:ascii="Times New Roman" w:hAnsi="Times New Roman" w:eastAsia="宋体" w:cs="Times New Roman"/>
                <w:color w:val="000000" w:themeColor="text1"/>
                <w:sz w:val="24"/>
                <w:szCs w:val="32"/>
                <w14:textFill>
                  <w14:solidFill>
                    <w14:schemeClr w14:val="tx1"/>
                  </w14:solidFill>
                </w14:textFill>
              </w:rPr>
              <w:t>区(I)期控制性详细规划》及《淮北市杜集区段园镇二期建设区控制性详细规划》要求。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kern w:val="0"/>
                <w:sz w:val="24"/>
                <w14:textFill>
                  <w14:solidFill>
                    <w14:schemeClr w14:val="tx1"/>
                  </w14:solidFill>
                </w14:textFill>
              </w:rPr>
            </w:pPr>
            <w:r>
              <w:rPr>
                <w:rFonts w:hint="default" w:ascii="Times New Roman" w:hAnsi="Times New Roman" w:eastAsia="宋体" w:cs="Times New Roman"/>
                <w:bCs/>
                <w:color w:val="000000" w:themeColor="text1"/>
                <w:kern w:val="0"/>
                <w:sz w:val="24"/>
                <w14:textFill>
                  <w14:solidFill>
                    <w14:schemeClr w14:val="tx1"/>
                  </w14:solidFill>
                </w14:textFill>
              </w:rPr>
              <w:t>2、规划环评符合性分析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根据《段园工业集中区规划环境影响报告书》（2010-2030）和《淮北市环保局关于段园工业集中区规划环境影响报告书审查意见的函》（淮环行[2016]14号），段园工业集中区主导产业为机械制造、新材料和现代物流服务业，配套发展商贸地产等产业。</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32"/>
                <w14:textFill>
                  <w14:solidFill>
                    <w14:schemeClr w14:val="tx1"/>
                  </w14:solidFill>
                </w14:textFill>
              </w:rPr>
              <w:t>本项目不属于负面清单中的行业，视为允许类，本项目与集中区环境准入负面清单的符合性详见下表1-1。</w:t>
            </w:r>
          </w:p>
          <w:p>
            <w:pPr>
              <w:tabs>
                <w:tab w:val="center" w:pos="4153"/>
                <w:tab w:val="right" w:pos="8306"/>
              </w:tabs>
              <w:jc w:val="center"/>
              <w:rPr>
                <w:rFonts w:hint="eastAsia" w:ascii="Times New Roman" w:hAnsi="Times New Roman"/>
                <w:b/>
                <w:bCs/>
                <w:color w:val="000000" w:themeColor="text1"/>
                <w:sz w:val="24"/>
                <w:szCs w:val="28"/>
                <w14:textFill>
                  <w14:solidFill>
                    <w14:schemeClr w14:val="tx1"/>
                  </w14:solidFill>
                </w14:textFill>
              </w:rPr>
            </w:pPr>
            <w:r>
              <w:rPr>
                <w:rFonts w:hint="eastAsia" w:ascii="Times New Roman" w:hAnsi="Times New Roman"/>
                <w:b/>
                <w:bCs/>
                <w:color w:val="000000" w:themeColor="text1"/>
                <w:sz w:val="24"/>
                <w:szCs w:val="28"/>
                <w14:textFill>
                  <w14:solidFill>
                    <w14:schemeClr w14:val="tx1"/>
                  </w14:solidFill>
                </w14:textFill>
              </w:rPr>
              <w:t>表1-1 项目与集中区环境准入负面清单符合性分析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
              <w:gridCol w:w="348"/>
              <w:gridCol w:w="1133"/>
              <w:gridCol w:w="4468"/>
              <w:gridCol w:w="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 w:type="pc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序号</w:t>
                  </w:r>
                </w:p>
              </w:tc>
              <w:tc>
                <w:tcPr>
                  <w:tcW w:w="1053" w:type="pct"/>
                  <w:gridSpan w:val="2"/>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类别</w:t>
                  </w:r>
                </w:p>
              </w:tc>
              <w:tc>
                <w:tcPr>
                  <w:tcW w:w="3177" w:type="pc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环境准入负面清单</w:t>
                  </w:r>
                </w:p>
              </w:tc>
              <w:tc>
                <w:tcPr>
                  <w:tcW w:w="521" w:type="pc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 w:type="pct"/>
                  <w:vMerge w:val="restar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w:t>
                  </w:r>
                </w:p>
              </w:tc>
              <w:tc>
                <w:tcPr>
                  <w:tcW w:w="247" w:type="pct"/>
                  <w:vMerge w:val="restar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行业</w:t>
                  </w:r>
                </w:p>
              </w:tc>
              <w:tc>
                <w:tcPr>
                  <w:tcW w:w="805" w:type="pc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机械制造</w:t>
                  </w:r>
                </w:p>
              </w:tc>
              <w:tc>
                <w:tcPr>
                  <w:tcW w:w="3177" w:type="pct"/>
                  <w:noWrap/>
                  <w:vAlign w:val="center"/>
                </w:tcPr>
                <w:p>
                  <w:pPr>
                    <w:keepNext w:val="0"/>
                    <w:keepLines w:val="0"/>
                    <w:pageBreakBefore w:val="0"/>
                    <w:widowControl/>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金属制品业金属表面处理及热处理加工、金属铸造；电气机械和器材制造业电池制造</w:t>
                  </w:r>
                </w:p>
              </w:tc>
              <w:tc>
                <w:tcPr>
                  <w:tcW w:w="521" w:type="pct"/>
                  <w:vMerge w:val="restart"/>
                  <w:noWrap/>
                  <w:vAlign w:val="center"/>
                </w:tcPr>
                <w:p>
                  <w:pPr>
                    <w:keepNext w:val="0"/>
                    <w:keepLines w:val="0"/>
                    <w:pageBreakBefore w:val="0"/>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本项目属于</w:t>
                  </w:r>
                  <w:r>
                    <w:rPr>
                      <w:rFonts w:hint="eastAsia"/>
                      <w:color w:val="000000" w:themeColor="text1"/>
                      <w:sz w:val="21"/>
                      <w:szCs w:val="21"/>
                      <w:lang w:val="en-US" w:eastAsia="zh-CN"/>
                      <w14:textFill>
                        <w14:solidFill>
                          <w14:schemeClr w14:val="tx1"/>
                        </w14:solidFill>
                      </w14:textFill>
                    </w:rPr>
                    <w:t>塑料板、管、型材制造</w:t>
                  </w:r>
                  <w:r>
                    <w:rPr>
                      <w:rFonts w:hint="eastAsia" w:ascii="Times New Roman" w:hAnsi="Times New Roman"/>
                      <w:color w:val="000000" w:themeColor="text1"/>
                      <w:kern w:val="0"/>
                      <w:sz w:val="21"/>
                      <w:szCs w:val="21"/>
                      <w14:textFill>
                        <w14:solidFill>
                          <w14:schemeClr w14:val="tx1"/>
                        </w14:solidFill>
                      </w14:textFill>
                    </w:rPr>
                    <w:t>，不属于负面清单中列举行业。本项目</w:t>
                  </w:r>
                  <w:r>
                    <w:rPr>
                      <w:rFonts w:hint="eastAsia"/>
                      <w:color w:val="000000" w:themeColor="text1"/>
                      <w:kern w:val="0"/>
                      <w:sz w:val="21"/>
                      <w:szCs w:val="21"/>
                      <w:lang w:val="en-US" w:eastAsia="zh-CN"/>
                      <w14:textFill>
                        <w14:solidFill>
                          <w14:schemeClr w14:val="tx1"/>
                        </w14:solidFill>
                      </w14:textFill>
                    </w:rPr>
                    <w:t>仅涉及少量循环冷却水使用</w:t>
                  </w:r>
                  <w:r>
                    <w:rPr>
                      <w:rFonts w:hint="eastAsia" w:ascii="Times New Roman" w:hAnsi="Times New Roman"/>
                      <w:color w:val="000000" w:themeColor="text1"/>
                      <w:kern w:val="0"/>
                      <w:sz w:val="21"/>
                      <w:szCs w:val="21"/>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项目</w:t>
                  </w:r>
                  <w:r>
                    <w:rPr>
                      <w:rFonts w:hint="eastAsia" w:ascii="Times New Roman" w:hAnsi="Times New Roman"/>
                      <w:color w:val="000000" w:themeColor="text1"/>
                      <w:kern w:val="0"/>
                      <w:sz w:val="21"/>
                      <w:szCs w:val="21"/>
                      <w14:textFill>
                        <w14:solidFill>
                          <w14:schemeClr w14:val="tx1"/>
                        </w14:solidFill>
                      </w14:textFill>
                    </w:rPr>
                    <w:t>能耗低，工艺先进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 w:type="pct"/>
                  <w:vMerge w:val="continue"/>
                  <w:noWrap w:val="0"/>
                  <w:vAlign w:val="center"/>
                </w:tcPr>
                <w:p>
                  <w:pPr>
                    <w:keepNext w:val="0"/>
                    <w:keepLines w:val="0"/>
                    <w:pageBreakBefore w:val="0"/>
                    <w:widowControl/>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p>
              </w:tc>
              <w:tc>
                <w:tcPr>
                  <w:tcW w:w="247"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p>
              </w:tc>
              <w:tc>
                <w:tcPr>
                  <w:tcW w:w="805" w:type="pc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化工</w:t>
                  </w:r>
                </w:p>
              </w:tc>
              <w:tc>
                <w:tcPr>
                  <w:tcW w:w="3177" w:type="pct"/>
                  <w:noWrap/>
                  <w:vAlign w:val="center"/>
                </w:tcPr>
                <w:p>
                  <w:pPr>
                    <w:keepNext w:val="0"/>
                    <w:keepLines w:val="0"/>
                    <w:pageBreakBefore w:val="0"/>
                    <w:widowControl/>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化学原料和化学制品制造业；医药制造业</w:t>
                  </w:r>
                </w:p>
              </w:tc>
              <w:tc>
                <w:tcPr>
                  <w:tcW w:w="521" w:type="pct"/>
                  <w:vMerge w:val="continue"/>
                  <w:noWrap/>
                  <w:vAlign w:val="center"/>
                </w:tcPr>
                <w:p>
                  <w:pPr>
                    <w:keepNext w:val="0"/>
                    <w:keepLines w:val="0"/>
                    <w:pageBreakBefore w:val="0"/>
                    <w:kinsoku/>
                    <w:wordWrap/>
                    <w:overflowPunct/>
                    <w:topLinePunct w:val="0"/>
                    <w:autoSpaceDE/>
                    <w:autoSpaceDN/>
                    <w:bidi w:val="0"/>
                    <w:adjustRightInd/>
                    <w:snapToGrid/>
                    <w:ind w:firstLine="440"/>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 w:type="pct"/>
                  <w:vMerge w:val="continue"/>
                  <w:noWrap w:val="0"/>
                  <w:vAlign w:val="center"/>
                </w:tcPr>
                <w:p>
                  <w:pPr>
                    <w:keepNext w:val="0"/>
                    <w:keepLines w:val="0"/>
                    <w:pageBreakBefore w:val="0"/>
                    <w:widowControl/>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p>
              </w:tc>
              <w:tc>
                <w:tcPr>
                  <w:tcW w:w="247"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p>
              </w:tc>
              <w:tc>
                <w:tcPr>
                  <w:tcW w:w="805" w:type="pc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食品</w:t>
                  </w:r>
                </w:p>
              </w:tc>
              <w:tc>
                <w:tcPr>
                  <w:tcW w:w="3177" w:type="pct"/>
                  <w:noWrap/>
                  <w:vAlign w:val="center"/>
                </w:tcPr>
                <w:p>
                  <w:pPr>
                    <w:keepNext w:val="0"/>
                    <w:keepLines w:val="0"/>
                    <w:pageBreakBefore w:val="0"/>
                    <w:widowControl/>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农副食品加工业；食品制造业；酒、饮料和精制茶制造业</w:t>
                  </w:r>
                </w:p>
              </w:tc>
              <w:tc>
                <w:tcPr>
                  <w:tcW w:w="521" w:type="pct"/>
                  <w:vMerge w:val="continue"/>
                  <w:noWrap/>
                  <w:vAlign w:val="center"/>
                </w:tcPr>
                <w:p>
                  <w:pPr>
                    <w:keepNext w:val="0"/>
                    <w:keepLines w:val="0"/>
                    <w:pageBreakBefore w:val="0"/>
                    <w:widowControl/>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 w:type="pct"/>
                  <w:vMerge w:val="restar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2</w:t>
                  </w:r>
                </w:p>
              </w:tc>
              <w:tc>
                <w:tcPr>
                  <w:tcW w:w="247" w:type="pct"/>
                  <w:vMerge w:val="restar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工艺</w:t>
                  </w:r>
                </w:p>
              </w:tc>
              <w:tc>
                <w:tcPr>
                  <w:tcW w:w="805" w:type="pc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机械制造</w:t>
                  </w:r>
                </w:p>
              </w:tc>
              <w:tc>
                <w:tcPr>
                  <w:tcW w:w="3177" w:type="pct"/>
                  <w:noWrap/>
                  <w:vAlign w:val="center"/>
                </w:tcPr>
                <w:p>
                  <w:pPr>
                    <w:keepNext w:val="0"/>
                    <w:keepLines w:val="0"/>
                    <w:pageBreakBefore w:val="0"/>
                    <w:widowControl/>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涉及五类重金属使用工艺（不包括企业配套建设的阳极氧化工艺）</w:t>
                  </w:r>
                </w:p>
              </w:tc>
              <w:tc>
                <w:tcPr>
                  <w:tcW w:w="521" w:type="pct"/>
                  <w:vMerge w:val="continue"/>
                  <w:noWrap/>
                  <w:vAlign w:val="center"/>
                </w:tcPr>
                <w:p>
                  <w:pPr>
                    <w:keepNext w:val="0"/>
                    <w:keepLines w:val="0"/>
                    <w:pageBreakBefore w:val="0"/>
                    <w:widowControl/>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 w:type="pct"/>
                  <w:vMerge w:val="continue"/>
                  <w:noWrap w:val="0"/>
                  <w:vAlign w:val="center"/>
                </w:tcPr>
                <w:p>
                  <w:pPr>
                    <w:keepNext w:val="0"/>
                    <w:keepLines w:val="0"/>
                    <w:pageBreakBefore w:val="0"/>
                    <w:widowControl/>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p>
              </w:tc>
              <w:tc>
                <w:tcPr>
                  <w:tcW w:w="247"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p>
              </w:tc>
              <w:tc>
                <w:tcPr>
                  <w:tcW w:w="805" w:type="pc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新材料</w:t>
                  </w:r>
                </w:p>
              </w:tc>
              <w:tc>
                <w:tcPr>
                  <w:tcW w:w="3177" w:type="pct"/>
                  <w:noWrap/>
                  <w:vAlign w:val="center"/>
                </w:tcPr>
                <w:p>
                  <w:pPr>
                    <w:keepNext w:val="0"/>
                    <w:keepLines w:val="0"/>
                    <w:pageBreakBefore w:val="0"/>
                    <w:widowControl/>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化工、石化、医药化工行业；高耗水行业</w:t>
                  </w:r>
                </w:p>
              </w:tc>
              <w:tc>
                <w:tcPr>
                  <w:tcW w:w="521" w:type="pct"/>
                  <w:vMerge w:val="continue"/>
                  <w:noWrap/>
                  <w:vAlign w:val="center"/>
                </w:tcPr>
                <w:p>
                  <w:pPr>
                    <w:keepNext w:val="0"/>
                    <w:keepLines w:val="0"/>
                    <w:pageBreakBefore w:val="0"/>
                    <w:kinsoku/>
                    <w:wordWrap/>
                    <w:overflowPunct/>
                    <w:topLinePunct w:val="0"/>
                    <w:autoSpaceDE/>
                    <w:autoSpaceDN/>
                    <w:bidi w:val="0"/>
                    <w:adjustRightInd/>
                    <w:snapToGrid/>
                    <w:ind w:firstLine="440"/>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 w:type="pct"/>
                  <w:vMerge w:val="restar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3</w:t>
                  </w:r>
                </w:p>
              </w:tc>
              <w:tc>
                <w:tcPr>
                  <w:tcW w:w="247" w:type="pct"/>
                  <w:vMerge w:val="restar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产品</w:t>
                  </w:r>
                </w:p>
              </w:tc>
              <w:tc>
                <w:tcPr>
                  <w:tcW w:w="805" w:type="pc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机械制造</w:t>
                  </w:r>
                </w:p>
              </w:tc>
              <w:tc>
                <w:tcPr>
                  <w:tcW w:w="3177" w:type="pct"/>
                  <w:noWrap/>
                  <w:vAlign w:val="center"/>
                </w:tcPr>
                <w:p>
                  <w:pPr>
                    <w:keepNext w:val="0"/>
                    <w:keepLines w:val="0"/>
                    <w:pageBreakBefore w:val="0"/>
                    <w:widowControl/>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产业政策禁止或限制的机械设备</w:t>
                  </w:r>
                </w:p>
              </w:tc>
              <w:tc>
                <w:tcPr>
                  <w:tcW w:w="521" w:type="pct"/>
                  <w:vMerge w:val="continue"/>
                  <w:noWrap/>
                  <w:vAlign w:val="center"/>
                </w:tcPr>
                <w:p>
                  <w:pPr>
                    <w:keepNext w:val="0"/>
                    <w:keepLines w:val="0"/>
                    <w:pageBreakBefore w:val="0"/>
                    <w:kinsoku/>
                    <w:wordWrap/>
                    <w:overflowPunct/>
                    <w:topLinePunct w:val="0"/>
                    <w:autoSpaceDE/>
                    <w:autoSpaceDN/>
                    <w:bidi w:val="0"/>
                    <w:adjustRightInd/>
                    <w:snapToGrid/>
                    <w:ind w:firstLine="440"/>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 w:type="pct"/>
                  <w:vMerge w:val="continue"/>
                  <w:noWrap w:val="0"/>
                  <w:vAlign w:val="center"/>
                </w:tcPr>
                <w:p>
                  <w:pPr>
                    <w:keepNext w:val="0"/>
                    <w:keepLines w:val="0"/>
                    <w:pageBreakBefore w:val="0"/>
                    <w:widowControl/>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p>
              </w:tc>
              <w:tc>
                <w:tcPr>
                  <w:tcW w:w="247"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p>
              </w:tc>
              <w:tc>
                <w:tcPr>
                  <w:tcW w:w="805" w:type="pc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新材料</w:t>
                  </w:r>
                </w:p>
              </w:tc>
              <w:tc>
                <w:tcPr>
                  <w:tcW w:w="3177" w:type="pct"/>
                  <w:noWrap/>
                  <w:vAlign w:val="center"/>
                </w:tcPr>
                <w:p>
                  <w:pPr>
                    <w:keepNext w:val="0"/>
                    <w:keepLines w:val="0"/>
                    <w:pageBreakBefore w:val="0"/>
                    <w:widowControl/>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技术落后、能耗高、污染重的新材料产品；烧结类建筑材料</w:t>
                  </w:r>
                </w:p>
              </w:tc>
              <w:tc>
                <w:tcPr>
                  <w:tcW w:w="521" w:type="pct"/>
                  <w:vMerge w:val="continue"/>
                  <w:noWrap/>
                  <w:vAlign w:val="center"/>
                </w:tcPr>
                <w:p>
                  <w:pPr>
                    <w:keepNext w:val="0"/>
                    <w:keepLines w:val="0"/>
                    <w:pageBreakBefore w:val="0"/>
                    <w:kinsoku/>
                    <w:wordWrap/>
                    <w:overflowPunct/>
                    <w:topLinePunct w:val="0"/>
                    <w:autoSpaceDE/>
                    <w:autoSpaceDN/>
                    <w:bidi w:val="0"/>
                    <w:adjustRightInd/>
                    <w:snapToGrid/>
                    <w:ind w:firstLine="440"/>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Merge w:val="restar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4</w:t>
                  </w:r>
                </w:p>
              </w:tc>
              <w:tc>
                <w:tcPr>
                  <w:tcW w:w="247" w:type="pct"/>
                  <w:vMerge w:val="restart"/>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其他</w:t>
                  </w:r>
                </w:p>
              </w:tc>
              <w:tc>
                <w:tcPr>
                  <w:tcW w:w="3983" w:type="pct"/>
                  <w:gridSpan w:val="2"/>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钢铁、水泥、电解铝、平板玻璃、船舶等产能严重过剩行业</w:t>
                  </w:r>
                </w:p>
              </w:tc>
              <w:tc>
                <w:tcPr>
                  <w:tcW w:w="521" w:type="pct"/>
                  <w:vMerge w:val="continue"/>
                  <w:noWrap/>
                  <w:vAlign w:val="center"/>
                </w:tcPr>
                <w:p>
                  <w:pPr>
                    <w:keepNext w:val="0"/>
                    <w:keepLines w:val="0"/>
                    <w:pageBreakBefore w:val="0"/>
                    <w:kinsoku/>
                    <w:wordWrap/>
                    <w:overflowPunct/>
                    <w:topLinePunct w:val="0"/>
                    <w:autoSpaceDE/>
                    <w:autoSpaceDN/>
                    <w:bidi w:val="0"/>
                    <w:adjustRightInd/>
                    <w:snapToGrid/>
                    <w:ind w:firstLine="440"/>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 w:type="pct"/>
                  <w:vMerge w:val="continue"/>
                  <w:noWrap w:val="0"/>
                  <w:vAlign w:val="center"/>
                </w:tcPr>
                <w:p>
                  <w:pPr>
                    <w:keepNext w:val="0"/>
                    <w:keepLines w:val="0"/>
                    <w:pageBreakBefore w:val="0"/>
                    <w:widowControl/>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p>
              </w:tc>
              <w:tc>
                <w:tcPr>
                  <w:tcW w:w="247"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p>
              </w:tc>
              <w:tc>
                <w:tcPr>
                  <w:tcW w:w="3983" w:type="pct"/>
                  <w:gridSpan w:val="2"/>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国家及地方禁止和</w:t>
                  </w:r>
                  <w:r>
                    <w:rPr>
                      <w:rFonts w:hint="eastAsia" w:ascii="Times New Roman" w:hAnsi="Times New Roman"/>
                      <w:color w:val="000000" w:themeColor="text1"/>
                      <w:kern w:val="0"/>
                      <w:szCs w:val="21"/>
                      <w:lang w:val="en-US" w:eastAsia="zh-CN"/>
                      <w14:textFill>
                        <w14:solidFill>
                          <w14:schemeClr w14:val="tx1"/>
                        </w14:solidFill>
                      </w14:textFill>
                    </w:rPr>
                    <w:t>限制</w:t>
                  </w:r>
                  <w:r>
                    <w:rPr>
                      <w:rFonts w:ascii="Times New Roman" w:hAnsi="Times New Roman"/>
                      <w:color w:val="000000" w:themeColor="text1"/>
                      <w:kern w:val="0"/>
                      <w:szCs w:val="21"/>
                      <w14:textFill>
                        <w14:solidFill>
                          <w14:schemeClr w14:val="tx1"/>
                        </w14:solidFill>
                      </w14:textFill>
                    </w:rPr>
                    <w:t>发展的化工、造纸、多晶硅、玻璃制造、铸造等高污染行业</w:t>
                  </w:r>
                </w:p>
              </w:tc>
              <w:tc>
                <w:tcPr>
                  <w:tcW w:w="521" w:type="pct"/>
                  <w:vMerge w:val="continue"/>
                  <w:noWrap/>
                  <w:vAlign w:val="center"/>
                </w:tcPr>
                <w:p>
                  <w:pPr>
                    <w:keepNext w:val="0"/>
                    <w:keepLines w:val="0"/>
                    <w:pageBreakBefore w:val="0"/>
                    <w:kinsoku/>
                    <w:wordWrap/>
                    <w:overflowPunct/>
                    <w:topLinePunct w:val="0"/>
                    <w:autoSpaceDE/>
                    <w:autoSpaceDN/>
                    <w:bidi w:val="0"/>
                    <w:adjustRightInd/>
                    <w:snapToGrid/>
                    <w:ind w:firstLine="440"/>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 w:type="pct"/>
                  <w:vMerge w:val="continue"/>
                  <w:noWrap w:val="0"/>
                  <w:vAlign w:val="center"/>
                </w:tcPr>
                <w:p>
                  <w:pPr>
                    <w:keepNext w:val="0"/>
                    <w:keepLines w:val="0"/>
                    <w:pageBreakBefore w:val="0"/>
                    <w:widowControl/>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p>
              </w:tc>
              <w:tc>
                <w:tcPr>
                  <w:tcW w:w="247"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p>
              </w:tc>
              <w:tc>
                <w:tcPr>
                  <w:tcW w:w="3983" w:type="pct"/>
                  <w:gridSpan w:val="2"/>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其他产业政策禁止或限制的项目</w:t>
                  </w:r>
                </w:p>
              </w:tc>
              <w:tc>
                <w:tcPr>
                  <w:tcW w:w="521" w:type="pct"/>
                  <w:vMerge w:val="continue"/>
                  <w:noWrap/>
                  <w:vAlign w:val="center"/>
                </w:tcPr>
                <w:p>
                  <w:pPr>
                    <w:keepNext w:val="0"/>
                    <w:keepLines w:val="0"/>
                    <w:pageBreakBefore w:val="0"/>
                    <w:widowControl/>
                    <w:kinsoku/>
                    <w:wordWrap/>
                    <w:overflowPunct/>
                    <w:topLinePunct w:val="0"/>
                    <w:autoSpaceDE/>
                    <w:autoSpaceDN/>
                    <w:bidi w:val="0"/>
                    <w:adjustRightInd/>
                    <w:snapToGrid/>
                    <w:jc w:val="left"/>
                    <w:rPr>
                      <w:rFonts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 w:type="pct"/>
                  <w:noWrap w:val="0"/>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5</w:t>
                  </w:r>
                </w:p>
              </w:tc>
              <w:tc>
                <w:tcPr>
                  <w:tcW w:w="1053" w:type="pct"/>
                  <w:gridSpan w:val="2"/>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风险要求管控</w:t>
                  </w:r>
                </w:p>
              </w:tc>
              <w:tc>
                <w:tcPr>
                  <w:tcW w:w="3177"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区内新增或改扩建存在环境风险的项目，在建设项目环评阶段须重点开展环境风险评价，与项目周边环境敏感目标之前控制合理的风险控制距离，提出并落实风险防范措施及应急联动要求，编制应急预案，并与杜集区应急预案联动，在杜集区进行环境风险源、应急设备、物资等的备案</w:t>
                  </w:r>
                </w:p>
              </w:tc>
              <w:tc>
                <w:tcPr>
                  <w:tcW w:w="521" w:type="pct"/>
                  <w:vMerge w:val="continue"/>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 w:type="pct"/>
                  <w:noWrap w:val="0"/>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6</w:t>
                  </w:r>
                </w:p>
              </w:tc>
              <w:tc>
                <w:tcPr>
                  <w:tcW w:w="1053" w:type="pct"/>
                  <w:gridSpan w:val="2"/>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清洁生产要求</w:t>
                  </w:r>
                </w:p>
              </w:tc>
              <w:tc>
                <w:tcPr>
                  <w:tcW w:w="3177"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优先引进清洁生产水平达到国际先进水平的项目，禁止引进低于国内先进水平的项目</w:t>
                  </w:r>
                </w:p>
              </w:tc>
              <w:tc>
                <w:tcPr>
                  <w:tcW w:w="521" w:type="pct"/>
                  <w:vMerge w:val="continue"/>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 w:type="pct"/>
                  <w:noWrap w:val="0"/>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7</w:t>
                  </w:r>
                </w:p>
              </w:tc>
              <w:tc>
                <w:tcPr>
                  <w:tcW w:w="1053" w:type="pct"/>
                  <w:gridSpan w:val="2"/>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水资源利用总量要求</w:t>
                  </w:r>
                </w:p>
              </w:tc>
              <w:tc>
                <w:tcPr>
                  <w:tcW w:w="3177" w:type="pct"/>
                  <w:noWrap w:val="0"/>
                  <w:vAlign w:val="center"/>
                </w:tcPr>
                <w:p>
                  <w:pPr>
                    <w:keepNext w:val="0"/>
                    <w:keepLines w:val="0"/>
                    <w:pageBreakBefore w:val="0"/>
                    <w:widowControl/>
                    <w:kinsoku/>
                    <w:wordWrap/>
                    <w:overflowPunct/>
                    <w:topLinePunct w:val="0"/>
                    <w:autoSpaceDE/>
                    <w:autoSpaceDN/>
                    <w:bidi w:val="0"/>
                    <w:adjustRightInd/>
                    <w:snapToGrid/>
                    <w:jc w:val="both"/>
                    <w:textAlignment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水资源利用上限：规划实施后用水总量4610m³/d</w:t>
                  </w:r>
                </w:p>
              </w:tc>
              <w:tc>
                <w:tcPr>
                  <w:tcW w:w="521" w:type="pct"/>
                  <w:vMerge w:val="continue"/>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 w:type="pct"/>
                  <w:noWrap w:val="0"/>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8</w:t>
                  </w:r>
                </w:p>
              </w:tc>
              <w:tc>
                <w:tcPr>
                  <w:tcW w:w="1053" w:type="pct"/>
                  <w:gridSpan w:val="2"/>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能源利用总量及效率要求</w:t>
                  </w:r>
                </w:p>
              </w:tc>
              <w:tc>
                <w:tcPr>
                  <w:tcW w:w="3177"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新建高耗能项目单位产品（产值）能耗要达到国际先进水平</w:t>
                  </w:r>
                </w:p>
              </w:tc>
              <w:tc>
                <w:tcPr>
                  <w:tcW w:w="521" w:type="pct"/>
                  <w:vMerge w:val="continue"/>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 w:type="pct"/>
                  <w:noWrap w:val="0"/>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9</w:t>
                  </w:r>
                </w:p>
              </w:tc>
              <w:tc>
                <w:tcPr>
                  <w:tcW w:w="1053" w:type="pct"/>
                  <w:gridSpan w:val="2"/>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土地资源利用总量要求</w:t>
                  </w:r>
                </w:p>
              </w:tc>
              <w:tc>
                <w:tcPr>
                  <w:tcW w:w="3177"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建设用地总量上限3442.67hm</w:t>
                  </w:r>
                  <w:r>
                    <w:rPr>
                      <w:rFonts w:ascii="Times New Roman" w:hAnsi="Times New Roman"/>
                      <w:color w:val="000000" w:themeColor="text1"/>
                      <w:kern w:val="0"/>
                      <w:szCs w:val="21"/>
                      <w:vertAlign w:val="superscript"/>
                      <w:lang w:bidi="ar"/>
                      <w14:textFill>
                        <w14:solidFill>
                          <w14:schemeClr w14:val="tx1"/>
                        </w14:solidFill>
                      </w14:textFill>
                    </w:rPr>
                    <w:t>2</w:t>
                  </w:r>
                  <w:r>
                    <w:rPr>
                      <w:rFonts w:ascii="Times New Roman" w:hAnsi="Times New Roman"/>
                      <w:color w:val="000000" w:themeColor="text1"/>
                      <w:kern w:val="0"/>
                      <w:szCs w:val="21"/>
                      <w:lang w:bidi="ar"/>
                      <w14:textFill>
                        <w14:solidFill>
                          <w14:schemeClr w14:val="tx1"/>
                        </w14:solidFill>
                      </w14:textFill>
                    </w:rPr>
                    <w:t>，工业用地总量上限633.38hm</w:t>
                  </w:r>
                  <w:r>
                    <w:rPr>
                      <w:rFonts w:ascii="Times New Roman" w:hAnsi="Times New Roman"/>
                      <w:color w:val="000000" w:themeColor="text1"/>
                      <w:kern w:val="0"/>
                      <w:szCs w:val="21"/>
                      <w:vertAlign w:val="superscript"/>
                      <w:lang w:bidi="ar"/>
                      <w14:textFill>
                        <w14:solidFill>
                          <w14:schemeClr w14:val="tx1"/>
                        </w14:solidFill>
                      </w14:textFill>
                    </w:rPr>
                    <w:t>2</w:t>
                  </w:r>
                  <w:r>
                    <w:rPr>
                      <w:rFonts w:ascii="Times New Roman" w:hAnsi="Times New Roman"/>
                      <w:color w:val="000000" w:themeColor="text1"/>
                      <w:kern w:val="0"/>
                      <w:szCs w:val="21"/>
                      <w:lang w:bidi="ar"/>
                      <w14:textFill>
                        <w14:solidFill>
                          <w14:schemeClr w14:val="tx1"/>
                        </w14:solidFill>
                      </w14:textFill>
                    </w:rPr>
                    <w:t>，土地产出率30亿/km</w:t>
                  </w:r>
                  <w:r>
                    <w:rPr>
                      <w:rFonts w:ascii="Times New Roman" w:hAnsi="Times New Roman"/>
                      <w:color w:val="000000" w:themeColor="text1"/>
                      <w:kern w:val="0"/>
                      <w:szCs w:val="21"/>
                      <w:vertAlign w:val="superscript"/>
                      <w:lang w:bidi="ar"/>
                      <w14:textFill>
                        <w14:solidFill>
                          <w14:schemeClr w14:val="tx1"/>
                        </w14:solidFill>
                      </w14:textFill>
                    </w:rPr>
                    <w:t>2</w:t>
                  </w:r>
                </w:p>
              </w:tc>
              <w:tc>
                <w:tcPr>
                  <w:tcW w:w="521" w:type="pct"/>
                  <w:vMerge w:val="continue"/>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7" w:type="pct"/>
                  <w:noWrap w:val="0"/>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10</w:t>
                  </w:r>
                </w:p>
              </w:tc>
              <w:tc>
                <w:tcPr>
                  <w:tcW w:w="1053" w:type="pct"/>
                  <w:gridSpan w:val="2"/>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重污染天气重点行业绩效分级要求</w:t>
                  </w:r>
                </w:p>
              </w:tc>
              <w:tc>
                <w:tcPr>
                  <w:tcW w:w="3177"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根据《关于印发&lt;重污染天气重点行业应急减排措施制定技术指南（2020年修订版）&gt;的函》（环办大气函〔2020〕340号）和《安徽省生态环境厅关于开展安徽省重污染天气重点行业绩效分级工作的公告》的要求：开发区内列入重污染天气重点行业的企业重污染天气重点行业绩效等级须满足B（含B-）级以上要求，适用于绩效分级的重点行业见《安徽省生态环境厅关于开展安徽省重污染天气重点行业绩效分级工作的公告》附表1；其应急减排措施需满足《重污染天气重点行业应急减排措施制定技术指南（2020年修订版）》要求；其运输方式和管理需满足《重污染天气重点行业移动源应急管理技术指南（试行）》要求。</w:t>
                  </w:r>
                </w:p>
              </w:tc>
              <w:tc>
                <w:tcPr>
                  <w:tcW w:w="521" w:type="pct"/>
                  <w:vMerge w:val="continue"/>
                  <w:noWrap/>
                  <w:vAlign w:val="center"/>
                </w:tcPr>
                <w:p>
                  <w:pPr>
                    <w:keepNext w:val="0"/>
                    <w:keepLines w:val="0"/>
                    <w:pageBreakBefore w:val="0"/>
                    <w:widowControl/>
                    <w:kinsoku/>
                    <w:wordWrap/>
                    <w:overflowPunct/>
                    <w:topLinePunct w:val="0"/>
                    <w:autoSpaceDE/>
                    <w:autoSpaceDN/>
                    <w:bidi w:val="0"/>
                    <w:adjustRightInd/>
                    <w:snapToGrid/>
                    <w:jc w:val="center"/>
                    <w:rPr>
                      <w:rFonts w:ascii="Times New Roman" w:hAnsi="Times New Roman"/>
                      <w:color w:val="000000" w:themeColor="text1"/>
                      <w:kern w:val="0"/>
                      <w:szCs w:val="21"/>
                      <w14:textFill>
                        <w14:solidFill>
                          <w14:schemeClr w14:val="tx1"/>
                        </w14:solidFill>
                      </w14:textFill>
                    </w:rPr>
                  </w:pPr>
                </w:p>
              </w:tc>
            </w:tr>
          </w:tbl>
          <w:p>
            <w:pPr>
              <w:spacing w:line="360" w:lineRule="auto"/>
              <w:ind w:firstLine="480" w:firstLineChars="200"/>
              <w:rPr>
                <w:rFonts w:hint="eastAsia" w:ascii="Times New Roman" w:hAnsi="Times New Roman"/>
                <w:color w:val="000000" w:themeColor="text1"/>
                <w:sz w:val="24"/>
                <w:szCs w:val="32"/>
                <w14:textFill>
                  <w14:solidFill>
                    <w14:schemeClr w14:val="tx1"/>
                  </w14:solidFill>
                </w14:textFill>
              </w:rPr>
            </w:pPr>
            <w:r>
              <w:rPr>
                <w:rFonts w:hint="eastAsia" w:ascii="Times New Roman" w:hAnsi="Times New Roman"/>
                <w:color w:val="000000" w:themeColor="text1"/>
                <w:sz w:val="24"/>
                <w:szCs w:val="32"/>
                <w14:textFill>
                  <w14:solidFill>
                    <w14:schemeClr w14:val="tx1"/>
                  </w14:solidFill>
                </w14:textFill>
              </w:rPr>
              <w:t>项目与规划环评审查意见的符合性分析详见下表1-2。</w:t>
            </w:r>
          </w:p>
          <w:p>
            <w:pPr>
              <w:tabs>
                <w:tab w:val="center" w:pos="4153"/>
                <w:tab w:val="right" w:pos="8306"/>
              </w:tabs>
              <w:jc w:val="center"/>
              <w:rPr>
                <w:rFonts w:ascii="Times New Roman" w:hAnsi="Times New Roman"/>
                <w:b/>
                <w:bCs/>
                <w:color w:val="000000" w:themeColor="text1"/>
                <w:sz w:val="24"/>
                <w:szCs w:val="28"/>
                <w14:textFill>
                  <w14:solidFill>
                    <w14:schemeClr w14:val="tx1"/>
                  </w14:solidFill>
                </w14:textFill>
              </w:rPr>
            </w:pPr>
            <w:r>
              <w:rPr>
                <w:rFonts w:ascii="Times New Roman" w:hAnsi="Times New Roman"/>
                <w:b/>
                <w:bCs/>
                <w:color w:val="000000" w:themeColor="text1"/>
                <w:sz w:val="24"/>
                <w:szCs w:val="28"/>
                <w14:textFill>
                  <w14:solidFill>
                    <w14:schemeClr w14:val="tx1"/>
                  </w14:solidFill>
                </w14:textFill>
              </w:rPr>
              <w:t>表1-</w:t>
            </w:r>
            <w:r>
              <w:rPr>
                <w:rFonts w:hint="eastAsia"/>
                <w:b/>
                <w:bCs/>
                <w:color w:val="000000" w:themeColor="text1"/>
                <w:sz w:val="24"/>
                <w:szCs w:val="28"/>
                <w:lang w:val="en-US" w:eastAsia="zh-CN"/>
                <w14:textFill>
                  <w14:solidFill>
                    <w14:schemeClr w14:val="tx1"/>
                  </w14:solidFill>
                </w14:textFill>
              </w:rPr>
              <w:t>2</w:t>
            </w:r>
            <w:r>
              <w:rPr>
                <w:rFonts w:ascii="Times New Roman" w:hAnsi="Times New Roman"/>
                <w:b/>
                <w:bCs/>
                <w:color w:val="000000" w:themeColor="text1"/>
                <w:sz w:val="24"/>
                <w:szCs w:val="28"/>
                <w14:textFill>
                  <w14:solidFill>
                    <w14:schemeClr w14:val="tx1"/>
                  </w14:solidFill>
                </w14:textFill>
              </w:rPr>
              <w:t xml:space="preserve"> 本项目与园区规划环评审查意见的符合性分析</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
              <w:gridCol w:w="4548"/>
              <w:gridCol w:w="1484"/>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序号</w:t>
                  </w:r>
                </w:p>
              </w:tc>
              <w:tc>
                <w:tcPr>
                  <w:tcW w:w="3236"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规划环评审查意见要求</w:t>
                  </w:r>
                </w:p>
              </w:tc>
              <w:tc>
                <w:tcPr>
                  <w:tcW w:w="1055"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本项目情况</w:t>
                  </w:r>
                </w:p>
              </w:tc>
              <w:tc>
                <w:tcPr>
                  <w:tcW w:w="463"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p>
              </w:tc>
              <w:tc>
                <w:tcPr>
                  <w:tcW w:w="3236"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进一步优化工业集中区的空间布局，充分考虑主导产业准入条件中对周边环境的要求，进一步优化调整空间布局，避免个功能区之间、项目之间在环境要求方面的项目不利影响，以满足工业集中区的环境要求。</w:t>
                  </w:r>
                </w:p>
              </w:tc>
              <w:tc>
                <w:tcPr>
                  <w:tcW w:w="1055"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本项目属于</w:t>
                  </w:r>
                  <w:r>
                    <w:rPr>
                      <w:rFonts w:hint="eastAsia"/>
                      <w:color w:val="000000" w:themeColor="text1"/>
                      <w:sz w:val="21"/>
                      <w:szCs w:val="21"/>
                      <w:lang w:val="en-US" w:eastAsia="zh-CN"/>
                      <w14:textFill>
                        <w14:solidFill>
                          <w14:schemeClr w14:val="tx1"/>
                        </w14:solidFill>
                      </w14:textFill>
                    </w:rPr>
                    <w:t>塑料板、管、型材制造</w:t>
                  </w:r>
                  <w:r>
                    <w:rPr>
                      <w:rFonts w:ascii="Times New Roman" w:hAnsi="Times New Roman"/>
                      <w:color w:val="000000" w:themeColor="text1"/>
                      <w:sz w:val="21"/>
                      <w:szCs w:val="21"/>
                      <w14:textFill>
                        <w14:solidFill>
                          <w14:schemeClr w14:val="tx1"/>
                        </w14:solidFill>
                      </w14:textFill>
                    </w:rPr>
                    <w:t>，属于允许入园行业。</w:t>
                  </w:r>
                </w:p>
              </w:tc>
              <w:tc>
                <w:tcPr>
                  <w:tcW w:w="463"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p>
              </w:tc>
              <w:tc>
                <w:tcPr>
                  <w:tcW w:w="3236"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实行最严格的水资源管理制度，工业集中区内不得开采地下水，企业现有的自备水井应限期取缔。制定并实施工业集中区节水和中水利用规划，积极推进企业内、企业间水资源的梯级利用和企业用水总量的控制，认真研究分质供水并适时实施，切实优化水资源利用。严禁建设国家明令禁止的项目，严格控制高耗水、高耗能、污水排放量大的项目建设。</w:t>
                  </w:r>
                </w:p>
              </w:tc>
              <w:tc>
                <w:tcPr>
                  <w:tcW w:w="1055" w:type="pct"/>
                  <w:noWrap w:val="0"/>
                  <w:vAlign w:val="center"/>
                </w:tcPr>
                <w:p>
                  <w:pPr>
                    <w:adjustRightInd w:val="0"/>
                    <w:snapToGrid w:val="0"/>
                    <w:spacing w:line="240" w:lineRule="auto"/>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本项目依托租赁厂房供水管网，为市政供水，不开采地下水</w:t>
                  </w:r>
                </w:p>
              </w:tc>
              <w:tc>
                <w:tcPr>
                  <w:tcW w:w="463"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 w:type="pct"/>
                  <w:noWrap w:val="0"/>
                  <w:vAlign w:val="center"/>
                </w:tcPr>
                <w:p>
                  <w:pPr>
                    <w:adjustRightInd w:val="0"/>
                    <w:snapToGrid w:val="0"/>
                    <w:spacing w:line="240" w:lineRule="auto"/>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w:t>
                  </w:r>
                </w:p>
              </w:tc>
              <w:tc>
                <w:tcPr>
                  <w:tcW w:w="3236"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强化污染治理基础实施建设。鉴于目前段园工业集中区并没有建设污水处理厂，必须立即启动污水处理厂及配套管网的建设，严格落实建设工期及投运时间，对工业集中区污水实行全收集全处理，以满足集中区发展需要，污水处理厂出水执行《城镇污水处理厂污染物排放标准》（GB18918-2002）一级标准中的A标准。在污水处理厂形成处理能力前，开发区原则上不得新建污水排放项目。集中区目前污水仍通过企业自行处理，污水排放标准应确保高于《污水综合排放标准》（GB8978-1996）一级排放标准要求，待承诺的污水处理厂建成后立即停止各企业分散排放，接入集中区的污水管网。应结合区域水环境综合整治，确保工业集中区纳污水体三龙支河、两姜河、解放沟、汉涧沟环境质量达标。加强企业生产、防治污染地下水。加快天然气管道等基础设施建设进度，禁止新建燃煤锅炉，限期淘汰现有的燃煤锅炉，进一步论证并实施集中供热规划。环境保护规划中环境空气质量标准采用《环境空气质量标准》（GB3095-2012）。区域内危险废物收集、贮存应符合《危险废物贮存污染物控制标准》（GB18597-2001）规定要求。声环境执行相应功能区标准，施工期噪声执行《建筑施工场界噪声限值》中有关规定。做好开发区建设中的水土保持工作。</w:t>
                  </w:r>
                </w:p>
              </w:tc>
              <w:tc>
                <w:tcPr>
                  <w:tcW w:w="1484" w:type="dxa"/>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项目所在区域已连接污水管网</w:t>
                  </w:r>
                  <w:r>
                    <w:rPr>
                      <w:rFonts w:ascii="Times New Roman" w:hAnsi="Times New Roman"/>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项目废水经</w:t>
                  </w:r>
                  <w:r>
                    <w:rPr>
                      <w:rFonts w:ascii="Times New Roman" w:hAnsi="Times New Roman"/>
                      <w:color w:val="000000" w:themeColor="text1"/>
                      <w14:textFill>
                        <w14:solidFill>
                          <w14:schemeClr w14:val="tx1"/>
                        </w14:solidFill>
                      </w14:textFill>
                    </w:rPr>
                    <w:t>化粪池处理后排入</w:t>
                  </w:r>
                  <w:r>
                    <w:rPr>
                      <w:rFonts w:hint="eastAsia"/>
                      <w:color w:val="000000" w:themeColor="text1"/>
                      <w:lang w:val="en-US" w:eastAsia="zh-CN"/>
                      <w14:textFill>
                        <w14:solidFill>
                          <w14:schemeClr w14:val="tx1"/>
                        </w14:solidFill>
                      </w14:textFill>
                    </w:rPr>
                    <w:t>段园镇</w:t>
                  </w:r>
                  <w:r>
                    <w:rPr>
                      <w:rFonts w:ascii="Times New Roman" w:hAnsi="Times New Roman"/>
                      <w:color w:val="000000" w:themeColor="text1"/>
                      <w14:textFill>
                        <w14:solidFill>
                          <w14:schemeClr w14:val="tx1"/>
                        </w14:solidFill>
                      </w14:textFill>
                    </w:rPr>
                    <w:t>污水处理厂。</w:t>
                  </w:r>
                  <w:r>
                    <w:rPr>
                      <w:rFonts w:hint="eastAsia"/>
                      <w:color w:val="000000" w:themeColor="text1"/>
                      <w:lang w:val="en-US" w:eastAsia="zh-CN"/>
                      <w14:textFill>
                        <w14:solidFill>
                          <w14:schemeClr w14:val="tx1"/>
                        </w14:solidFill>
                      </w14:textFill>
                    </w:rPr>
                    <w:t>本项目不涉及锅炉使用，</w:t>
                  </w:r>
                  <w:r>
                    <w:rPr>
                      <w:rFonts w:ascii="Times New Roman" w:hAnsi="Times New Roman"/>
                      <w:color w:val="000000" w:themeColor="text1"/>
                      <w14:textFill>
                        <w14:solidFill>
                          <w14:schemeClr w14:val="tx1"/>
                        </w14:solidFill>
                      </w14:textFill>
                    </w:rPr>
                    <w:t>项目危险固废贮存满足《危险废物贮存污染控制标准》（GB18597-20</w:t>
                  </w:r>
                  <w:r>
                    <w:rPr>
                      <w:rFonts w:hint="eastAsia"/>
                      <w:color w:val="000000" w:themeColor="text1"/>
                      <w:lang w:val="en-US" w:eastAsia="zh-CN"/>
                      <w14:textFill>
                        <w14:solidFill>
                          <w14:schemeClr w14:val="tx1"/>
                        </w14:solidFill>
                      </w14:textFill>
                    </w:rPr>
                    <w:t>23</w:t>
                  </w:r>
                  <w:r>
                    <w:rPr>
                      <w:rFonts w:ascii="Times New Roman" w:hAnsi="Times New Roman"/>
                      <w:color w:val="000000" w:themeColor="text1"/>
                      <w14:textFill>
                        <w14:solidFill>
                          <w14:schemeClr w14:val="tx1"/>
                        </w14:solidFill>
                      </w14:textFill>
                    </w:rPr>
                    <w:t>）要求，项目运营期噪声执行《工业企业厂界环境噪声排放标准》（GB12348-2008）中</w:t>
                  </w:r>
                  <w:r>
                    <w:rPr>
                      <w:rFonts w:hint="eastAsia"/>
                      <w:color w:val="000000" w:themeColor="text1"/>
                      <w:lang w:val="en-US" w:eastAsia="zh-CN"/>
                      <w14:textFill>
                        <w14:solidFill>
                          <w14:schemeClr w14:val="tx1"/>
                        </w14:solidFill>
                      </w14:textFill>
                    </w:rPr>
                    <w:t>3</w:t>
                  </w:r>
                  <w:r>
                    <w:rPr>
                      <w:rFonts w:ascii="Times New Roman" w:hAnsi="Times New Roman"/>
                      <w:color w:val="000000" w:themeColor="text1"/>
                      <w14:textFill>
                        <w14:solidFill>
                          <w14:schemeClr w14:val="tx1"/>
                        </w14:solidFill>
                      </w14:textFill>
                    </w:rPr>
                    <w:t>类标准要求。</w:t>
                  </w:r>
                </w:p>
              </w:tc>
              <w:tc>
                <w:tcPr>
                  <w:tcW w:w="463"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 w:type="pct"/>
                  <w:noWrap w:val="0"/>
                  <w:vAlign w:val="center"/>
                </w:tcPr>
                <w:p>
                  <w:pPr>
                    <w:adjustRightInd w:val="0"/>
                    <w:snapToGrid w:val="0"/>
                    <w:spacing w:line="240" w:lineRule="auto"/>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w:t>
                  </w:r>
                </w:p>
              </w:tc>
              <w:tc>
                <w:tcPr>
                  <w:tcW w:w="3236"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坚持预防为主、防控结合的原则，根据《报告书》提出的要求，在规划层面上制定落实集中区综合环境风险防范措施，建立集中区环境应急保障体系，并结合入区项目的建议，及时更新升级各类突发环境事件应急预案，并做好应急软硬件和储备，建设环境风险预警体系，并做好应急软硬件建设和储备，建设环境风险预警体系。妥善处理生活垃圾，有效管理和安全处置危险废物。集中区和入区企业要按照有关要求和规范，建设完善的污染物排放在线监控系统，并于各级环保部门监控中心联网。定期公开集中区所有企业主要环境行为和污染物排放等环境信息。</w:t>
                  </w:r>
                </w:p>
              </w:tc>
              <w:tc>
                <w:tcPr>
                  <w:tcW w:w="1055" w:type="pct"/>
                  <w:noWrap w:val="0"/>
                  <w:vAlign w:val="center"/>
                </w:tcPr>
                <w:p>
                  <w:pPr>
                    <w:adjustRightInd w:val="0"/>
                    <w:snapToGrid w:val="0"/>
                    <w:spacing w:line="240" w:lineRule="auto"/>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本项目严格落实环境风险管理体制，妥善处理生活垃圾和各类固体废物</w:t>
                  </w:r>
                </w:p>
              </w:tc>
              <w:tc>
                <w:tcPr>
                  <w:tcW w:w="463"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p>
              </w:tc>
              <w:tc>
                <w:tcPr>
                  <w:tcW w:w="3236"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集中区内所有建设项目，要认真履行有关环境保护法律法规，严格执行建设项目环境影响评价制度和环境保护“三同时”制度。在规划实施过程中，每隔五年进行一次环境影响跟踪评价、规划修编要重新编制环境影响报告书。</w:t>
                  </w:r>
                </w:p>
              </w:tc>
              <w:tc>
                <w:tcPr>
                  <w:tcW w:w="1055"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本项目严格执行环境影响评价制度和环境保护“三同时”制度</w:t>
                  </w:r>
                </w:p>
              </w:tc>
              <w:tc>
                <w:tcPr>
                  <w:tcW w:w="463" w:type="pct"/>
                  <w:noWrap w:val="0"/>
                  <w:vAlign w:val="center"/>
                </w:tcPr>
                <w:p>
                  <w:pPr>
                    <w:adjustRightInd w:val="0"/>
                    <w:snapToGrid w:val="0"/>
                    <w:spacing w:line="24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符合</w:t>
                  </w:r>
                </w:p>
              </w:tc>
            </w:tr>
          </w:tbl>
          <w:p>
            <w:pPr>
              <w:autoSpaceDE w:val="0"/>
              <w:autoSpaceDN w:val="0"/>
              <w:adjustRightInd w:val="0"/>
              <w:snapToGrid w:val="0"/>
              <w:spacing w:line="460" w:lineRule="exact"/>
              <w:jc w:val="both"/>
              <w:rPr>
                <w:rFonts w:ascii="宋体"/>
                <w:color w:val="000000" w:themeColor="text1"/>
                <w:kern w:val="0"/>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8" w:hRule="atLeast"/>
          <w:jc w:val="center"/>
        </w:trPr>
        <w:tc>
          <w:tcPr>
            <w:tcW w:w="1815" w:type="dxa"/>
            <w:tcBorders>
              <w:bottom w:val="single" w:color="auto" w:sz="8" w:space="0"/>
            </w:tcBorders>
            <w:vAlign w:val="center"/>
          </w:tcPr>
          <w:p>
            <w:pPr>
              <w:autoSpaceDE w:val="0"/>
              <w:autoSpaceDN w:val="0"/>
              <w:adjustRightInd w:val="0"/>
              <w:snapToGrid w:val="0"/>
              <w:spacing w:line="460" w:lineRule="exact"/>
              <w:jc w:val="center"/>
              <w:rPr>
                <w:rFonts w:ascii="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其他符合性分析</w:t>
            </w:r>
          </w:p>
        </w:tc>
        <w:tc>
          <w:tcPr>
            <w:tcW w:w="7257" w:type="dxa"/>
            <w:gridSpan w:val="3"/>
            <w:tcBorders>
              <w:bottom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一、</w:t>
            </w:r>
            <w:r>
              <w:rPr>
                <w:rFonts w:hint="eastAsia"/>
                <w:b/>
                <w:bCs/>
                <w:color w:val="000000" w:themeColor="text1"/>
                <w:sz w:val="24"/>
                <w:szCs w:val="32"/>
                <w14:textFill>
                  <w14:solidFill>
                    <w14:schemeClr w14:val="tx1"/>
                  </w14:solidFill>
                </w14:textFill>
              </w:rPr>
              <w:t>三线一单与生态环境分区管控符合性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themeColor="text1"/>
                <w:sz w:val="24"/>
                <w:szCs w:val="32"/>
                <w14:textFill>
                  <w14:solidFill>
                    <w14:schemeClr w14:val="tx1"/>
                  </w14:solidFill>
                </w14:textFill>
              </w:rPr>
            </w:pPr>
            <w:r>
              <w:rPr>
                <w:color w:val="000000" w:themeColor="text1"/>
                <w:sz w:val="24"/>
                <w:szCs w:val="32"/>
                <w14:textFill>
                  <w14:solidFill>
                    <w14:schemeClr w14:val="tx1"/>
                  </w14:solidFill>
                </w14:textFill>
              </w:rPr>
              <w:t>1、建设项目符合“三线一单”生态环境分区管控方案的要求</w:t>
            </w:r>
          </w:p>
          <w:p>
            <w:pPr>
              <w:pStyle w:val="42"/>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根据《淮北市“三线一单”生态环境分区管控意见》，淮北市共划定环境管控单元，包括优先保护单元、重点管控单元和一般管控单元，环境管控单元内开发建设活动实施差异化管理。</w:t>
            </w:r>
          </w:p>
          <w:p>
            <w:pPr>
              <w:pStyle w:val="25"/>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eastAsia="宋体"/>
                <w:color w:val="000000" w:themeColor="text1"/>
                <w:sz w:val="24"/>
                <w:szCs w:val="24"/>
                <w:lang w:eastAsia="zh-CN"/>
                <w14:textFill>
                  <w14:solidFill>
                    <w14:schemeClr w14:val="tx1"/>
                  </w14:solidFill>
                </w14:textFill>
              </w:rPr>
            </w:pPr>
            <w:r>
              <w:rPr>
                <w:color w:val="000000" w:themeColor="text1"/>
                <w:sz w:val="24"/>
                <w:szCs w:val="24"/>
                <w14:textFill>
                  <w14:solidFill>
                    <w14:schemeClr w14:val="tx1"/>
                  </w14:solidFill>
                </w14:textFill>
              </w:rPr>
              <w:t>根据淮北市环境管控单元分布图以及大气环境、水环境、地下水环境和土壤环境管控单元图</w:t>
            </w:r>
            <w:r>
              <w:rPr>
                <w:rFonts w:hint="eastAsia"/>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详见</w:t>
            </w:r>
            <w:r>
              <w:rPr>
                <w:rFonts w:hint="eastAsia" w:ascii="Times New Roman" w:hAnsi="Times New Roman" w:cs="Times New Roman"/>
                <w:color w:val="000000" w:themeColor="text1"/>
                <w:sz w:val="24"/>
                <w:szCs w:val="24"/>
                <w:lang w:val="en-US" w:eastAsia="zh-CN"/>
                <w14:textFill>
                  <w14:solidFill>
                    <w14:schemeClr w14:val="tx1"/>
                  </w14:solidFill>
                </w14:textFill>
              </w:rPr>
              <w:t>附图2至附图7</w:t>
            </w:r>
            <w:r>
              <w:rPr>
                <w:rFonts w:hint="default" w:ascii="Times New Roman" w:hAnsi="Times New Roman" w:cs="Times New Roman"/>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，本项目位于淮北市重点管控单元区，且在大气和水环境管控单元中属于高排放重点管控区域。</w:t>
            </w:r>
            <w:r>
              <w:rPr>
                <w:rFonts w:hint="eastAsia"/>
                <w:color w:val="000000" w:themeColor="text1"/>
                <w:sz w:val="24"/>
                <w:szCs w:val="24"/>
                <w14:textFill>
                  <w14:solidFill>
                    <w14:schemeClr w14:val="tx1"/>
                  </w14:solidFill>
                </w14:textFill>
              </w:rPr>
              <w:t>环境管控单元编码为</w:t>
            </w:r>
            <w:r>
              <w:rPr>
                <w:rFonts w:hint="default" w:ascii="Times New Roman" w:hAnsi="Times New Roman" w:cs="Times New Roman"/>
                <w:color w:val="000000" w:themeColor="text1"/>
                <w:sz w:val="24"/>
                <w:szCs w:val="24"/>
                <w14:textFill>
                  <w14:solidFill>
                    <w14:schemeClr w14:val="tx1"/>
                  </w14:solidFill>
                </w14:textFill>
              </w:rPr>
              <w:t>ZH34060220041</w:t>
            </w:r>
            <w:r>
              <w:rPr>
                <w:rFonts w:hint="eastAsia"/>
                <w:color w:val="000000" w:themeColor="text1"/>
                <w:sz w:val="24"/>
                <w:szCs w:val="24"/>
                <w14:textFill>
                  <w14:solidFill>
                    <w14:schemeClr w14:val="tx1"/>
                  </w14:solidFill>
                </w14:textFill>
              </w:rPr>
              <w:t>，环境管控单元名称为重点管控单元</w:t>
            </w:r>
            <w:r>
              <w:rPr>
                <w:rFonts w:hint="default" w:ascii="Times New Roman" w:hAnsi="Times New Roman" w:cs="Times New Roman"/>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拟建项目与分区管控要求的符合性详见下表</w:t>
            </w:r>
            <w:r>
              <w:rPr>
                <w:rFonts w:hint="eastAsia" w:cs="Times New Roman"/>
                <w:color w:val="000000" w:themeColor="text1"/>
                <w:sz w:val="24"/>
                <w:szCs w:val="24"/>
                <w:lang w:val="en-US" w:eastAsia="zh-CN"/>
                <w14:textFill>
                  <w14:solidFill>
                    <w14:schemeClr w14:val="tx1"/>
                  </w14:solidFill>
                </w14:textFill>
              </w:rPr>
              <w:t>1-3</w:t>
            </w:r>
            <w:r>
              <w:rPr>
                <w:rFonts w:hint="eastAsia"/>
                <w:color w:val="000000" w:themeColor="text1"/>
                <w:sz w:val="24"/>
                <w:szCs w:val="24"/>
                <w:lang w:eastAsia="zh-CN"/>
                <w14:textFill>
                  <w14:solidFill>
                    <w14:schemeClr w14:val="tx1"/>
                  </w14:solidFill>
                </w14:textFill>
              </w:rPr>
              <w:t>。</w:t>
            </w:r>
          </w:p>
          <w:p>
            <w:pPr>
              <w:pStyle w:val="11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表1-3  与分区管控要求的符合性</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3678"/>
              <w:gridCol w:w="1982"/>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2" w:type="pct"/>
                  <w:gridSpan w:val="2"/>
                  <w:noWrap w:val="0"/>
                  <w:vAlign w:val="center"/>
                </w:tcPr>
                <w:p>
                  <w:pPr>
                    <w:spacing w:line="320" w:lineRule="exac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管控单元分类</w:t>
                  </w:r>
                </w:p>
              </w:tc>
              <w:tc>
                <w:tcPr>
                  <w:tcW w:w="1409" w:type="pct"/>
                  <w:noWrap w:val="0"/>
                  <w:vAlign w:val="center"/>
                </w:tcPr>
                <w:p>
                  <w:pPr>
                    <w:spacing w:line="320" w:lineRule="exac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项目情况</w:t>
                  </w:r>
                </w:p>
              </w:tc>
              <w:tc>
                <w:tcPr>
                  <w:tcW w:w="467" w:type="pct"/>
                  <w:noWrap w:val="0"/>
                  <w:vAlign w:val="center"/>
                </w:tcPr>
                <w:p>
                  <w:pPr>
                    <w:spacing w:line="320" w:lineRule="exac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6" w:type="pct"/>
                  <w:noWrap w:val="0"/>
                  <w:vAlign w:val="center"/>
                </w:tcPr>
                <w:p>
                  <w:pPr>
                    <w:spacing w:line="320" w:lineRule="exact"/>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大气环境高排放重点管控区</w:t>
                  </w:r>
                </w:p>
              </w:tc>
              <w:tc>
                <w:tcPr>
                  <w:tcW w:w="2615" w:type="pct"/>
                  <w:noWrap w:val="0"/>
                  <w:vAlign w:val="center"/>
                </w:tcPr>
                <w:p>
                  <w:pPr>
                    <w:spacing w:line="320" w:lineRule="exact"/>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落实《安徽省大气污染防治条例》《“十三五”生态环境保护规划》《安徽省“十三五”环境保护规划》《打赢蓝天保卫战三年行动计划》《安徽省打赢蓝天保卫战三年行动计划实施方案》《重点行业挥发性有机物综合治理方案》《淮北市“十三五”环境保护规划》《淮北市打赢蓝天保卫战三年行动计划实施方案》等要求，严格目标实施计划，加强环境监管，促进生态环境质量好转。上年度PM</w:t>
                  </w:r>
                  <w:r>
                    <w:rPr>
                      <w:rFonts w:hint="default" w:ascii="Times New Roman" w:hAnsi="Times New Roman" w:eastAsia="宋体" w:cs="Times New Roman"/>
                      <w:b w:val="0"/>
                      <w:bCs w:val="0"/>
                      <w:color w:val="000000" w:themeColor="text1"/>
                      <w:sz w:val="21"/>
                      <w:szCs w:val="21"/>
                      <w:vertAlign w:val="subscript"/>
                      <w14:textFill>
                        <w14:solidFill>
                          <w14:schemeClr w14:val="tx1"/>
                        </w14:solidFill>
                      </w14:textFill>
                    </w:rPr>
                    <w:t>2.5</w:t>
                  </w:r>
                  <w:r>
                    <w:rPr>
                      <w:rFonts w:hint="default" w:ascii="Times New Roman" w:hAnsi="Times New Roman" w:eastAsia="宋体" w:cs="Times New Roman"/>
                      <w:b w:val="0"/>
                      <w:bCs w:val="0"/>
                      <w:color w:val="000000" w:themeColor="text1"/>
                      <w:sz w:val="21"/>
                      <w:szCs w:val="21"/>
                      <w14:textFill>
                        <w14:solidFill>
                          <w14:schemeClr w14:val="tx1"/>
                        </w14:solidFill>
                      </w14:textFill>
                    </w:rPr>
                    <w:t>不达标城市新建、改建和扩建项目大气污染物实施“倍量替代”，执行特别排放标准的行业实施提标升级改造。</w:t>
                  </w:r>
                </w:p>
              </w:tc>
              <w:tc>
                <w:tcPr>
                  <w:tcW w:w="1409" w:type="pct"/>
                  <w:noWrap w:val="0"/>
                  <w:vAlign w:val="center"/>
                </w:tcPr>
                <w:p>
                  <w:pPr>
                    <w:spacing w:line="320" w:lineRule="exact"/>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①本项目已对照相关大气污染防治文件进行分析，按</w:t>
                  </w:r>
                </w:p>
                <w:p>
                  <w:pPr>
                    <w:spacing w:line="320" w:lineRule="exact"/>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照文件要求落实相关要求；②</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淮北市属于环境质量不达标区</w:t>
                  </w:r>
                  <w:r>
                    <w:rPr>
                      <w:rFonts w:hint="default" w:ascii="Times New Roman" w:hAnsi="Times New Roman" w:eastAsia="宋体" w:cs="Times New Roman"/>
                      <w:b w:val="0"/>
                      <w:bCs w:val="0"/>
                      <w:color w:val="000000" w:themeColor="text1"/>
                      <w:sz w:val="21"/>
                      <w:szCs w:val="21"/>
                      <w14:textFill>
                        <w14:solidFill>
                          <w14:schemeClr w14:val="tx1"/>
                        </w14:solidFill>
                      </w14:textFill>
                    </w:rPr>
                    <w:t>，因此本项目大气污染物需执行“倍量替代”。</w:t>
                  </w:r>
                </w:p>
              </w:tc>
              <w:tc>
                <w:tcPr>
                  <w:tcW w:w="467" w:type="pct"/>
                  <w:noWrap w:val="0"/>
                  <w:vAlign w:val="center"/>
                </w:tcPr>
                <w:p>
                  <w:pPr>
                    <w:spacing w:line="320" w:lineRule="exact"/>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6" w:type="pct"/>
                  <w:noWrap w:val="0"/>
                  <w:vAlign w:val="center"/>
                </w:tcPr>
                <w:p>
                  <w:pPr>
                    <w:spacing w:line="320" w:lineRule="exact"/>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水环境工业污染重点管控区</w:t>
                  </w:r>
                </w:p>
              </w:tc>
              <w:tc>
                <w:tcPr>
                  <w:tcW w:w="2615" w:type="pct"/>
                  <w:noWrap w:val="0"/>
                  <w:vAlign w:val="center"/>
                </w:tcPr>
                <w:p>
                  <w:pPr>
                    <w:spacing w:line="320" w:lineRule="exact"/>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依据《中华人民共和国水污染防治法》《水污染防治行动计划》《安徽省水污染防治工作方案》及各市水污染防治工作方案对重点管控区实施管控；依据《安徽省淮河流域水污染防治条例》对淮河流域实施管控；依据开发区规划、规划环评及审查意见相关要求对开发区实施管控；落实《“十三五”生态环境保护规划》《安徽省“十三五”环境保护规划》《安徽省“十三五”节能减排实施方案》《淮北市“十三五”节能减排实施方案》等要求，新建、改建和扩建项目水污染物实施“等量替代”。</w:t>
                  </w:r>
                </w:p>
              </w:tc>
              <w:tc>
                <w:tcPr>
                  <w:tcW w:w="1409" w:type="pct"/>
                  <w:noWrap w:val="0"/>
                  <w:vAlign w:val="center"/>
                </w:tcPr>
                <w:p>
                  <w:pPr>
                    <w:spacing w:line="320" w:lineRule="exact"/>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②本项目</w:t>
                  </w:r>
                </w:p>
                <w:p>
                  <w:pPr>
                    <w:spacing w:line="320" w:lineRule="exact"/>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位于淮北市杜集区段园工业集中区，已对照《段园工业集中区规划环境影响报告书》（2010-2030）和《淮北市环保局关于段园工业集中区规划环境影响报告书审查意见的函》进行分析；③本项目属于新建项目，废水经</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化粪池</w:t>
                  </w:r>
                  <w:r>
                    <w:rPr>
                      <w:rFonts w:hint="default" w:ascii="Times New Roman" w:hAnsi="Times New Roman" w:eastAsia="宋体" w:cs="Times New Roman"/>
                      <w:b w:val="0"/>
                      <w:bCs w:val="0"/>
                      <w:color w:val="000000" w:themeColor="text1"/>
                      <w:sz w:val="21"/>
                      <w:szCs w:val="21"/>
                      <w14:textFill>
                        <w14:solidFill>
                          <w14:schemeClr w14:val="tx1"/>
                        </w14:solidFill>
                      </w14:textFill>
                    </w:rPr>
                    <w:t>处理后排入</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段园镇污水处理厂</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废水排放总量纳入污水处理厂，不额外申请</w:t>
                  </w: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467" w:type="pct"/>
                  <w:noWrap w:val="0"/>
                  <w:vAlign w:val="center"/>
                </w:tcPr>
                <w:p>
                  <w:pPr>
                    <w:spacing w:line="320" w:lineRule="exact"/>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eastAsia" w:cs="Times New Roman"/>
                <w:color w:val="000000" w:themeColor="text1"/>
                <w:kern w:val="0"/>
                <w:sz w:val="24"/>
                <w:szCs w:val="24"/>
                <w:lang w:val="en-US" w:eastAsia="zh-CN"/>
                <w14:textFill>
                  <w14:solidFill>
                    <w14:schemeClr w14:val="tx1"/>
                  </w14:solidFill>
                </w14:textFill>
              </w:rPr>
              <w:t>2</w:t>
            </w:r>
            <w:r>
              <w:rPr>
                <w:rFonts w:hint="default" w:ascii="Times New Roman" w:hAnsi="Times New Roman" w:cs="Times New Roman"/>
                <w:color w:val="000000" w:themeColor="text1"/>
                <w:kern w:val="0"/>
                <w:sz w:val="24"/>
                <w:szCs w:val="24"/>
                <w14:textFill>
                  <w14:solidFill>
                    <w14:schemeClr w14:val="tx1"/>
                  </w14:solidFill>
                </w14:textFill>
              </w:rPr>
              <w:t>、生态保护红线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本项</w:t>
            </w:r>
            <w:r>
              <w:rPr>
                <w:rFonts w:hint="default" w:ascii="Times New Roman" w:hAnsi="Times New Roman" w:eastAsia="宋体" w:cs="Times New Roman"/>
                <w:color w:val="000000" w:themeColor="text1"/>
                <w:kern w:val="0"/>
                <w:sz w:val="24"/>
                <w:szCs w:val="24"/>
                <w14:textFill>
                  <w14:solidFill>
                    <w14:schemeClr w14:val="tx1"/>
                  </w14:solidFill>
                </w14:textFill>
              </w:rPr>
              <w:t>目</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租赁</w:t>
            </w:r>
            <w:r>
              <w:rPr>
                <w:rFonts w:hint="eastAsia" w:cs="Times New Roman"/>
                <w:i w:val="0"/>
                <w:iCs w:val="0"/>
                <w:caps w:val="0"/>
                <w:color w:val="000000" w:themeColor="text1"/>
                <w:spacing w:val="0"/>
                <w:sz w:val="24"/>
                <w:szCs w:val="24"/>
                <w:shd w:val="clear"/>
                <w:lang w:eastAsia="zh-CN"/>
                <w14:textFill>
                  <w14:solidFill>
                    <w14:schemeClr w14:val="tx1"/>
                  </w14:solidFill>
                </w14:textFill>
              </w:rPr>
              <w:t>安徽欧柏诺实业有限公司</w:t>
            </w:r>
            <w:r>
              <w:rPr>
                <w:rFonts w:hint="default" w:ascii="Times New Roman" w:hAnsi="Times New Roman" w:eastAsia="宋体" w:cs="Times New Roman"/>
                <w:i w:val="0"/>
                <w:iCs w:val="0"/>
                <w:caps w:val="0"/>
                <w:color w:val="000000" w:themeColor="text1"/>
                <w:spacing w:val="0"/>
                <w:sz w:val="24"/>
                <w:szCs w:val="24"/>
                <w:shd w:val="clear"/>
                <w:lang w:val="en-US" w:eastAsia="zh-CN"/>
                <w14:textFill>
                  <w14:solidFill>
                    <w14:schemeClr w14:val="tx1"/>
                  </w14:solidFill>
                </w14:textFill>
              </w:rPr>
              <w:t>现有厂房</w:t>
            </w:r>
            <w:r>
              <w:rPr>
                <w:rFonts w:hint="default" w:ascii="Times New Roman" w:hAnsi="Times New Roman" w:eastAsia="宋体" w:cs="Times New Roman"/>
                <w:color w:val="000000" w:themeColor="text1"/>
                <w:kern w:val="0"/>
                <w:sz w:val="24"/>
                <w:szCs w:val="24"/>
                <w14:textFill>
                  <w14:solidFill>
                    <w14:schemeClr w14:val="tx1"/>
                  </w14:solidFill>
                </w14:textFill>
              </w:rPr>
              <w:t>，根据调查，建设项目影响范围内无重要生态影响功能区域，</w:t>
            </w:r>
            <w:r>
              <w:rPr>
                <w:rFonts w:hint="default" w:ascii="Times New Roman" w:hAnsi="Times New Roman" w:eastAsia="宋体" w:cs="Times New Roman"/>
                <w:color w:val="000000" w:themeColor="text1"/>
                <w:sz w:val="24"/>
                <w:szCs w:val="24"/>
                <w14:textFill>
                  <w14:solidFill>
                    <w14:schemeClr w14:val="tx1"/>
                  </w14:solidFill>
                </w14:textFill>
              </w:rPr>
              <w:t>根据《安徽省生态保护红线》（皖政秘〔2018〕120号）内</w:t>
            </w:r>
            <w:r>
              <w:rPr>
                <w:rFonts w:hint="default" w:ascii="Times New Roman" w:hAnsi="Times New Roman" w:cs="Times New Roman"/>
                <w:color w:val="000000" w:themeColor="text1"/>
                <w:sz w:val="24"/>
                <w:szCs w:val="24"/>
                <w14:textFill>
                  <w14:solidFill>
                    <w14:schemeClr w14:val="tx1"/>
                  </w14:solidFill>
                </w14:textFill>
              </w:rPr>
              <w:t>容，淮北平原北部生物多样性维护及水土保持生态保护红线地理分布：该区位于安徽省东北部边缘，包括萧县和砀山县的全境，宿州市埇桥区的北部，淮北市辖区的大部。红线面积632.67km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，占全省生态保护红线总面积的2.98%。本次评价项目影响范围内无自然保护区、风景名胜区、森林公园、地质公园、重要湿地等特殊生态敏感区以及重要生态敏感区。</w:t>
            </w:r>
            <w:r>
              <w:rPr>
                <w:rFonts w:hint="default" w:ascii="Times New Roman" w:hAnsi="Times New Roman" w:cs="Times New Roman"/>
                <w:color w:val="000000" w:themeColor="text1"/>
                <w:kern w:val="0"/>
                <w:sz w:val="24"/>
                <w:szCs w:val="24"/>
                <w14:textFill>
                  <w14:solidFill>
                    <w14:schemeClr w14:val="tx1"/>
                  </w14:solidFill>
                </w14:textFill>
              </w:rPr>
              <w:t>项目建设不会对区域生态环境产生影响，</w:t>
            </w:r>
            <w:r>
              <w:rPr>
                <w:rFonts w:hint="default" w:ascii="Times New Roman" w:hAnsi="Times New Roman" w:cs="Times New Roman"/>
                <w:color w:val="000000" w:themeColor="text1"/>
                <w:sz w:val="24"/>
                <w:szCs w:val="24"/>
                <w14:textFill>
                  <w14:solidFill>
                    <w14:schemeClr w14:val="tx1"/>
                  </w14:solidFill>
                </w14:textFill>
              </w:rPr>
              <w:t>因此，本项目的建设不违背生态红线区域保护规划的要求</w:t>
            </w:r>
            <w:r>
              <w:rPr>
                <w:rFonts w:hint="default" w:ascii="Times New Roman" w:hAnsi="Times New Roman" w:cs="Times New Roman"/>
                <w:color w:val="000000" w:themeColor="text1"/>
                <w:kern w:val="0"/>
                <w:sz w:val="24"/>
                <w:szCs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eastAsia" w:cs="Times New Roman"/>
                <w:color w:val="000000" w:themeColor="text1"/>
                <w:kern w:val="0"/>
                <w:sz w:val="24"/>
                <w:szCs w:val="24"/>
                <w:lang w:val="en-US" w:eastAsia="zh-CN"/>
                <w14:textFill>
                  <w14:solidFill>
                    <w14:schemeClr w14:val="tx1"/>
                  </w14:solidFill>
                </w14:textFill>
              </w:rPr>
              <w:t>3</w:t>
            </w:r>
            <w:r>
              <w:rPr>
                <w:rFonts w:hint="default" w:ascii="Times New Roman" w:hAnsi="Times New Roman" w:cs="Times New Roman"/>
                <w:color w:val="000000" w:themeColor="text1"/>
                <w:kern w:val="0"/>
                <w:sz w:val="24"/>
                <w:szCs w:val="24"/>
                <w14:textFill>
                  <w14:solidFill>
                    <w14:schemeClr w14:val="tx1"/>
                  </w14:solidFill>
                </w14:textFill>
              </w:rPr>
              <w:t>、环境质量底线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kern w:val="0"/>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lang w:eastAsia="zh-CN"/>
                <w14:textFill>
                  <w14:solidFill>
                    <w14:schemeClr w14:val="tx1"/>
                  </w14:solidFill>
                </w14:textFill>
              </w:rPr>
              <w:t>根据环境功能区划，项目所在地区域环境空气功能为二类区，需达到《环境空气质量标准》(GB3095-2012)中的二级标准，根据《</w:t>
            </w:r>
            <w:r>
              <w:rPr>
                <w:rFonts w:hint="eastAsia" w:cs="Times New Roman"/>
                <w:color w:val="000000" w:themeColor="text1"/>
                <w:kern w:val="0"/>
                <w:sz w:val="24"/>
                <w:szCs w:val="24"/>
                <w:lang w:val="en-US" w:eastAsia="zh-CN"/>
                <w14:textFill>
                  <w14:solidFill>
                    <w14:schemeClr w14:val="tx1"/>
                  </w14:solidFill>
                </w14:textFill>
              </w:rPr>
              <w:t>淮北市</w:t>
            </w:r>
            <w:r>
              <w:rPr>
                <w:rFonts w:hint="default" w:ascii="Times New Roman" w:hAnsi="Times New Roman" w:cs="Times New Roman"/>
                <w:color w:val="000000" w:themeColor="text1"/>
                <w:kern w:val="0"/>
                <w:sz w:val="24"/>
                <w:szCs w:val="24"/>
                <w:lang w:eastAsia="zh-CN"/>
                <w14:textFill>
                  <w14:solidFill>
                    <w14:schemeClr w14:val="tx1"/>
                  </w14:solidFill>
                </w14:textFill>
              </w:rPr>
              <w:t>202</w:t>
            </w:r>
            <w:r>
              <w:rPr>
                <w:rFonts w:hint="eastAsia" w:cs="Times New Roman"/>
                <w:color w:val="000000" w:themeColor="text1"/>
                <w:kern w:val="0"/>
                <w:sz w:val="24"/>
                <w:szCs w:val="24"/>
                <w:lang w:val="en-US" w:eastAsia="zh-CN"/>
                <w14:textFill>
                  <w14:solidFill>
                    <w14:schemeClr w14:val="tx1"/>
                  </w14:solidFill>
                </w14:textFill>
              </w:rPr>
              <w:t>2</w:t>
            </w:r>
            <w:r>
              <w:rPr>
                <w:rFonts w:hint="default" w:ascii="Times New Roman" w:hAnsi="Times New Roman" w:cs="Times New Roman"/>
                <w:color w:val="000000" w:themeColor="text1"/>
                <w:kern w:val="0"/>
                <w:sz w:val="24"/>
                <w:szCs w:val="24"/>
                <w:lang w:eastAsia="zh-CN"/>
                <w14:textFill>
                  <w14:solidFill>
                    <w14:schemeClr w14:val="tx1"/>
                  </w14:solidFill>
                </w14:textFill>
              </w:rPr>
              <w:t>年</w:t>
            </w:r>
            <w:r>
              <w:rPr>
                <w:rFonts w:hint="eastAsia" w:cs="Times New Roman"/>
                <w:color w:val="000000" w:themeColor="text1"/>
                <w:kern w:val="0"/>
                <w:sz w:val="24"/>
                <w:szCs w:val="24"/>
                <w:lang w:val="en-US" w:eastAsia="zh-CN"/>
                <w14:textFill>
                  <w14:solidFill>
                    <w14:schemeClr w14:val="tx1"/>
                  </w14:solidFill>
                </w14:textFill>
              </w:rPr>
              <w:t>度生态</w:t>
            </w:r>
            <w:r>
              <w:rPr>
                <w:rFonts w:hint="default" w:ascii="Times New Roman" w:hAnsi="Times New Roman" w:cs="Times New Roman"/>
                <w:color w:val="000000" w:themeColor="text1"/>
                <w:kern w:val="0"/>
                <w:sz w:val="24"/>
                <w:szCs w:val="24"/>
                <w:lang w:eastAsia="zh-CN"/>
                <w14:textFill>
                  <w14:solidFill>
                    <w14:schemeClr w14:val="tx1"/>
                  </w14:solidFill>
                </w14:textFill>
              </w:rPr>
              <w:t>环境</w:t>
            </w:r>
            <w:r>
              <w:rPr>
                <w:rFonts w:hint="eastAsia" w:cs="Times New Roman"/>
                <w:color w:val="000000" w:themeColor="text1"/>
                <w:kern w:val="0"/>
                <w:sz w:val="24"/>
                <w:szCs w:val="24"/>
                <w:lang w:val="en-US" w:eastAsia="zh-CN"/>
                <w14:textFill>
                  <w14:solidFill>
                    <w14:schemeClr w14:val="tx1"/>
                  </w14:solidFill>
                </w14:textFill>
              </w:rPr>
              <w:t>状况</w:t>
            </w:r>
            <w:r>
              <w:rPr>
                <w:rFonts w:hint="default" w:ascii="Times New Roman" w:hAnsi="Times New Roman" w:cs="Times New Roman"/>
                <w:color w:val="000000" w:themeColor="text1"/>
                <w:kern w:val="0"/>
                <w:sz w:val="24"/>
                <w:szCs w:val="24"/>
                <w:lang w:eastAsia="zh-CN"/>
                <w14:textFill>
                  <w14:solidFill>
                    <w14:schemeClr w14:val="tx1"/>
                  </w14:solidFill>
                </w14:textFill>
              </w:rPr>
              <w:t>公报》中的统计数据可知，淮北市202</w:t>
            </w:r>
            <w:r>
              <w:rPr>
                <w:rFonts w:hint="eastAsia" w:cs="Times New Roman"/>
                <w:color w:val="000000" w:themeColor="text1"/>
                <w:kern w:val="0"/>
                <w:sz w:val="24"/>
                <w:szCs w:val="24"/>
                <w:lang w:val="en-US" w:eastAsia="zh-CN"/>
                <w14:textFill>
                  <w14:solidFill>
                    <w14:schemeClr w14:val="tx1"/>
                  </w14:solidFill>
                </w14:textFill>
              </w:rPr>
              <w:t>2</w:t>
            </w:r>
            <w:r>
              <w:rPr>
                <w:rFonts w:hint="default" w:ascii="Times New Roman" w:hAnsi="Times New Roman" w:cs="Times New Roman"/>
                <w:color w:val="000000" w:themeColor="text1"/>
                <w:kern w:val="0"/>
                <w:sz w:val="24"/>
                <w:szCs w:val="24"/>
                <w:lang w:eastAsia="zh-CN"/>
                <w14:textFill>
                  <w14:solidFill>
                    <w14:schemeClr w14:val="tx1"/>
                  </w14:solidFill>
                </w14:textFill>
              </w:rPr>
              <w:t>年属于不达标城市，超标因子主要为PM</w:t>
            </w:r>
            <w:r>
              <w:rPr>
                <w:rFonts w:hint="eastAsia" w:cs="Times New Roman"/>
                <w:color w:val="000000" w:themeColor="text1"/>
                <w:kern w:val="0"/>
                <w:sz w:val="24"/>
                <w:szCs w:val="24"/>
                <w:vertAlign w:val="subscript"/>
                <w:lang w:val="en-US" w:eastAsia="zh-CN"/>
                <w14:textFill>
                  <w14:solidFill>
                    <w14:schemeClr w14:val="tx1"/>
                  </w14:solidFill>
                </w14:textFill>
              </w:rPr>
              <w:t>2.5</w:t>
            </w:r>
            <w:r>
              <w:rPr>
                <w:rFonts w:hint="default" w:ascii="Times New Roman" w:hAnsi="Times New Roman" w:cs="Times New Roman"/>
                <w:color w:val="000000" w:themeColor="text1"/>
                <w:kern w:val="0"/>
                <w:sz w:val="24"/>
                <w:szCs w:val="24"/>
                <w:lang w:eastAsia="zh-CN"/>
                <w14:textFill>
                  <w14:solidFill>
                    <w14:schemeClr w14:val="tx1"/>
                  </w14:solidFill>
                </w14:textFill>
              </w:rPr>
              <w:t>和</w:t>
            </w:r>
            <w:r>
              <w:rPr>
                <w:rFonts w:hint="eastAsia" w:cs="Times New Roman"/>
                <w:color w:val="000000" w:themeColor="text1"/>
                <w:kern w:val="0"/>
                <w:sz w:val="24"/>
                <w:szCs w:val="24"/>
                <w:lang w:val="en-US" w:eastAsia="zh-CN"/>
                <w14:textFill>
                  <w14:solidFill>
                    <w14:schemeClr w14:val="tx1"/>
                  </w14:solidFill>
                </w14:textFill>
              </w:rPr>
              <w:t>臭氧</w:t>
            </w:r>
            <w:r>
              <w:rPr>
                <w:rFonts w:hint="default" w:ascii="Times New Roman" w:hAnsi="Times New Roman" w:cs="Times New Roman"/>
                <w:color w:val="000000" w:themeColor="text1"/>
                <w:kern w:val="0"/>
                <w:sz w:val="24"/>
                <w:szCs w:val="24"/>
                <w:lang w:eastAsia="zh-CN"/>
                <w14:textFill>
                  <w14:solidFill>
                    <w14:schemeClr w14:val="tx1"/>
                  </w14:solidFill>
                </w14:textFill>
              </w:rPr>
              <w:t>；</w:t>
            </w:r>
            <w:r>
              <w:rPr>
                <w:rFonts w:hint="eastAsia" w:cs="Times New Roman"/>
                <w:color w:val="000000" w:themeColor="text1"/>
                <w:kern w:val="0"/>
                <w:sz w:val="24"/>
                <w:szCs w:val="24"/>
                <w:lang w:val="en-US" w:eastAsia="zh-CN"/>
                <w14:textFill>
                  <w14:solidFill>
                    <w14:schemeClr w14:val="tx1"/>
                  </w14:solidFill>
                </w14:textFill>
              </w:rPr>
              <w:t>三龙支河</w:t>
            </w:r>
            <w:r>
              <w:rPr>
                <w:rFonts w:hint="default" w:ascii="Times New Roman" w:hAnsi="Times New Roman" w:cs="Times New Roman"/>
                <w:color w:val="000000" w:themeColor="text1"/>
                <w:kern w:val="0"/>
                <w:sz w:val="24"/>
                <w:szCs w:val="24"/>
                <w:lang w:eastAsia="zh-CN"/>
                <w14:textFill>
                  <w14:solidFill>
                    <w14:schemeClr w14:val="tx1"/>
                  </w14:solidFill>
                </w14:textFill>
              </w:rPr>
              <w:t>环境质量</w:t>
            </w:r>
            <w:r>
              <w:rPr>
                <w:rFonts w:hint="default" w:ascii="Times New Roman" w:hAnsi="Times New Roman" w:cs="Times New Roman"/>
                <w:color w:val="000000" w:themeColor="text1"/>
                <w:kern w:val="0"/>
                <w:sz w:val="24"/>
                <w:szCs w:val="24"/>
                <w:lang w:val="en-US" w:eastAsia="zh-CN"/>
                <w14:textFill>
                  <w14:solidFill>
                    <w14:schemeClr w14:val="tx1"/>
                  </w14:solidFill>
                </w14:textFill>
              </w:rPr>
              <w:t>执行</w:t>
            </w:r>
            <w:r>
              <w:rPr>
                <w:rFonts w:hint="default" w:ascii="Times New Roman" w:hAnsi="Times New Roman" w:cs="Times New Roman"/>
                <w:color w:val="000000" w:themeColor="text1"/>
                <w:kern w:val="0"/>
                <w:sz w:val="24"/>
                <w:szCs w:val="24"/>
                <w:lang w:eastAsia="zh-CN"/>
                <w14:textFill>
                  <w14:solidFill>
                    <w14:schemeClr w14:val="tx1"/>
                  </w14:solidFill>
                </w14:textFill>
              </w:rPr>
              <w:t>《地表水环境质量标准》(GB3838-2002)中的Ⅳ类标准；声环境功能为</w:t>
            </w:r>
            <w:r>
              <w:rPr>
                <w:rFonts w:hint="eastAsia" w:cs="Times New Roman"/>
                <w:color w:val="000000" w:themeColor="text1"/>
                <w:kern w:val="0"/>
                <w:sz w:val="24"/>
                <w:szCs w:val="24"/>
                <w:lang w:val="en-US" w:eastAsia="zh-CN"/>
                <w14:textFill>
                  <w14:solidFill>
                    <w14:schemeClr w14:val="tx1"/>
                  </w14:solidFill>
                </w14:textFill>
              </w:rPr>
              <w:t>3</w:t>
            </w:r>
            <w:r>
              <w:rPr>
                <w:rFonts w:hint="default" w:ascii="Times New Roman" w:hAnsi="Times New Roman" w:cs="Times New Roman"/>
                <w:color w:val="000000" w:themeColor="text1"/>
                <w:kern w:val="0"/>
                <w:sz w:val="24"/>
                <w:szCs w:val="24"/>
                <w:lang w:eastAsia="zh-CN"/>
                <w14:textFill>
                  <w14:solidFill>
                    <w14:schemeClr w14:val="tx1"/>
                  </w14:solidFill>
                </w14:textFill>
              </w:rPr>
              <w:t>类区，需执行《声环境质量标准》(GB3096-2008)中的</w:t>
            </w:r>
            <w:r>
              <w:rPr>
                <w:rFonts w:hint="eastAsia" w:cs="Times New Roman"/>
                <w:color w:val="000000" w:themeColor="text1"/>
                <w:kern w:val="0"/>
                <w:sz w:val="24"/>
                <w:szCs w:val="24"/>
                <w:lang w:val="en-US" w:eastAsia="zh-CN"/>
                <w14:textFill>
                  <w14:solidFill>
                    <w14:schemeClr w14:val="tx1"/>
                  </w14:solidFill>
                </w14:textFill>
              </w:rPr>
              <w:t>3</w:t>
            </w:r>
            <w:r>
              <w:rPr>
                <w:rFonts w:hint="default" w:ascii="Times New Roman" w:hAnsi="Times New Roman" w:cs="Times New Roman"/>
                <w:color w:val="000000" w:themeColor="text1"/>
                <w:kern w:val="0"/>
                <w:sz w:val="24"/>
                <w:szCs w:val="24"/>
                <w:lang w:eastAsia="zh-CN"/>
                <w14:textFill>
                  <w14:solidFill>
                    <w14:schemeClr w14:val="tx1"/>
                  </w14:solidFill>
                </w14:textFill>
              </w:rPr>
              <w:t>类标准。在落实评价提出的各项污染物防治措施的前提下，各项污染物可以做到达标排放，不会突破项目所在地的环境质量底线。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结合环境影响分析，在做好防范措施、保证各类污染物达标排放的前提下，本项目的建设对周边环境的影响较小，不会触碰区域环境质量底线。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themeColor="text1"/>
                <w:kern w:val="0"/>
                <w:sz w:val="24"/>
                <w:szCs w:val="24"/>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4</w:t>
            </w:r>
            <w:r>
              <w:rPr>
                <w:rFonts w:hint="eastAsia" w:cs="宋体"/>
                <w:color w:val="000000" w:themeColor="text1"/>
                <w:kern w:val="0"/>
                <w:sz w:val="24"/>
                <w:szCs w:val="24"/>
                <w14:textFill>
                  <w14:solidFill>
                    <w14:schemeClr w14:val="tx1"/>
                  </w14:solidFill>
                </w14:textFill>
              </w:rPr>
              <w:t>、资源利用上线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项目采用的能源主要为电，本项目</w:t>
            </w:r>
            <w:r>
              <w:rPr>
                <w:rFonts w:hint="eastAsia" w:cs="宋体"/>
                <w:color w:val="000000" w:themeColor="text1"/>
                <w:kern w:val="0"/>
                <w:sz w:val="24"/>
                <w:szCs w:val="24"/>
                <w:lang w:val="en-US" w:eastAsia="zh-CN"/>
                <w14:textFill>
                  <w14:solidFill>
                    <w14:schemeClr w14:val="tx1"/>
                  </w14:solidFill>
                </w14:textFill>
              </w:rPr>
              <w:t>电能用量较小，</w:t>
            </w:r>
            <w:r>
              <w:rPr>
                <w:rFonts w:hint="eastAsia" w:cs="宋体"/>
                <w:color w:val="000000" w:themeColor="text1"/>
                <w:kern w:val="0"/>
                <w:sz w:val="24"/>
                <w:szCs w:val="24"/>
                <w14:textFill>
                  <w14:solidFill>
                    <w14:schemeClr w14:val="tx1"/>
                  </w14:solidFill>
                </w14:textFill>
              </w:rPr>
              <w:t>通过内部管理、设备选择和污染治理等多方面的措施，可使产生的污染物得到有效的处置。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themeColor="text1"/>
                <w:kern w:val="0"/>
                <w:sz w:val="24"/>
                <w:szCs w:val="24"/>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5</w:t>
            </w:r>
            <w:r>
              <w:rPr>
                <w:rFonts w:hint="eastAsia" w:cs="宋体"/>
                <w:color w:val="000000" w:themeColor="text1"/>
                <w:kern w:val="0"/>
                <w:sz w:val="24"/>
                <w:szCs w:val="24"/>
                <w14:textFill>
                  <w14:solidFill>
                    <w14:schemeClr w14:val="tx1"/>
                  </w14:solidFill>
                </w14:textFill>
              </w:rPr>
              <w:t>、环境准入负面清单</w:t>
            </w:r>
          </w:p>
          <w:p>
            <w:pPr>
              <w:pStyle w:val="9"/>
              <w:keepNext w:val="0"/>
              <w:keepLines w:val="0"/>
              <w:pageBreakBefore w:val="0"/>
              <w:widowControl w:val="0"/>
              <w:kinsoku/>
              <w:wordWrap/>
              <w:overflowPunct/>
              <w:topLinePunct w:val="0"/>
              <w:bidi w:val="0"/>
              <w:spacing w:line="360" w:lineRule="auto"/>
              <w:ind w:firstLine="480" w:firstLineChars="200"/>
              <w:textAlignment w:val="auto"/>
              <w:rPr>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本项目</w:t>
            </w:r>
            <w:r>
              <w:rPr>
                <w:rFonts w:hint="eastAsia" w:eastAsia="宋体" w:cs="宋体"/>
                <w:color w:val="000000" w:themeColor="text1"/>
                <w:sz w:val="24"/>
                <w14:textFill>
                  <w14:solidFill>
                    <w14:schemeClr w14:val="tx1"/>
                  </w14:solidFill>
                </w14:textFill>
              </w:rPr>
              <w:t>位于安徽省淮北市</w:t>
            </w:r>
            <w:r>
              <w:rPr>
                <w:rStyle w:val="37"/>
                <w:rFonts w:hint="eastAsia" w:cs="宋体"/>
                <w:color w:val="000000" w:themeColor="text1"/>
                <w:kern w:val="0"/>
                <w:sz w:val="24"/>
                <w:szCs w:val="24"/>
                <w:lang w:eastAsia="zh-CN"/>
                <w14:textFill>
                  <w14:solidFill>
                    <w14:schemeClr w14:val="tx1"/>
                  </w14:solidFill>
                </w14:textFill>
              </w:rPr>
              <w:t>杜集区段园工业集中区</w:t>
            </w:r>
            <w:r>
              <w:rPr>
                <w:rFonts w:hint="eastAsia" w:eastAsia="宋体" w:cs="宋体"/>
                <w:color w:val="000000" w:themeColor="text1"/>
                <w:sz w:val="24"/>
                <w14:textFill>
                  <w14:solidFill>
                    <w14:schemeClr w14:val="tx1"/>
                  </w14:solidFill>
                </w14:textFill>
              </w:rPr>
              <w:t>，根据《国民经济行业分类》（GB/T47</w:t>
            </w:r>
            <w:r>
              <w:rPr>
                <w:color w:val="000000" w:themeColor="text1"/>
                <w:sz w:val="24"/>
                <w14:textFill>
                  <w14:solidFill>
                    <w14:schemeClr w14:val="tx1"/>
                  </w14:solidFill>
                </w14:textFill>
              </w:rPr>
              <w:t>54-2017</w:t>
            </w:r>
            <w:r>
              <w:rPr>
                <w:rFonts w:hint="eastAsia" w:cs="宋体"/>
                <w:color w:val="000000" w:themeColor="text1"/>
                <w:sz w:val="24"/>
                <w14:textFill>
                  <w14:solidFill>
                    <w14:schemeClr w14:val="tx1"/>
                  </w14:solidFill>
                </w14:textFill>
              </w:rPr>
              <w:t>），项目属于</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C2922</w:t>
            </w:r>
            <w:r>
              <w:rPr>
                <w:color w:val="000000" w:themeColor="text1"/>
                <w:sz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塑料板、管、型材制造</w:t>
            </w:r>
            <w:r>
              <w:rPr>
                <w:rFonts w:hint="eastAsia" w:cs="宋体"/>
                <w:color w:val="000000" w:themeColor="text1"/>
                <w:sz w:val="24"/>
                <w14:textFill>
                  <w14:solidFill>
                    <w14:schemeClr w14:val="tx1"/>
                  </w14:solidFill>
                </w14:textFill>
              </w:rPr>
              <w:t>；本项目</w:t>
            </w:r>
            <w:r>
              <w:rPr>
                <w:rFonts w:hint="eastAsia" w:cs="宋体"/>
                <w:color w:val="000000" w:themeColor="text1"/>
                <w:sz w:val="24"/>
                <w:lang w:val="en-US" w:eastAsia="zh-CN"/>
                <w14:textFill>
                  <w14:solidFill>
                    <w14:schemeClr w14:val="tx1"/>
                  </w14:solidFill>
                </w14:textFill>
              </w:rPr>
              <w:t>不</w:t>
            </w:r>
            <w:r>
              <w:rPr>
                <w:rFonts w:hint="eastAsia" w:cs="宋体"/>
                <w:color w:val="000000" w:themeColor="text1"/>
                <w:sz w:val="24"/>
                <w14:textFill>
                  <w14:solidFill>
                    <w14:schemeClr w14:val="tx1"/>
                  </w14:solidFill>
                </w14:textFill>
              </w:rPr>
              <w:t>属于《产业结构调整指导目录（</w:t>
            </w:r>
            <w:r>
              <w:rPr>
                <w:rFonts w:hint="eastAsia"/>
                <w:color w:val="000000" w:themeColor="text1"/>
                <w:sz w:val="24"/>
                <w:lang w:val="en-US" w:eastAsia="zh-CN"/>
                <w14:textFill>
                  <w14:solidFill>
                    <w14:schemeClr w14:val="tx1"/>
                  </w14:solidFill>
                </w14:textFill>
              </w:rPr>
              <w:t>2021</w:t>
            </w:r>
            <w:r>
              <w:rPr>
                <w:rFonts w:hint="eastAsia" w:cs="宋体"/>
                <w:color w:val="000000" w:themeColor="text1"/>
                <w:sz w:val="24"/>
                <w14:textFill>
                  <w14:solidFill>
                    <w14:schemeClr w14:val="tx1"/>
                  </w14:solidFill>
                </w14:textFill>
              </w:rPr>
              <w:t>年本）》中</w:t>
            </w:r>
            <w:r>
              <w:rPr>
                <w:rFonts w:hint="eastAsia" w:cs="宋体"/>
                <w:color w:val="000000" w:themeColor="text1"/>
                <w:sz w:val="24"/>
                <w:lang w:val="en-US" w:eastAsia="zh-CN"/>
                <w14:textFill>
                  <w14:solidFill>
                    <w14:schemeClr w14:val="tx1"/>
                  </w14:solidFill>
                </w14:textFill>
              </w:rPr>
              <w:t>限制类项目和淘汰类项目</w:t>
            </w:r>
            <w:r>
              <w:rPr>
                <w:rFonts w:hint="eastAsia" w:cs="宋体"/>
                <w:color w:val="000000" w:themeColor="text1"/>
                <w:sz w:val="24"/>
                <w14:textFill>
                  <w14:solidFill>
                    <w14:schemeClr w14:val="tx1"/>
                  </w14:solidFill>
                </w14:textFill>
              </w:rPr>
              <w:t>；不属于《市场准入负面清单草案（试点版）》禁止准入类和限制准入类项目；不属于《安徽省工业和信息产业结构调整指导目录（</w:t>
            </w:r>
            <w:r>
              <w:rPr>
                <w:color w:val="000000" w:themeColor="text1"/>
                <w:sz w:val="24"/>
                <w14:textFill>
                  <w14:solidFill>
                    <w14:schemeClr w14:val="tx1"/>
                  </w14:solidFill>
                </w14:textFill>
              </w:rPr>
              <w:t>2007</w:t>
            </w:r>
            <w:r>
              <w:rPr>
                <w:rFonts w:hint="eastAsia" w:cs="宋体"/>
                <w:color w:val="000000" w:themeColor="text1"/>
                <w:sz w:val="24"/>
                <w14:textFill>
                  <w14:solidFill>
                    <w14:schemeClr w14:val="tx1"/>
                  </w14:solidFill>
                </w14:textFill>
              </w:rPr>
              <w:t>年本）》及《安徽省</w:t>
            </w:r>
            <w:r>
              <w:rPr>
                <w:color w:val="000000" w:themeColor="text1"/>
                <w:sz w:val="24"/>
                <w14:textFill>
                  <w14:solidFill>
                    <w14:schemeClr w14:val="tx1"/>
                  </w14:solidFill>
                </w14:textFill>
              </w:rPr>
              <w:t>2013</w:t>
            </w:r>
            <w:r>
              <w:rPr>
                <w:rFonts w:hint="eastAsia" w:cs="宋体"/>
                <w:color w:val="000000" w:themeColor="text1"/>
                <w:sz w:val="24"/>
                <w14:textFill>
                  <w14:solidFill>
                    <w14:schemeClr w14:val="tx1"/>
                  </w14:solidFill>
                </w14:textFill>
              </w:rPr>
              <w:t>年关于修改</w:t>
            </w:r>
            <w:r>
              <w:rPr>
                <w:color w:val="000000" w:themeColor="text1"/>
                <w:sz w:val="24"/>
                <w14:textFill>
                  <w14:solidFill>
                    <w14:schemeClr w14:val="tx1"/>
                  </w14:solidFill>
                </w14:textFill>
              </w:rPr>
              <w:t>&lt;</w:t>
            </w:r>
            <w:r>
              <w:rPr>
                <w:rFonts w:hint="eastAsia" w:cs="宋体"/>
                <w:color w:val="000000" w:themeColor="text1"/>
                <w:sz w:val="24"/>
                <w14:textFill>
                  <w14:solidFill>
                    <w14:schemeClr w14:val="tx1"/>
                  </w14:solidFill>
                </w14:textFill>
              </w:rPr>
              <w:t>产业结构调整指导目录（</w:t>
            </w:r>
            <w:r>
              <w:rPr>
                <w:color w:val="000000" w:themeColor="text1"/>
                <w:sz w:val="24"/>
                <w14:textFill>
                  <w14:solidFill>
                    <w14:schemeClr w14:val="tx1"/>
                  </w14:solidFill>
                </w14:textFill>
              </w:rPr>
              <w:t>2011</w:t>
            </w:r>
            <w:r>
              <w:rPr>
                <w:rFonts w:hint="eastAsia" w:cs="宋体"/>
                <w:color w:val="000000" w:themeColor="text1"/>
                <w:sz w:val="24"/>
                <w14:textFill>
                  <w14:solidFill>
                    <w14:schemeClr w14:val="tx1"/>
                  </w14:solidFill>
                </w14:textFill>
              </w:rPr>
              <w:t>年本）</w:t>
            </w:r>
            <w:r>
              <w:rPr>
                <w:color w:val="000000" w:themeColor="text1"/>
                <w:sz w:val="24"/>
                <w14:textFill>
                  <w14:solidFill>
                    <w14:schemeClr w14:val="tx1"/>
                  </w14:solidFill>
                </w14:textFill>
              </w:rPr>
              <w:t>&gt;</w:t>
            </w:r>
            <w:r>
              <w:rPr>
                <w:rFonts w:hint="eastAsia" w:cs="宋体"/>
                <w:color w:val="000000" w:themeColor="text1"/>
                <w:sz w:val="24"/>
                <w14:textFill>
                  <w14:solidFill>
                    <w14:schemeClr w14:val="tx1"/>
                  </w14:solidFill>
                </w14:textFill>
              </w:rPr>
              <w:t>有关条款的决定》中限制类和淘汰类项目；项目符合当前国家和地方产业政策。项目用地不属于《限制用地项目目录（</w:t>
            </w:r>
            <w:r>
              <w:rPr>
                <w:color w:val="000000" w:themeColor="text1"/>
                <w:sz w:val="24"/>
                <w14:textFill>
                  <w14:solidFill>
                    <w14:schemeClr w14:val="tx1"/>
                  </w14:solidFill>
                </w14:textFill>
              </w:rPr>
              <w:t>2012</w:t>
            </w:r>
            <w:r>
              <w:rPr>
                <w:rFonts w:hint="eastAsia" w:cs="宋体"/>
                <w:color w:val="000000" w:themeColor="text1"/>
                <w:sz w:val="24"/>
                <w14:textFill>
                  <w14:solidFill>
                    <w14:schemeClr w14:val="tx1"/>
                  </w14:solidFill>
                </w14:textFill>
              </w:rPr>
              <w:t>年本）》、《禁止用地项目目录（</w:t>
            </w:r>
            <w:r>
              <w:rPr>
                <w:color w:val="000000" w:themeColor="text1"/>
                <w:sz w:val="24"/>
                <w14:textFill>
                  <w14:solidFill>
                    <w14:schemeClr w14:val="tx1"/>
                  </w14:solidFill>
                </w14:textFill>
              </w:rPr>
              <w:t>2012</w:t>
            </w:r>
            <w:r>
              <w:rPr>
                <w:rFonts w:hint="eastAsia" w:cs="宋体"/>
                <w:color w:val="000000" w:themeColor="text1"/>
                <w:sz w:val="24"/>
                <w14:textFill>
                  <w14:solidFill>
                    <w14:schemeClr w14:val="tx1"/>
                  </w14:solidFill>
                </w14:textFill>
              </w:rPr>
              <w:t>年本）》中限制和禁止用地范围。</w:t>
            </w:r>
          </w:p>
          <w:p>
            <w:pPr>
              <w:pStyle w:val="9"/>
              <w:keepNext w:val="0"/>
              <w:keepLines w:val="0"/>
              <w:pageBreakBefore w:val="0"/>
              <w:widowControl w:val="0"/>
              <w:kinsoku/>
              <w:wordWrap/>
              <w:overflowPunct/>
              <w:topLinePunct w:val="0"/>
              <w:bidi w:val="0"/>
              <w:spacing w:line="360" w:lineRule="auto"/>
              <w:ind w:firstLine="480" w:firstLineChars="200"/>
              <w:textAlignment w:val="auto"/>
              <w:rPr>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综上所述，本项目建设不涉及生态红线，符合《安徽省生态保护红线》要求；区域环境质量不低于项目所在地环境功能区划要求，且有一定的环境容量，不会突破周边环境质量底线；项目使用的能源主要为电，不超出当地资源利用上线；本项目符合国家和地方产业结构调整指导目录，不属于《市场准入负面清单草案（试点版）》中禁止准入类和限制准入类项目。</w:t>
            </w:r>
          </w:p>
          <w:p>
            <w:pPr>
              <w:pStyle w:val="9"/>
              <w:keepNext w:val="0"/>
              <w:keepLines w:val="0"/>
              <w:pageBreakBefore w:val="0"/>
              <w:widowControl w:val="0"/>
              <w:kinsoku/>
              <w:wordWrap/>
              <w:overflowPunct/>
              <w:topLinePunct w:val="0"/>
              <w:bidi w:val="0"/>
              <w:spacing w:line="360" w:lineRule="auto"/>
              <w:ind w:firstLine="480" w:firstLineChars="200"/>
              <w:textAlignment w:val="auto"/>
              <w:rPr>
                <w:rFonts w:hint="eastAsia" w:ascii="宋体" w:eastAsia="宋体"/>
                <w:b/>
                <w:bCs/>
                <w:color w:val="000000" w:themeColor="text1"/>
                <w:sz w:val="24"/>
                <w:lang w:eastAsia="zh-CN"/>
                <w14:textFill>
                  <w14:solidFill>
                    <w14:schemeClr w14:val="tx1"/>
                  </w14:solidFill>
                </w14:textFill>
              </w:rPr>
            </w:pPr>
            <w:r>
              <w:rPr>
                <w:rFonts w:hint="eastAsia" w:cs="宋体"/>
                <w:color w:val="000000" w:themeColor="text1"/>
                <w:sz w:val="24"/>
                <w14:textFill>
                  <w14:solidFill>
                    <w14:schemeClr w14:val="tx1"/>
                  </w14:solidFill>
                </w14:textFill>
              </w:rPr>
              <w:t>因此，项目符合</w:t>
            </w:r>
            <w:r>
              <w:rPr>
                <w:color w:val="000000" w:themeColor="text1"/>
                <w:sz w:val="24"/>
                <w14:textFill>
                  <w14:solidFill>
                    <w14:schemeClr w14:val="tx1"/>
                  </w14:solidFill>
                </w14:textFill>
              </w:rPr>
              <w:t>“</w:t>
            </w:r>
            <w:r>
              <w:rPr>
                <w:rFonts w:hint="eastAsia" w:cs="宋体"/>
                <w:color w:val="000000" w:themeColor="text1"/>
                <w:sz w:val="24"/>
                <w14:textFill>
                  <w14:solidFill>
                    <w14:schemeClr w14:val="tx1"/>
                  </w14:solidFill>
                </w14:textFill>
              </w:rPr>
              <w:t>三线一单</w:t>
            </w:r>
            <w:r>
              <w:rPr>
                <w:color w:val="000000" w:themeColor="text1"/>
                <w:sz w:val="24"/>
                <w14:textFill>
                  <w14:solidFill>
                    <w14:schemeClr w14:val="tx1"/>
                  </w14:solidFill>
                </w14:textFill>
              </w:rPr>
              <w:t>”</w:t>
            </w:r>
            <w:r>
              <w:rPr>
                <w:rFonts w:hint="eastAsia" w:cs="宋体"/>
                <w:color w:val="000000" w:themeColor="text1"/>
                <w:sz w:val="24"/>
                <w14:textFill>
                  <w14:solidFill>
                    <w14:schemeClr w14:val="tx1"/>
                  </w14:solidFill>
                </w14:textFill>
              </w:rPr>
              <w:t>及国家和地方产业政策的相关要求。</w:t>
            </w:r>
          </w:p>
          <w:p>
            <w:pPr>
              <w:pStyle w:val="9"/>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b/>
                <w:bCs/>
                <w:color w:val="000000" w:themeColor="text1"/>
                <w:sz w:val="24"/>
                <w14:textFill>
                  <w14:solidFill>
                    <w14:schemeClr w14:val="tx1"/>
                  </w14:solidFill>
                </w14:textFill>
              </w:rPr>
            </w:pPr>
            <w:r>
              <w:rPr>
                <w:rFonts w:hint="eastAsia" w:cs="宋体"/>
                <w:b/>
                <w:bCs/>
                <w:color w:val="000000" w:themeColor="text1"/>
                <w:sz w:val="24"/>
                <w14:textFill>
                  <w14:solidFill>
                    <w14:schemeClr w14:val="tx1"/>
                  </w14:solidFill>
                </w14:textFill>
              </w:rPr>
              <w:t>二、产业政策符合性分析</w:t>
            </w:r>
          </w:p>
          <w:p>
            <w:pPr>
              <w:pStyle w:val="9"/>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建设项目为</w:t>
            </w:r>
            <w:r>
              <w:rPr>
                <w:rStyle w:val="37"/>
                <w:rFonts w:hint="eastAsia" w:cs="宋体"/>
                <w:color w:val="000000" w:themeColor="text1"/>
                <w:sz w:val="24"/>
                <w:lang w:eastAsia="zh-CN"/>
                <w14:textFill>
                  <w14:solidFill>
                    <w14:schemeClr w14:val="tx1"/>
                  </w14:solidFill>
                </w14:textFill>
              </w:rPr>
              <w:t>年产300万平方米塑料板项目</w:t>
            </w:r>
            <w:r>
              <w:rPr>
                <w:rFonts w:hint="eastAsia" w:cs="宋体"/>
                <w:color w:val="000000" w:themeColor="text1"/>
                <w:sz w:val="24"/>
                <w14:textFill>
                  <w14:solidFill>
                    <w14:schemeClr w14:val="tx1"/>
                  </w14:solidFill>
                </w14:textFill>
              </w:rPr>
              <w:t>，属于《产业结构调整指导目录（</w:t>
            </w:r>
            <w:r>
              <w:rPr>
                <w:color w:val="000000" w:themeColor="text1"/>
                <w:sz w:val="24"/>
                <w14:textFill>
                  <w14:solidFill>
                    <w14:schemeClr w14:val="tx1"/>
                  </w14:solidFill>
                </w14:textFill>
              </w:rPr>
              <w:t>20</w:t>
            </w:r>
            <w:r>
              <w:rPr>
                <w:rFonts w:hint="eastAsia"/>
                <w:color w:val="000000" w:themeColor="text1"/>
                <w:sz w:val="24"/>
                <w:lang w:val="en-US" w:eastAsia="zh-CN"/>
                <w14:textFill>
                  <w14:solidFill>
                    <w14:schemeClr w14:val="tx1"/>
                  </w14:solidFill>
                </w14:textFill>
              </w:rPr>
              <w:t>21</w:t>
            </w:r>
            <w:r>
              <w:rPr>
                <w:rFonts w:hint="eastAsia" w:cs="宋体"/>
                <w:color w:val="000000" w:themeColor="text1"/>
                <w:sz w:val="24"/>
                <w14:textFill>
                  <w14:solidFill>
                    <w14:schemeClr w14:val="tx1"/>
                  </w14:solidFill>
                </w14:textFill>
              </w:rPr>
              <w:t>年本）》的</w:t>
            </w:r>
            <w:r>
              <w:rPr>
                <w:rFonts w:hint="eastAsia" w:cs="宋体"/>
                <w:color w:val="000000" w:themeColor="text1"/>
                <w:sz w:val="24"/>
                <w:lang w:val="en-US" w:eastAsia="zh-CN"/>
                <w14:textFill>
                  <w14:solidFill>
                    <w14:schemeClr w14:val="tx1"/>
                  </w14:solidFill>
                </w14:textFill>
              </w:rPr>
              <w:t>允许</w:t>
            </w:r>
            <w:r>
              <w:rPr>
                <w:rFonts w:hint="eastAsia" w:cs="宋体"/>
                <w:color w:val="000000" w:themeColor="text1"/>
                <w:sz w:val="24"/>
                <w14:textFill>
                  <w14:solidFill>
                    <w14:schemeClr w14:val="tx1"/>
                  </w14:solidFill>
                </w14:textFill>
              </w:rPr>
              <w:t>类，并且不属于其他法律法规要求淘汰和限制的产业。</w:t>
            </w:r>
          </w:p>
          <w:p>
            <w:pPr>
              <w:pStyle w:val="9"/>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因此，本项目符合国家和安徽相关产业政策。</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ascii="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三、项目选址符合性分析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rFonts w:hint="eastAsia" w:cs="宋体"/>
                <w:color w:val="000000" w:themeColor="text1"/>
                <w:kern w:val="0"/>
                <w:sz w:val="24"/>
                <w:szCs w:val="24"/>
                <w14:textFill>
                  <w14:solidFill>
                    <w14:schemeClr w14:val="tx1"/>
                  </w14:solidFill>
                </w14:textFill>
              </w:rPr>
              <w:t>选址合理性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Style w:val="37"/>
                <w:color w:val="000000" w:themeColor="text1"/>
                <w:kern w:val="0"/>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本项目</w:t>
            </w:r>
            <w:r>
              <w:rPr>
                <w:rFonts w:hint="default" w:ascii="Times New Roman" w:hAnsi="Times New Roman" w:eastAsia="宋体" w:cs="Times New Roman"/>
                <w:color w:val="000000" w:themeColor="text1"/>
                <w:sz w:val="24"/>
                <w:szCs w:val="24"/>
                <w:shd w:val="clear"/>
                <w:lang w:val="en-US" w:eastAsia="zh-CN"/>
                <w14:textFill>
                  <w14:solidFill>
                    <w14:schemeClr w14:val="tx1"/>
                  </w14:solidFill>
                </w14:textFill>
              </w:rPr>
              <w:t>租赁</w:t>
            </w:r>
            <w:r>
              <w:rPr>
                <w:rFonts w:hint="eastAsia" w:eastAsia="宋体" w:cs="Times New Roman"/>
                <w:i w:val="0"/>
                <w:iCs w:val="0"/>
                <w:caps w:val="0"/>
                <w:color w:val="000000" w:themeColor="text1"/>
                <w:spacing w:val="0"/>
                <w:sz w:val="24"/>
                <w:szCs w:val="24"/>
                <w:shd w:val="clear"/>
                <w:lang w:eastAsia="zh-CN"/>
                <w14:textFill>
                  <w14:solidFill>
                    <w14:schemeClr w14:val="tx1"/>
                  </w14:solidFill>
                </w14:textFill>
              </w:rPr>
              <w:t>安徽欧柏诺实业有限公司</w:t>
            </w:r>
            <w:r>
              <w:rPr>
                <w:rFonts w:hint="default" w:ascii="Times New Roman" w:hAnsi="Times New Roman" w:eastAsia="宋体" w:cs="Times New Roman"/>
                <w:i w:val="0"/>
                <w:iCs w:val="0"/>
                <w:caps w:val="0"/>
                <w:color w:val="000000" w:themeColor="text1"/>
                <w:spacing w:val="0"/>
                <w:sz w:val="24"/>
                <w:szCs w:val="24"/>
                <w:shd w:val="clear"/>
                <w:lang w:val="en-US" w:eastAsia="zh-CN"/>
                <w14:textFill>
                  <w14:solidFill>
                    <w14:schemeClr w14:val="tx1"/>
                  </w14:solidFill>
                </w14:textFill>
              </w:rPr>
              <w:t>现有厂房</w:t>
            </w:r>
            <w:r>
              <w:rPr>
                <w:rStyle w:val="37"/>
                <w:rFonts w:hint="eastAsia" w:cs="宋体"/>
                <w:color w:val="000000" w:themeColor="text1"/>
                <w:kern w:val="0"/>
                <w:sz w:val="24"/>
                <w:szCs w:val="24"/>
                <w14:textFill>
                  <w14:solidFill>
                    <w14:schemeClr w14:val="tx1"/>
                  </w14:solidFill>
                </w14:textFill>
              </w:rPr>
              <w:t>，不需新征土地，用地性质为工业用地。因此，项目选址符合</w:t>
            </w:r>
            <w:r>
              <w:rPr>
                <w:rStyle w:val="37"/>
                <w:rFonts w:hint="eastAsia" w:cs="宋体"/>
                <w:color w:val="000000" w:themeColor="text1"/>
                <w:kern w:val="0"/>
                <w:sz w:val="24"/>
                <w:szCs w:val="24"/>
                <w:lang w:val="en-US" w:eastAsia="zh-CN"/>
                <w14:textFill>
                  <w14:solidFill>
                    <w14:schemeClr w14:val="tx1"/>
                  </w14:solidFill>
                </w14:textFill>
              </w:rPr>
              <w:t>段园镇</w:t>
            </w:r>
            <w:r>
              <w:rPr>
                <w:rStyle w:val="37"/>
                <w:rFonts w:hint="eastAsia" w:cs="宋体"/>
                <w:color w:val="000000" w:themeColor="text1"/>
                <w:kern w:val="0"/>
                <w:sz w:val="24"/>
                <w:szCs w:val="24"/>
                <w14:textFill>
                  <w14:solidFill>
                    <w14:schemeClr w14:val="tx1"/>
                  </w14:solidFill>
                </w14:textFill>
              </w:rPr>
              <w:t>土地利用规划要求。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②</w:t>
            </w:r>
            <w:r>
              <w:rPr>
                <w:rFonts w:hint="eastAsia" w:cs="宋体"/>
                <w:color w:val="000000" w:themeColor="text1"/>
                <w:kern w:val="0"/>
                <w:sz w:val="24"/>
                <w:szCs w:val="24"/>
                <w14:textFill>
                  <w14:solidFill>
                    <w14:schemeClr w14:val="tx1"/>
                  </w14:solidFill>
                </w14:textFill>
              </w:rPr>
              <w:t>环境相容性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ascii="宋体"/>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项目营运过程中，</w:t>
            </w:r>
            <w:r>
              <w:rPr>
                <w:rFonts w:hint="eastAsia" w:cs="宋体"/>
                <w:color w:val="000000" w:themeColor="text1"/>
                <w:kern w:val="0"/>
                <w:sz w:val="24"/>
                <w:szCs w:val="24"/>
                <w:lang w:val="en-US" w:eastAsia="zh-CN"/>
                <w14:textFill>
                  <w14:solidFill>
                    <w14:schemeClr w14:val="tx1"/>
                  </w14:solidFill>
                </w14:textFill>
              </w:rPr>
              <w:t>无生产废水</w:t>
            </w:r>
            <w:r>
              <w:rPr>
                <w:rFonts w:hint="eastAsia" w:cs="宋体"/>
                <w:color w:val="000000" w:themeColor="text1"/>
                <w:kern w:val="0"/>
                <w:sz w:val="24"/>
                <w:szCs w:val="24"/>
                <w14:textFill>
                  <w14:solidFill>
                    <w14:schemeClr w14:val="tx1"/>
                  </w14:solidFill>
                </w14:textFill>
              </w:rPr>
              <w:t>，</w:t>
            </w:r>
            <w:r>
              <w:rPr>
                <w:rFonts w:hint="eastAsia" w:cs="宋体"/>
                <w:color w:val="000000" w:themeColor="text1"/>
                <w:kern w:val="0"/>
                <w:sz w:val="24"/>
                <w:szCs w:val="24"/>
                <w:lang w:val="en-US" w:eastAsia="zh-CN"/>
                <w14:textFill>
                  <w14:solidFill>
                    <w14:schemeClr w14:val="tx1"/>
                  </w14:solidFill>
                </w14:textFill>
              </w:rPr>
              <w:t>生活污水经化粪池处理后，</w:t>
            </w:r>
            <w:r>
              <w:rPr>
                <w:rFonts w:hint="default" w:cs="宋体"/>
                <w:color w:val="000000" w:themeColor="text1"/>
                <w:kern w:val="0"/>
                <w:sz w:val="24"/>
                <w:szCs w:val="24"/>
                <w14:textFill>
                  <w14:solidFill>
                    <w14:schemeClr w14:val="tx1"/>
                  </w14:solidFill>
                </w14:textFill>
              </w:rPr>
              <w:t>排入</w:t>
            </w:r>
            <w:r>
              <w:rPr>
                <w:rFonts w:hint="eastAsia" w:cs="宋体"/>
                <w:color w:val="000000" w:themeColor="text1"/>
                <w:kern w:val="0"/>
                <w:sz w:val="24"/>
                <w:szCs w:val="24"/>
                <w:lang w:val="en-US" w:eastAsia="zh-CN"/>
                <w14:textFill>
                  <w14:solidFill>
                    <w14:schemeClr w14:val="tx1"/>
                  </w14:solidFill>
                </w14:textFill>
              </w:rPr>
              <w:t>段园镇</w:t>
            </w:r>
            <w:r>
              <w:rPr>
                <w:rFonts w:hint="default" w:cs="宋体"/>
                <w:color w:val="000000" w:themeColor="text1"/>
                <w:kern w:val="0"/>
                <w:sz w:val="24"/>
                <w:szCs w:val="24"/>
                <w14:textFill>
                  <w14:solidFill>
                    <w14:schemeClr w14:val="tx1"/>
                  </w14:solidFill>
                </w14:textFill>
              </w:rPr>
              <w:t>污水处理厂处理</w:t>
            </w:r>
            <w:r>
              <w:rPr>
                <w:rFonts w:hint="default" w:cs="宋体"/>
                <w:color w:val="000000" w:themeColor="text1"/>
                <w:kern w:val="0"/>
                <w:sz w:val="24"/>
                <w:szCs w:val="24"/>
                <w:lang w:val="en-US" w:eastAsia="zh-CN"/>
                <w14:textFill>
                  <w14:solidFill>
                    <w14:schemeClr w14:val="tx1"/>
                  </w14:solidFill>
                </w14:textFill>
              </w:rPr>
              <w:t>达标</w:t>
            </w:r>
            <w:r>
              <w:rPr>
                <w:rFonts w:hint="default" w:cs="宋体"/>
                <w:color w:val="000000" w:themeColor="text1"/>
                <w:kern w:val="0"/>
                <w:sz w:val="24"/>
                <w:szCs w:val="24"/>
                <w14:textFill>
                  <w14:solidFill>
                    <w14:schemeClr w14:val="tx1"/>
                  </w14:solidFill>
                </w14:textFill>
              </w:rPr>
              <w:t>后排入解放河</w:t>
            </w:r>
            <w:r>
              <w:rPr>
                <w:rFonts w:hint="eastAsia" w:cs="宋体"/>
                <w:color w:val="000000" w:themeColor="text1"/>
                <w:kern w:val="0"/>
                <w:sz w:val="24"/>
                <w:szCs w:val="24"/>
                <w14:textFill>
                  <w14:solidFill>
                    <w14:schemeClr w14:val="tx1"/>
                  </w14:solidFill>
                </w14:textFill>
              </w:rPr>
              <w:t>；</w:t>
            </w:r>
            <w:r>
              <w:rPr>
                <w:rFonts w:hint="eastAsia" w:cs="宋体"/>
                <w:color w:val="000000" w:themeColor="text1"/>
                <w:kern w:val="0"/>
                <w:sz w:val="24"/>
                <w:szCs w:val="24"/>
                <w:lang w:val="en-US" w:eastAsia="zh-CN"/>
                <w14:textFill>
                  <w14:solidFill>
                    <w14:schemeClr w14:val="tx1"/>
                  </w14:solidFill>
                </w14:textFill>
              </w:rPr>
              <w:t>项目投料、混料、破碎和磨粉过程产生的粉尘经集气罩及围挡措施收集后，经布袋除尘器处理后有组织排放，加热熔融、挤出废气、覆膜废气和上光废气经集气罩收集后经碱喷淋+除雾器+二级活性炭吸附装置进行处理，项目废气均可达标排放；项目收尘灰和废包装袋经收集后外售处置，不合格品和边角料经破碎、磨粉后回用于生产线，喷淋沉渣收集后交专业公司处置，废包装桶、废机油、废活性炭、废UV灯管等危废暂存于危废暂存间，定期委托有资质单位进行处置，生活垃圾定期委托环卫部门处置；</w:t>
            </w:r>
            <w:r>
              <w:rPr>
                <w:rFonts w:hint="eastAsia" w:cs="宋体"/>
                <w:color w:val="000000" w:themeColor="text1"/>
                <w:kern w:val="0"/>
                <w:sz w:val="24"/>
                <w:szCs w:val="24"/>
                <w14:textFill>
                  <w14:solidFill>
                    <w14:schemeClr w14:val="tx1"/>
                  </w14:solidFill>
                </w14:textFill>
              </w:rPr>
              <w:t>厂界噪声满足《工业企业厂界环境噪声排放标准》的相关要求。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③</w:t>
            </w:r>
            <w:r>
              <w:rPr>
                <w:rFonts w:hint="eastAsia" w:cs="宋体"/>
                <w:color w:val="000000" w:themeColor="text1"/>
                <w:kern w:val="0"/>
                <w:sz w:val="24"/>
                <w:szCs w:val="24"/>
                <w14:textFill>
                  <w14:solidFill>
                    <w14:schemeClr w14:val="tx1"/>
                  </w14:solidFill>
                </w14:textFill>
              </w:rPr>
              <w:t>周边环境协调</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eastAsia="宋体" w:cs="宋体"/>
                <w:color w:val="000000" w:themeColor="text1"/>
                <w:kern w:val="0"/>
                <w:sz w:val="24"/>
                <w:szCs w:val="24"/>
                <w14:textFill>
                  <w14:solidFill>
                    <w14:schemeClr w14:val="tx1"/>
                  </w14:solidFill>
                </w14:textFill>
              </w:rPr>
            </w:pPr>
            <w:r>
              <w:rPr>
                <w:rFonts w:hint="eastAsia" w:eastAsia="宋体" w:cs="宋体"/>
                <w:color w:val="000000" w:themeColor="text1"/>
                <w:kern w:val="0"/>
                <w:sz w:val="24"/>
                <w:szCs w:val="24"/>
                <w14:textFill>
                  <w14:solidFill>
                    <w14:schemeClr w14:val="tx1"/>
                  </w14:solidFill>
                </w14:textFill>
              </w:rPr>
              <w:t>本项目位于安徽省淮北市杜集区段园镇工业园，</w:t>
            </w:r>
            <w:r>
              <w:rPr>
                <w:color w:val="000000" w:themeColor="text1"/>
                <w:sz w:val="24"/>
                <w14:textFill>
                  <w14:solidFill>
                    <w14:schemeClr w14:val="tx1"/>
                  </w14:solidFill>
                </w14:textFill>
              </w:rPr>
              <w:t>厂区东侧为空地，南侧为徐淮工业气体充装站，西侧为园区规划道路</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北侧为三龙支河</w:t>
            </w:r>
            <w:r>
              <w:rPr>
                <w:rFonts w:hint="eastAsia" w:eastAsia="宋体" w:cs="宋体"/>
                <w:color w:val="000000" w:themeColor="text1"/>
                <w:kern w:val="0"/>
                <w:sz w:val="24"/>
                <w:szCs w:val="24"/>
                <w14:textFill>
                  <w14:solidFill>
                    <w14:schemeClr w14:val="tx1"/>
                  </w14:solidFill>
                </w14:textFill>
              </w:rPr>
              <w:t>。</w:t>
            </w:r>
            <w:r>
              <w:rPr>
                <w:rFonts w:hint="eastAsia" w:cs="宋体"/>
                <w:color w:val="000000" w:themeColor="text1"/>
                <w:kern w:val="0"/>
                <w:sz w:val="24"/>
                <w:szCs w:val="24"/>
                <w:lang w:val="en-US" w:eastAsia="zh-CN"/>
                <w14:textFill>
                  <w14:solidFill>
                    <w14:schemeClr w14:val="tx1"/>
                  </w14:solidFill>
                </w14:textFill>
              </w:rPr>
              <w:t>企业租赁安徽欧柏诺实业有限公司东侧2间厂房进行生产，西侧两间厂房租赁给安徽沧海木业有限责任公司，从事家具生产项目。</w:t>
            </w:r>
            <w:r>
              <w:rPr>
                <w:rFonts w:hint="eastAsia"/>
                <w:color w:val="000000" w:themeColor="text1"/>
                <w:sz w:val="24"/>
                <w:lang w:val="en-US" w:eastAsia="zh-CN"/>
                <w14:textFill>
                  <w14:solidFill>
                    <w14:schemeClr w14:val="tx1"/>
                  </w14:solidFill>
                </w14:textFill>
              </w:rPr>
              <w:t>项目周边无食品及医药生产类企业，</w:t>
            </w:r>
            <w:r>
              <w:rPr>
                <w:rFonts w:hint="eastAsia" w:eastAsia="宋体" w:cs="宋体"/>
                <w:color w:val="000000" w:themeColor="text1"/>
                <w:kern w:val="0"/>
                <w:sz w:val="24"/>
                <w:szCs w:val="24"/>
                <w14:textFill>
                  <w14:solidFill>
                    <w14:schemeClr w14:val="tx1"/>
                  </w14:solidFill>
                </w14:textFill>
              </w:rPr>
              <w:t>项目地理位置图见附图1。</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本项目运营期间</w:t>
            </w:r>
            <w:r>
              <w:rPr>
                <w:rFonts w:hint="eastAsia" w:cs="宋体"/>
                <w:color w:val="000000" w:themeColor="text1"/>
                <w:kern w:val="0"/>
                <w:sz w:val="24"/>
                <w:szCs w:val="24"/>
                <w:lang w:val="en-US" w:eastAsia="zh-CN"/>
                <w14:textFill>
                  <w14:solidFill>
                    <w14:schemeClr w14:val="tx1"/>
                  </w14:solidFill>
                </w14:textFill>
              </w:rPr>
              <w:t>各污染物经处理后达标排放</w:t>
            </w:r>
            <w:r>
              <w:rPr>
                <w:rFonts w:hint="eastAsia" w:cs="宋体"/>
                <w:color w:val="000000" w:themeColor="text1"/>
                <w:kern w:val="0"/>
                <w:sz w:val="24"/>
                <w:szCs w:val="24"/>
                <w14:textFill>
                  <w14:solidFill>
                    <w14:schemeClr w14:val="tx1"/>
                  </w14:solidFill>
                </w14:textFill>
              </w:rPr>
              <w:t>，</w:t>
            </w:r>
            <w:r>
              <w:rPr>
                <w:rFonts w:hint="eastAsia" w:cs="宋体"/>
                <w:color w:val="000000" w:themeColor="text1"/>
                <w:kern w:val="0"/>
                <w:sz w:val="24"/>
                <w:szCs w:val="24"/>
                <w:lang w:val="en-US" w:eastAsia="zh-CN"/>
                <w14:textFill>
                  <w14:solidFill>
                    <w14:schemeClr w14:val="tx1"/>
                  </w14:solidFill>
                </w14:textFill>
              </w:rPr>
              <w:t>对周边环境影响较小</w:t>
            </w:r>
            <w:r>
              <w:rPr>
                <w:rFonts w:hint="eastAsia" w:cs="宋体"/>
                <w:color w:val="000000" w:themeColor="text1"/>
                <w:kern w:val="0"/>
                <w:sz w:val="24"/>
                <w:szCs w:val="24"/>
                <w14:textFill>
                  <w14:solidFill>
                    <w14:schemeClr w14:val="tx1"/>
                  </w14:solidFill>
                </w14:textFill>
              </w:rPr>
              <w:t>，因此，项目与周边环境是协调的。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宋体"/>
                <w:b/>
                <w:bCs/>
                <w:color w:val="000000" w:themeColor="text1"/>
                <w:kern w:val="2"/>
                <w:sz w:val="24"/>
                <w:szCs w:val="24"/>
                <w:shd w:val="clear" w:color="auto" w:fill="FFFFFF"/>
                <w:lang w:val="en-US" w:eastAsia="zh-CN" w:bidi="ar-SA"/>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四、</w:t>
            </w:r>
            <w:r>
              <w:rPr>
                <w:rFonts w:hint="default" w:ascii="Times New Roman" w:hAnsi="Times New Roman" w:eastAsia="宋体" w:cs="宋体"/>
                <w:b/>
                <w:bCs/>
                <w:color w:val="000000" w:themeColor="text1"/>
                <w:kern w:val="2"/>
                <w:sz w:val="24"/>
                <w:szCs w:val="24"/>
                <w:shd w:val="clear" w:color="auto" w:fill="FFFFFF"/>
                <w:lang w:val="en-US" w:eastAsia="zh-CN" w:bidi="ar-SA"/>
                <w14:textFill>
                  <w14:solidFill>
                    <w14:schemeClr w14:val="tx1"/>
                  </w14:solidFill>
                </w14:textFill>
              </w:rPr>
              <w:t>与中共中央、国务院《关于深入打好污染防治攻坚战的意见》符合性分析</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kern w:val="0"/>
                <w:sz w:val="24"/>
                <w:szCs w:val="24"/>
                <w14:textFill>
                  <w14:solidFill>
                    <w14:schemeClr w14:val="tx1"/>
                  </w14:solidFill>
                </w14:textFill>
              </w:rPr>
            </w:pPr>
            <w:r>
              <w:rPr>
                <w:rFonts w:hint="default" w:ascii="Times New Roman" w:hAnsi="Times New Roman" w:cs="Times New Roman"/>
                <w:b/>
                <w:bCs/>
                <w:color w:val="000000" w:themeColor="text1"/>
                <w:kern w:val="0"/>
                <w:sz w:val="24"/>
                <w:szCs w:val="24"/>
                <w14:textFill>
                  <w14:solidFill>
                    <w14:schemeClr w14:val="tx1"/>
                  </w14:solidFill>
                </w14:textFill>
              </w:rPr>
              <w:t>表1-</w:t>
            </w:r>
            <w:r>
              <w:rPr>
                <w:rFonts w:hint="eastAsia" w:ascii="Times New Roman" w:hAnsi="Times New Roman" w:cs="Times New Roman"/>
                <w:b/>
                <w:bCs/>
                <w:color w:val="000000" w:themeColor="text1"/>
                <w:kern w:val="0"/>
                <w:sz w:val="24"/>
                <w:szCs w:val="24"/>
                <w:lang w:val="en-US" w:eastAsia="zh-CN"/>
                <w14:textFill>
                  <w14:solidFill>
                    <w14:schemeClr w14:val="tx1"/>
                  </w14:solidFill>
                </w14:textFill>
              </w:rPr>
              <w:t>4</w:t>
            </w: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 xml:space="preserve"> </w:t>
            </w:r>
            <w:r>
              <w:rPr>
                <w:rFonts w:hint="default" w:ascii="Times New Roman" w:hAnsi="Times New Roman" w:cs="Times New Roman"/>
                <w:b/>
                <w:bCs/>
                <w:color w:val="000000" w:themeColor="text1"/>
                <w:kern w:val="0"/>
                <w:sz w:val="24"/>
                <w:szCs w:val="24"/>
                <w14:textFill>
                  <w14:solidFill>
                    <w14:schemeClr w14:val="tx1"/>
                  </w14:solidFill>
                </w14:textFill>
              </w:rPr>
              <w:t>与《关于深入打好污染防治攻坚战的意见》符合性分析</w:t>
            </w:r>
          </w:p>
          <w:tbl>
            <w:tblPr>
              <w:tblStyle w:val="31"/>
              <w:tblW w:w="7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1"/>
              <w:gridCol w:w="1245"/>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61" w:type="dxa"/>
                  <w:noWrap w:val="0"/>
                  <w:vAlign w:val="center"/>
                </w:tcPr>
                <w:p>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意见内容</w:t>
                  </w:r>
                </w:p>
              </w:tc>
              <w:tc>
                <w:tcPr>
                  <w:tcW w:w="1245" w:type="dxa"/>
                  <w:noWrap w:val="0"/>
                  <w:vAlign w:val="center"/>
                </w:tcPr>
                <w:p>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本项目情况</w:t>
                  </w:r>
                </w:p>
              </w:tc>
              <w:tc>
                <w:tcPr>
                  <w:tcW w:w="652" w:type="dxa"/>
                  <w:noWrap w:val="0"/>
                  <w:vAlign w:val="center"/>
                </w:tcPr>
                <w:p>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61" w:type="dxa"/>
                  <w:noWrap w:val="0"/>
                  <w:vAlign w:val="center"/>
                </w:tcPr>
                <w:p>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七）坚决遏制高耗能高排放项目盲目发展。严把高耗能高排放项目准入关口，严格落实污染物排放区域削减要求，对不符合规定的项目坚决停批停建。依法依规淘汰落后产能和化解过剩产能。推动高炉－转炉长流程炼钢转型为电炉短流程炼钢。重点区域严禁新增钢铁、焦化、水泥熟料、平板玻璃、电解铝、氧化铝、煤化工产能，合理控制煤制油气产能规模，严控新增炼油产能。</w:t>
                  </w:r>
                </w:p>
              </w:tc>
              <w:tc>
                <w:tcPr>
                  <w:tcW w:w="1245" w:type="dxa"/>
                  <w:noWrap w:val="0"/>
                  <w:vAlign w:val="center"/>
                </w:tcPr>
                <w:p>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本项目不属于高耗能行业。</w:t>
                  </w:r>
                </w:p>
              </w:tc>
              <w:tc>
                <w:tcPr>
                  <w:tcW w:w="652" w:type="dxa"/>
                  <w:noWrap w:val="0"/>
                  <w:vAlign w:val="center"/>
                </w:tcPr>
                <w:p>
                  <w:pPr>
                    <w:keepNext w:val="0"/>
                    <w:keepLines w:val="0"/>
                    <w:pageBreakBefore w:val="0"/>
                    <w:widowControl w:val="0"/>
                    <w:kinsoku/>
                    <w:wordWrap/>
                    <w:overflowPunct/>
                    <w:topLinePunct w:val="0"/>
                    <w:bidi w:val="0"/>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61" w:type="dxa"/>
                  <w:noWrap w:val="0"/>
                  <w:vAlign w:val="center"/>
                </w:tcPr>
                <w:p>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九)加强生态环境分区管控。衔接国土空间规划分区和用途管制要求，将生态保护红线、环境质量底线、资源利用上线的硬约束落实到环境管控单元，建立差别化的生态环境准入清单，加强“三线一单”成果在政策制定、环境准入、园区管理、执法监管等方面的应用。健全以环评制度为主体的源头预防体系，严格规划环评审查和项目环评准入，开展重大经济技术政策的生态环境影响分析和重大生态环境政策的社会经济影响评估。</w:t>
                  </w:r>
                </w:p>
              </w:tc>
              <w:tc>
                <w:tcPr>
                  <w:tcW w:w="1245" w:type="dxa"/>
                  <w:noWrap w:val="0"/>
                  <w:vAlign w:val="center"/>
                </w:tcPr>
                <w:p>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本项目建设不涉及生态红线，符合</w:t>
                  </w:r>
                  <w:r>
                    <w:rPr>
                      <w:rFonts w:hint="eastAsia" w:cs="Times New Roman"/>
                      <w:color w:val="000000" w:themeColor="text1"/>
                      <w:sz w:val="21"/>
                      <w:szCs w:val="21"/>
                      <w:lang w:val="en-US" w:eastAsia="zh-CN"/>
                      <w14:textFill>
                        <w14:solidFill>
                          <w14:schemeClr w14:val="tx1"/>
                        </w14:solidFill>
                      </w14:textFill>
                    </w:rPr>
                    <w:t>分区管控要求</w:t>
                  </w:r>
                </w:p>
              </w:tc>
              <w:tc>
                <w:tcPr>
                  <w:tcW w:w="652" w:type="dxa"/>
                  <w:noWrap w:val="0"/>
                  <w:vAlign w:val="center"/>
                </w:tcPr>
                <w:p>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61" w:type="dxa"/>
                  <w:noWrap w:val="0"/>
                  <w:vAlign w:val="center"/>
                </w:tcPr>
                <w:p>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十五）持续打好城市黑臭水体治理攻坚战。统筹好上下游、左右岸、干支流、城市和乡村，系统推进城市黑臭水体治理。加强农业农村和工业企业污染防治，有效控制入河污染物排放。强化溯源整治，杜绝污水直接排入雨水管网。推进城镇污水管网全覆盖，对进水情况出现明显异常的污水处理厂，开展片区管网系统化整治。因地制宜开展水体内源污染治理和生态修复，增强河湖自净功能。充分发挥河长制、湖长制作用，巩固城市黑臭水体治理成效，建立防止返黑返臭的长效机制。2022年6月底前，县级城市政府完成建成区内黑臭水体排查并制定整治方案，统一公布黑臭水体清单及达标期限。到2025年，县级城市建成区基本消除黑臭水体，京津冀、长三角、珠三角等区域力争提前1年完成。</w:t>
                  </w:r>
                </w:p>
              </w:tc>
              <w:tc>
                <w:tcPr>
                  <w:tcW w:w="1245" w:type="dxa"/>
                  <w:noWrap w:val="0"/>
                  <w:vAlign w:val="center"/>
                </w:tcPr>
                <w:p>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无生产废水产生，生活污水经化粪池处理后，</w:t>
                  </w:r>
                  <w:r>
                    <w:rPr>
                      <w:rFonts w:hint="default" w:ascii="Times New Roman" w:hAnsi="Times New Roman" w:cs="Times New Roman"/>
                      <w:color w:val="000000" w:themeColor="text1"/>
                      <w:sz w:val="21"/>
                      <w:szCs w:val="21"/>
                      <w14:textFill>
                        <w14:solidFill>
                          <w14:schemeClr w14:val="tx1"/>
                        </w14:solidFill>
                      </w14:textFill>
                    </w:rPr>
                    <w:t>排入</w:t>
                  </w:r>
                  <w:r>
                    <w:rPr>
                      <w:rFonts w:hint="eastAsia" w:cs="Times New Roman"/>
                      <w:color w:val="000000" w:themeColor="text1"/>
                      <w:sz w:val="21"/>
                      <w:szCs w:val="21"/>
                      <w:lang w:val="en-US" w:eastAsia="zh-CN"/>
                      <w14:textFill>
                        <w14:solidFill>
                          <w14:schemeClr w14:val="tx1"/>
                        </w14:solidFill>
                      </w14:textFill>
                    </w:rPr>
                    <w:t>段园镇</w:t>
                  </w:r>
                  <w:r>
                    <w:rPr>
                      <w:rFonts w:hint="default" w:ascii="Times New Roman" w:hAnsi="Times New Roman" w:cs="Times New Roman"/>
                      <w:color w:val="000000" w:themeColor="text1"/>
                      <w:sz w:val="21"/>
                      <w:szCs w:val="21"/>
                      <w14:textFill>
                        <w14:solidFill>
                          <w14:schemeClr w14:val="tx1"/>
                        </w14:solidFill>
                      </w14:textFill>
                    </w:rPr>
                    <w:t>污水处理厂处理</w:t>
                  </w:r>
                  <w:r>
                    <w:rPr>
                      <w:rFonts w:hint="default" w:ascii="Times New Roman" w:hAnsi="Times New Roman" w:cs="Times New Roman"/>
                      <w:color w:val="000000" w:themeColor="text1"/>
                      <w:sz w:val="21"/>
                      <w:szCs w:val="21"/>
                      <w:lang w:val="en-US" w:eastAsia="zh-CN"/>
                      <w14:textFill>
                        <w14:solidFill>
                          <w14:schemeClr w14:val="tx1"/>
                        </w14:solidFill>
                      </w14:textFill>
                    </w:rPr>
                    <w:t>达标</w:t>
                  </w:r>
                  <w:r>
                    <w:rPr>
                      <w:rFonts w:hint="default" w:ascii="Times New Roman" w:hAnsi="Times New Roman" w:cs="Times New Roman"/>
                      <w:color w:val="000000" w:themeColor="text1"/>
                      <w:sz w:val="21"/>
                      <w:szCs w:val="21"/>
                      <w14:textFill>
                        <w14:solidFill>
                          <w14:schemeClr w14:val="tx1"/>
                        </w14:solidFill>
                      </w14:textFill>
                    </w:rPr>
                    <w:t>后排入解放河</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52" w:type="dxa"/>
                  <w:noWrap w:val="0"/>
                  <w:vAlign w:val="center"/>
                </w:tcPr>
                <w:p>
                  <w:pPr>
                    <w:keepNext w:val="0"/>
                    <w:keepLines w:val="0"/>
                    <w:pageBreakBefore w:val="0"/>
                    <w:widowControl w:val="0"/>
                    <w:kinsoku/>
                    <w:wordWrap/>
                    <w:overflowPunct/>
                    <w:topLinePunct w:val="0"/>
                    <w:bidi w:val="0"/>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cs="宋体"/>
                <w:b/>
                <w:bCs/>
                <w:color w:val="000000" w:themeColor="text1"/>
                <w:sz w:val="24"/>
                <w:lang w:val="en-US" w:eastAsia="zh-CN" w:bidi="ar"/>
                <w14:textFill>
                  <w14:solidFill>
                    <w14:schemeClr w14:val="tx1"/>
                  </w14:solidFill>
                </w14:textFill>
              </w:rPr>
              <w:t>五、</w:t>
            </w:r>
            <w:r>
              <w:rPr>
                <w:rFonts w:hint="eastAsia" w:cs="宋体"/>
                <w:b/>
                <w:bCs/>
                <w:color w:val="000000" w:themeColor="text1"/>
                <w:sz w:val="24"/>
                <w:lang w:bidi="ar"/>
                <w14:textFill>
                  <w14:solidFill>
                    <w14:schemeClr w14:val="tx1"/>
                  </w14:solidFill>
                </w14:textFill>
              </w:rPr>
              <w:t>与《挥发性有机物污染防治技术政策》的符合性分析</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本项目与《挥发性有机物污染防治技术政策》（</w:t>
            </w:r>
            <w:r>
              <w:rPr>
                <w:rFonts w:hint="eastAsia" w:cs="宋体"/>
                <w:color w:val="000000" w:themeColor="text1"/>
                <w:sz w:val="24"/>
                <w:lang w:val="en-US" w:eastAsia="zh-CN" w:bidi="ar"/>
                <w14:textFill>
                  <w14:solidFill>
                    <w14:schemeClr w14:val="tx1"/>
                  </w14:solidFill>
                </w14:textFill>
              </w:rPr>
              <w:t>环境保护部</w:t>
            </w:r>
            <w:r>
              <w:rPr>
                <w:rFonts w:hint="eastAsia" w:cs="宋体"/>
                <w:color w:val="000000" w:themeColor="text1"/>
                <w:sz w:val="24"/>
                <w:lang w:bidi="ar"/>
                <w14:textFill>
                  <w14:solidFill>
                    <w14:schemeClr w14:val="tx1"/>
                  </w14:solidFill>
                </w14:textFill>
              </w:rPr>
              <w:t>公告</w:t>
            </w:r>
            <w:r>
              <w:rPr>
                <w:color w:val="000000" w:themeColor="text1"/>
                <w:sz w:val="24"/>
                <w:lang w:bidi="ar"/>
                <w14:textFill>
                  <w14:solidFill>
                    <w14:schemeClr w14:val="tx1"/>
                  </w14:solidFill>
                </w14:textFill>
              </w:rPr>
              <w:t>2013</w:t>
            </w:r>
            <w:r>
              <w:rPr>
                <w:rFonts w:hint="eastAsia" w:cs="宋体"/>
                <w:color w:val="000000" w:themeColor="text1"/>
                <w:sz w:val="24"/>
                <w:lang w:bidi="ar"/>
                <w14:textFill>
                  <w14:solidFill>
                    <w14:schemeClr w14:val="tx1"/>
                  </w14:solidFill>
                </w14:textFill>
              </w:rPr>
              <w:t>年第</w:t>
            </w:r>
            <w:r>
              <w:rPr>
                <w:color w:val="000000" w:themeColor="text1"/>
                <w:sz w:val="24"/>
                <w:lang w:bidi="ar"/>
                <w14:textFill>
                  <w14:solidFill>
                    <w14:schemeClr w14:val="tx1"/>
                  </w14:solidFill>
                </w14:textFill>
              </w:rPr>
              <w:t>31</w:t>
            </w:r>
            <w:r>
              <w:rPr>
                <w:rFonts w:hint="eastAsia" w:cs="宋体"/>
                <w:color w:val="000000" w:themeColor="text1"/>
                <w:sz w:val="24"/>
                <w:lang w:bidi="ar"/>
                <w14:textFill>
                  <w14:solidFill>
                    <w14:schemeClr w14:val="tx1"/>
                  </w14:solidFill>
                </w14:textFill>
              </w:rPr>
              <w:t>号）符合性分析见下表。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b/>
                <w:bCs/>
                <w:color w:val="000000" w:themeColor="text1"/>
                <w:kern w:val="0"/>
                <w:sz w:val="24"/>
                <w:szCs w:val="24"/>
                <w:lang w:eastAsia="zh-CN"/>
                <w14:textFill>
                  <w14:solidFill>
                    <w14:schemeClr w14:val="tx1"/>
                  </w14:solidFill>
                </w14:textFill>
              </w:rPr>
            </w:pPr>
            <w:r>
              <w:rPr>
                <w:rFonts w:hint="eastAsia" w:ascii="Times New Roman" w:hAnsi="Times New Roman" w:cs="Times New Roman"/>
                <w:b/>
                <w:bCs/>
                <w:color w:val="000000" w:themeColor="text1"/>
                <w:kern w:val="0"/>
                <w:sz w:val="24"/>
                <w:szCs w:val="24"/>
                <w14:textFill>
                  <w14:solidFill>
                    <w14:schemeClr w14:val="tx1"/>
                  </w14:solidFill>
                </w14:textFill>
              </w:rPr>
              <w:t>表</w:t>
            </w:r>
            <w:r>
              <w:rPr>
                <w:rFonts w:hint="default" w:ascii="Times New Roman" w:hAnsi="Times New Roman" w:cs="Times New Roman"/>
                <w:b/>
                <w:bCs/>
                <w:color w:val="000000" w:themeColor="text1"/>
                <w:kern w:val="0"/>
                <w:sz w:val="24"/>
                <w:szCs w:val="24"/>
                <w14:textFill>
                  <w14:solidFill>
                    <w14:schemeClr w14:val="tx1"/>
                  </w14:solidFill>
                </w14:textFill>
              </w:rPr>
              <w:t>1-</w:t>
            </w:r>
            <w:r>
              <w:rPr>
                <w:rFonts w:hint="eastAsia" w:cs="Times New Roman"/>
                <w:b/>
                <w:bCs/>
                <w:color w:val="000000" w:themeColor="text1"/>
                <w:kern w:val="0"/>
                <w:sz w:val="24"/>
                <w:szCs w:val="24"/>
                <w:lang w:val="en-US" w:eastAsia="zh-CN"/>
                <w14:textFill>
                  <w14:solidFill>
                    <w14:schemeClr w14:val="tx1"/>
                  </w14:solidFill>
                </w14:textFill>
              </w:rPr>
              <w:t>5</w:t>
            </w:r>
            <w:r>
              <w:rPr>
                <w:rFonts w:hint="default" w:ascii="Times New Roman" w:hAnsi="Times New Roman" w:cs="Times New Roman"/>
                <w:b/>
                <w:bCs/>
                <w:color w:val="000000" w:themeColor="text1"/>
                <w:kern w:val="0"/>
                <w:sz w:val="24"/>
                <w:szCs w:val="24"/>
                <w14:textFill>
                  <w14:solidFill>
                    <w14:schemeClr w14:val="tx1"/>
                  </w14:solidFill>
                </w14:textFill>
              </w:rPr>
              <w:t xml:space="preserve"> </w:t>
            </w:r>
            <w:r>
              <w:rPr>
                <w:rFonts w:hint="eastAsia" w:ascii="Times New Roman" w:hAnsi="Times New Roman" w:cs="Times New Roman"/>
                <w:b/>
                <w:bCs/>
                <w:color w:val="000000" w:themeColor="text1"/>
                <w:kern w:val="0"/>
                <w:sz w:val="24"/>
                <w:szCs w:val="24"/>
                <w14:textFill>
                  <w14:solidFill>
                    <w14:schemeClr w14:val="tx1"/>
                  </w14:solidFill>
                </w14:textFill>
              </w:rPr>
              <w:t>与《挥发性有机物污染防治技术政策》符合性分析</w:t>
            </w:r>
          </w:p>
          <w:tbl>
            <w:tblPr>
              <w:tblStyle w:val="30"/>
              <w:tblW w:w="687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32"/>
              <w:gridCol w:w="3251"/>
              <w:gridCol w:w="2533"/>
              <w:gridCol w:w="66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1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color w:val="000000" w:themeColor="text1"/>
                      <w:sz w:val="21"/>
                      <w:szCs w:val="21"/>
                      <w14:textFill>
                        <w14:solidFill>
                          <w14:schemeClr w14:val="tx1"/>
                        </w14:solidFill>
                      </w14:textFill>
                    </w:rPr>
                  </w:pPr>
                  <w:r>
                    <w:rPr>
                      <w:rFonts w:hint="eastAsia" w:cs="宋体"/>
                      <w:color w:val="000000" w:themeColor="text1"/>
                      <w:sz w:val="21"/>
                      <w:szCs w:val="21"/>
                      <w:lang w:bidi="ar"/>
                      <w14:textFill>
                        <w14:solidFill>
                          <w14:schemeClr w14:val="tx1"/>
                        </w14:solidFill>
                      </w14:textFill>
                    </w:rPr>
                    <w:t>序号</w:t>
                  </w:r>
                </w:p>
              </w:tc>
              <w:tc>
                <w:tcPr>
                  <w:tcW w:w="236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color w:val="000000" w:themeColor="text1"/>
                      <w:sz w:val="21"/>
                      <w:szCs w:val="21"/>
                      <w14:textFill>
                        <w14:solidFill>
                          <w14:schemeClr w14:val="tx1"/>
                        </w14:solidFill>
                      </w14:textFill>
                    </w:rPr>
                  </w:pPr>
                  <w:r>
                    <w:rPr>
                      <w:rFonts w:hint="eastAsia" w:cs="宋体"/>
                      <w:color w:val="000000" w:themeColor="text1"/>
                      <w:sz w:val="21"/>
                      <w:szCs w:val="21"/>
                      <w:lang w:bidi="ar"/>
                      <w14:textFill>
                        <w14:solidFill>
                          <w14:schemeClr w14:val="tx1"/>
                        </w14:solidFill>
                      </w14:textFill>
                    </w:rPr>
                    <w:t>政策内容</w:t>
                  </w:r>
                </w:p>
              </w:tc>
              <w:tc>
                <w:tcPr>
                  <w:tcW w:w="184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kern w:val="0"/>
                      <w:sz w:val="21"/>
                      <w:szCs w:val="21"/>
                      <w14:textFill>
                        <w14:solidFill>
                          <w14:schemeClr w14:val="tx1"/>
                        </w14:solidFill>
                      </w14:textFill>
                    </w:rPr>
                  </w:pPr>
                  <w:r>
                    <w:rPr>
                      <w:rFonts w:hint="eastAsia" w:cs="宋体"/>
                      <w:color w:val="000000" w:themeColor="text1"/>
                      <w:kern w:val="0"/>
                      <w:sz w:val="21"/>
                      <w:szCs w:val="21"/>
                      <w:lang w:bidi="ar"/>
                      <w14:textFill>
                        <w14:solidFill>
                          <w14:schemeClr w14:val="tx1"/>
                        </w14:solidFill>
                      </w14:textFill>
                    </w:rPr>
                    <w:t>项目情况</w:t>
                  </w:r>
                </w:p>
              </w:tc>
              <w:tc>
                <w:tcPr>
                  <w:tcW w:w="48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kern w:val="0"/>
                      <w:sz w:val="21"/>
                      <w:szCs w:val="21"/>
                      <w14:textFill>
                        <w14:solidFill>
                          <w14:schemeClr w14:val="tx1"/>
                        </w14:solidFill>
                      </w14:textFill>
                    </w:rPr>
                  </w:pPr>
                  <w:r>
                    <w:rPr>
                      <w:rFonts w:hint="eastAsia" w:cs="宋体"/>
                      <w:color w:val="000000" w:themeColor="text1"/>
                      <w:kern w:val="0"/>
                      <w:sz w:val="21"/>
                      <w:szCs w:val="21"/>
                      <w:lang w:bidi="ar"/>
                      <w14:textFill>
                        <w14:solidFill>
                          <w14:schemeClr w14:val="tx1"/>
                        </w14:solidFill>
                      </w14:textFill>
                    </w:rPr>
                    <w:t>相符性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13"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color w:val="000000" w:themeColor="text1"/>
                      <w:sz w:val="21"/>
                      <w:szCs w:val="21"/>
                      <w14:textFill>
                        <w14:solidFill>
                          <w14:schemeClr w14:val="tx1"/>
                        </w14:solidFill>
                      </w14:textFill>
                    </w:rPr>
                  </w:pPr>
                  <w:r>
                    <w:rPr>
                      <w:rFonts w:hint="eastAsia" w:cs="宋体"/>
                      <w:color w:val="000000" w:themeColor="text1"/>
                      <w:sz w:val="21"/>
                      <w:szCs w:val="21"/>
                      <w:lang w:bidi="ar"/>
                      <w14:textFill>
                        <w14:solidFill>
                          <w14:schemeClr w14:val="tx1"/>
                        </w14:solidFill>
                      </w14:textFill>
                    </w:rPr>
                    <w:t>二、源头和过程控制</w:t>
                  </w:r>
                </w:p>
              </w:tc>
              <w:tc>
                <w:tcPr>
                  <w:tcW w:w="236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sz w:val="21"/>
                      <w:szCs w:val="21"/>
                      <w14:textFill>
                        <w14:solidFill>
                          <w14:schemeClr w14:val="tx1"/>
                        </w14:solidFill>
                      </w14:textFill>
                    </w:rPr>
                  </w:pPr>
                  <w:r>
                    <w:rPr>
                      <w:rFonts w:hint="eastAsia" w:cs="宋体"/>
                      <w:color w:val="000000" w:themeColor="text1"/>
                      <w:sz w:val="21"/>
                      <w:szCs w:val="21"/>
                      <w:lang w:bidi="ar"/>
                      <w14:textFill>
                        <w14:solidFill>
                          <w14:schemeClr w14:val="tx1"/>
                        </w14:solidFill>
                      </w14:textFill>
                    </w:rPr>
                    <w:t>在涂装、印刷、粘合、工业清洗等含</w:t>
                  </w:r>
                  <w:r>
                    <w:rPr>
                      <w:color w:val="000000" w:themeColor="text1"/>
                      <w:sz w:val="21"/>
                      <w:szCs w:val="21"/>
                      <w:lang w:bidi="ar"/>
                      <w14:textFill>
                        <w14:solidFill>
                          <w14:schemeClr w14:val="tx1"/>
                        </w14:solidFill>
                      </w14:textFill>
                    </w:rPr>
                    <w:t>VOCs</w:t>
                  </w:r>
                  <w:r>
                    <w:rPr>
                      <w:rFonts w:hint="eastAsia" w:cs="宋体"/>
                      <w:color w:val="000000" w:themeColor="text1"/>
                      <w:sz w:val="21"/>
                      <w:szCs w:val="21"/>
                      <w:lang w:bidi="ar"/>
                      <w14:textFill>
                        <w14:solidFill>
                          <w14:schemeClr w14:val="tx1"/>
                        </w14:solidFill>
                      </w14:textFill>
                    </w:rPr>
                    <w:t>产品使用过程中的</w:t>
                  </w:r>
                  <w:r>
                    <w:rPr>
                      <w:color w:val="000000" w:themeColor="text1"/>
                      <w:sz w:val="21"/>
                      <w:szCs w:val="21"/>
                      <w:lang w:bidi="ar"/>
                      <w14:textFill>
                        <w14:solidFill>
                          <w14:schemeClr w14:val="tx1"/>
                        </w14:solidFill>
                      </w14:textFill>
                    </w:rPr>
                    <w:t>VOCs</w:t>
                  </w:r>
                  <w:r>
                    <w:rPr>
                      <w:rFonts w:hint="eastAsia" w:cs="宋体"/>
                      <w:color w:val="000000" w:themeColor="text1"/>
                      <w:sz w:val="21"/>
                      <w:szCs w:val="21"/>
                      <w:lang w:bidi="ar"/>
                      <w14:textFill>
                        <w14:solidFill>
                          <w14:schemeClr w14:val="tx1"/>
                        </w14:solidFill>
                      </w14:textFill>
                    </w:rPr>
                    <w:t>污染防治技术措施包括：</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sz w:val="21"/>
                      <w:szCs w:val="21"/>
                      <w14:textFill>
                        <w14:solidFill>
                          <w14:schemeClr w14:val="tx1"/>
                        </w14:solidFill>
                      </w14:textFill>
                    </w:rPr>
                  </w:pPr>
                  <w:r>
                    <w:rPr>
                      <w:color w:val="000000" w:themeColor="text1"/>
                      <w:sz w:val="21"/>
                      <w:szCs w:val="21"/>
                      <w:lang w:bidi="ar"/>
                      <w14:textFill>
                        <w14:solidFill>
                          <w14:schemeClr w14:val="tx1"/>
                        </w14:solidFill>
                      </w14:textFill>
                    </w:rPr>
                    <w:t>1.</w:t>
                  </w:r>
                  <w:r>
                    <w:rPr>
                      <w:rFonts w:hint="eastAsia" w:cs="宋体"/>
                      <w:color w:val="000000" w:themeColor="text1"/>
                      <w:sz w:val="21"/>
                      <w:szCs w:val="21"/>
                      <w:lang w:bidi="ar"/>
                      <w14:textFill>
                        <w14:solidFill>
                          <w14:schemeClr w14:val="tx1"/>
                        </w14:solidFill>
                      </w14:textFill>
                    </w:rPr>
                    <w:t>根据涂装工艺的不同，鼓励使用水性涂料、高固份涂料、粉末涂料、紫外光固化（</w:t>
                  </w:r>
                  <w:r>
                    <w:rPr>
                      <w:color w:val="000000" w:themeColor="text1"/>
                      <w:sz w:val="21"/>
                      <w:szCs w:val="21"/>
                      <w:lang w:bidi="ar"/>
                      <w14:textFill>
                        <w14:solidFill>
                          <w14:schemeClr w14:val="tx1"/>
                        </w14:solidFill>
                      </w14:textFill>
                    </w:rPr>
                    <w:t>UV</w:t>
                  </w:r>
                  <w:r>
                    <w:rPr>
                      <w:rFonts w:hint="eastAsia" w:cs="宋体"/>
                      <w:color w:val="000000" w:themeColor="text1"/>
                      <w:sz w:val="21"/>
                      <w:szCs w:val="21"/>
                      <w:lang w:bidi="ar"/>
                      <w14:textFill>
                        <w14:solidFill>
                          <w14:schemeClr w14:val="tx1"/>
                        </w14:solidFill>
                      </w14:textFill>
                    </w:rPr>
                    <w:t>）涂料等环保型涂料；推广采用静电喷漆、淋涂、辊涂、浸涂等效率较高的涂装工艺；应尽量避免无</w:t>
                  </w:r>
                  <w:r>
                    <w:rPr>
                      <w:color w:val="000000" w:themeColor="text1"/>
                      <w:sz w:val="21"/>
                      <w:szCs w:val="21"/>
                      <w:lang w:bidi="ar"/>
                      <w14:textFill>
                        <w14:solidFill>
                          <w14:schemeClr w14:val="tx1"/>
                        </w14:solidFill>
                      </w14:textFill>
                    </w:rPr>
                    <w:t>VOCs</w:t>
                  </w:r>
                  <w:r>
                    <w:rPr>
                      <w:rFonts w:hint="eastAsia" w:cs="宋体"/>
                      <w:color w:val="000000" w:themeColor="text1"/>
                      <w:sz w:val="21"/>
                      <w:szCs w:val="21"/>
                      <w:lang w:bidi="ar"/>
                      <w14:textFill>
                        <w14:solidFill>
                          <w14:schemeClr w14:val="tx1"/>
                        </w14:solidFill>
                      </w14:textFill>
                    </w:rPr>
                    <w:t>净化、回收措施的露天喷漆作业；</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sz w:val="21"/>
                      <w:szCs w:val="21"/>
                      <w14:textFill>
                        <w14:solidFill>
                          <w14:schemeClr w14:val="tx1"/>
                        </w14:solidFill>
                      </w14:textFill>
                    </w:rPr>
                  </w:pPr>
                  <w:r>
                    <w:rPr>
                      <w:bCs/>
                      <w:color w:val="000000" w:themeColor="text1"/>
                      <w:sz w:val="21"/>
                      <w:szCs w:val="21"/>
                      <w:lang w:bidi="ar"/>
                      <w14:textFill>
                        <w14:solidFill>
                          <w14:schemeClr w14:val="tx1"/>
                        </w14:solidFill>
                      </w14:textFill>
                    </w:rPr>
                    <w:t>2.</w:t>
                  </w:r>
                  <w:r>
                    <w:rPr>
                      <w:rFonts w:hint="eastAsia" w:cs="宋体"/>
                      <w:bCs/>
                      <w:color w:val="000000" w:themeColor="text1"/>
                      <w:sz w:val="21"/>
                      <w:szCs w:val="21"/>
                      <w:lang w:bidi="ar"/>
                      <w14:textFill>
                        <w14:solidFill>
                          <w14:schemeClr w14:val="tx1"/>
                        </w14:solidFill>
                      </w14:textFill>
                    </w:rPr>
                    <w:t>含</w:t>
                  </w:r>
                  <w:r>
                    <w:rPr>
                      <w:color w:val="000000" w:themeColor="text1"/>
                      <w:sz w:val="21"/>
                      <w:szCs w:val="21"/>
                      <w:lang w:bidi="ar"/>
                      <w14:textFill>
                        <w14:solidFill>
                          <w14:schemeClr w14:val="tx1"/>
                        </w14:solidFill>
                      </w14:textFill>
                    </w:rPr>
                    <w:t>VOCs</w:t>
                  </w:r>
                  <w:r>
                    <w:rPr>
                      <w:rFonts w:hint="eastAsia" w:cs="宋体"/>
                      <w:color w:val="000000" w:themeColor="text1"/>
                      <w:sz w:val="21"/>
                      <w:szCs w:val="21"/>
                      <w:lang w:bidi="ar"/>
                      <w14:textFill>
                        <w14:solidFill>
                          <w14:schemeClr w14:val="tx1"/>
                        </w14:solidFill>
                      </w14:textFill>
                    </w:rPr>
                    <w:t>产品的使用过程中，应采取废气收集措施，提高废气收集效率，减少废气的无组织排放与逸散，并对收集后的废气进行回收或处理后达标排放。</w:t>
                  </w:r>
                </w:p>
              </w:tc>
              <w:tc>
                <w:tcPr>
                  <w:tcW w:w="184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color w:val="000000" w:themeColor="text1"/>
                      <w:kern w:val="0"/>
                      <w:sz w:val="21"/>
                      <w:szCs w:val="21"/>
                      <w:lang w:val="en-US" w:eastAsia="zh-CN"/>
                      <w14:textFill>
                        <w14:solidFill>
                          <w14:schemeClr w14:val="tx1"/>
                        </w14:solidFill>
                      </w14:textFill>
                    </w:rPr>
                  </w:pPr>
                  <w:r>
                    <w:rPr>
                      <w:rFonts w:hint="eastAsia" w:ascii="宋体" w:hAnsi="宋体"/>
                      <w:color w:val="000000" w:themeColor="text1"/>
                      <w:kern w:val="0"/>
                      <w:sz w:val="21"/>
                      <w:szCs w:val="21"/>
                      <w:lang w:val="en-US" w:eastAsia="zh-CN"/>
                      <w14:textFill>
                        <w14:solidFill>
                          <w14:schemeClr w14:val="tx1"/>
                        </w14:solidFill>
                      </w14:textFill>
                    </w:rPr>
                    <w:t>项目在上光工序中使用UV光固化树脂，属于紫外光固化涂料，并采用辊涂的方式进行上光，项目不涉及喷漆作业工序；</w:t>
                  </w:r>
                </w:p>
                <w:p>
                  <w:pPr>
                    <w:keepNext w:val="0"/>
                    <w:keepLines w:val="0"/>
                    <w:pageBreakBefore w:val="0"/>
                    <w:widowControl w:val="0"/>
                    <w:kinsoku/>
                    <w:wordWrap/>
                    <w:overflowPunct/>
                    <w:topLinePunct w:val="0"/>
                    <w:bidi w:val="0"/>
                    <w:snapToGrid/>
                    <w:spacing w:line="240" w:lineRule="auto"/>
                    <w:jc w:val="center"/>
                    <w:textAlignment w:val="auto"/>
                    <w:rPr>
                      <w:rFonts w:hint="eastAsia"/>
                      <w:color w:val="000000" w:themeColor="text1"/>
                      <w:sz w:val="21"/>
                      <w:szCs w:val="21"/>
                      <w14:textFill>
                        <w14:solidFill>
                          <w14:schemeClr w14:val="tx1"/>
                        </w14:solidFill>
                      </w14:textFill>
                    </w:rPr>
                  </w:pPr>
                  <w:r>
                    <w:rPr>
                      <w:rFonts w:hint="eastAsia" w:ascii="宋体" w:hAnsi="宋体"/>
                      <w:color w:val="000000" w:themeColor="text1"/>
                      <w:kern w:val="0"/>
                      <w:sz w:val="21"/>
                      <w:szCs w:val="21"/>
                      <w14:textFill>
                        <w14:solidFill>
                          <w14:schemeClr w14:val="tx1"/>
                        </w14:solidFill>
                      </w14:textFill>
                    </w:rPr>
                    <w:t>项</w:t>
                  </w:r>
                  <w:r>
                    <w:rPr>
                      <w:rFonts w:hint="default" w:ascii="Times New Roman" w:hAnsi="Times New Roman" w:cs="Times New Roman"/>
                      <w:color w:val="000000" w:themeColor="text1"/>
                      <w:kern w:val="0"/>
                      <w:sz w:val="21"/>
                      <w:szCs w:val="21"/>
                      <w14:textFill>
                        <w14:solidFill>
                          <w14:schemeClr w14:val="tx1"/>
                        </w14:solidFill>
                      </w14:textFill>
                    </w:rPr>
                    <w:t>目</w:t>
                  </w:r>
                  <w:r>
                    <w:rPr>
                      <w:rFonts w:hint="eastAsia" w:ascii="Times New Roman" w:hAnsi="Times New Roman" w:cs="Times New Roman"/>
                      <w:color w:val="000000" w:themeColor="text1"/>
                      <w:kern w:val="0"/>
                      <w:sz w:val="21"/>
                      <w:szCs w:val="21"/>
                      <w:lang w:val="en-US" w:eastAsia="zh-CN"/>
                      <w14:textFill>
                        <w14:solidFill>
                          <w14:schemeClr w14:val="tx1"/>
                        </w14:solidFill>
                      </w14:textFill>
                    </w:rPr>
                    <w:t>在挤出</w:t>
                  </w:r>
                  <w:r>
                    <w:rPr>
                      <w:rFonts w:hint="eastAsia"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cs="Times New Roman"/>
                      <w:color w:val="000000" w:themeColor="text1"/>
                      <w:kern w:val="0"/>
                      <w:sz w:val="21"/>
                      <w:szCs w:val="21"/>
                      <w:lang w:val="en-US" w:eastAsia="zh-CN"/>
                      <w14:textFill>
                        <w14:solidFill>
                          <w14:schemeClr w14:val="tx1"/>
                        </w14:solidFill>
                      </w14:textFill>
                    </w:rPr>
                    <w:t>覆膜</w:t>
                  </w:r>
                  <w:r>
                    <w:rPr>
                      <w:rFonts w:hint="eastAsia" w:cs="Times New Roman"/>
                      <w:color w:val="000000" w:themeColor="text1"/>
                      <w:kern w:val="0"/>
                      <w:sz w:val="21"/>
                      <w:szCs w:val="21"/>
                      <w:lang w:val="en-US" w:eastAsia="zh-CN"/>
                      <w14:textFill>
                        <w14:solidFill>
                          <w14:schemeClr w14:val="tx1"/>
                        </w14:solidFill>
                      </w14:textFill>
                    </w:rPr>
                    <w:t>和上光</w:t>
                  </w:r>
                  <w:r>
                    <w:rPr>
                      <w:rFonts w:hint="eastAsia" w:ascii="Times New Roman" w:hAnsi="Times New Roman" w:cs="Times New Roman"/>
                      <w:color w:val="000000" w:themeColor="text1"/>
                      <w:kern w:val="0"/>
                      <w:sz w:val="21"/>
                      <w:szCs w:val="21"/>
                      <w:lang w:val="en-US" w:eastAsia="zh-CN"/>
                      <w14:textFill>
                        <w14:solidFill>
                          <w14:schemeClr w14:val="tx1"/>
                        </w14:solidFill>
                      </w14:textFill>
                    </w:rPr>
                    <w:t>过程会产生少量VOCs废气，在挤出机和覆膜机周边加装围挡措施以及设备上方设置集气罩，可有效收集VOCs废气，收集后的废气经</w:t>
                  </w:r>
                  <w:r>
                    <w:rPr>
                      <w:rFonts w:hint="eastAsia" w:cs="Times New Roman"/>
                      <w:color w:val="000000" w:themeColor="text1"/>
                      <w:kern w:val="0"/>
                      <w:sz w:val="21"/>
                      <w:szCs w:val="21"/>
                      <w:lang w:val="en-US" w:eastAsia="zh-CN"/>
                      <w14:textFill>
                        <w14:solidFill>
                          <w14:schemeClr w14:val="tx1"/>
                        </w14:solidFill>
                      </w14:textFill>
                    </w:rPr>
                    <w:t>碱</w:t>
                  </w:r>
                  <w:r>
                    <w:rPr>
                      <w:rFonts w:hint="eastAsia" w:ascii="Times New Roman" w:hAnsi="Times New Roman" w:cs="Times New Roman"/>
                      <w:color w:val="000000" w:themeColor="text1"/>
                      <w:kern w:val="0"/>
                      <w:sz w:val="21"/>
                      <w:szCs w:val="21"/>
                      <w:lang w:val="en-US" w:eastAsia="zh-CN"/>
                      <w14:textFill>
                        <w14:solidFill>
                          <w14:schemeClr w14:val="tx1"/>
                        </w14:solidFill>
                      </w14:textFill>
                    </w:rPr>
                    <w:t>喷淋+除雾器+二级活性炭吸附装置处理后可达标排放</w:t>
                  </w:r>
                  <w:r>
                    <w:rPr>
                      <w:rFonts w:hint="eastAsia" w:ascii="宋体" w:hAnsi="宋体"/>
                      <w:color w:val="000000" w:themeColor="text1"/>
                      <w:kern w:val="0"/>
                      <w:sz w:val="21"/>
                      <w:szCs w:val="21"/>
                      <w14:textFill>
                        <w14:solidFill>
                          <w14:schemeClr w14:val="tx1"/>
                        </w14:solidFill>
                      </w14:textFill>
                    </w:rPr>
                    <w:t>。</w:t>
                  </w:r>
                </w:p>
              </w:tc>
              <w:tc>
                <w:tcPr>
                  <w:tcW w:w="48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kern w:val="0"/>
                      <w:sz w:val="21"/>
                      <w:szCs w:val="21"/>
                      <w14:textFill>
                        <w14:solidFill>
                          <w14:schemeClr w14:val="tx1"/>
                        </w14:solidFill>
                      </w14:textFill>
                    </w:rPr>
                  </w:pPr>
                  <w:r>
                    <w:rPr>
                      <w:rFonts w:hint="eastAsia" w:cs="宋体"/>
                      <w:color w:val="000000" w:themeColor="text1"/>
                      <w:kern w:val="0"/>
                      <w:sz w:val="21"/>
                      <w:szCs w:val="21"/>
                      <w:lang w:bidi="ar"/>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13" w:type="pct"/>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color w:val="000000" w:themeColor="text1"/>
                      <w:sz w:val="21"/>
                      <w:szCs w:val="21"/>
                      <w14:textFill>
                        <w14:solidFill>
                          <w14:schemeClr w14:val="tx1"/>
                        </w14:solidFill>
                      </w14:textFill>
                    </w:rPr>
                  </w:pPr>
                  <w:r>
                    <w:rPr>
                      <w:rFonts w:hint="eastAsia" w:cs="宋体"/>
                      <w:color w:val="000000" w:themeColor="text1"/>
                      <w:sz w:val="21"/>
                      <w:szCs w:val="21"/>
                      <w:lang w:bidi="ar"/>
                      <w14:textFill>
                        <w14:solidFill>
                          <w14:schemeClr w14:val="tx1"/>
                        </w14:solidFill>
                      </w14:textFill>
                    </w:rPr>
                    <w:t>三、末端治理与综合利用</w:t>
                  </w:r>
                </w:p>
              </w:tc>
              <w:tc>
                <w:tcPr>
                  <w:tcW w:w="2362" w:type="pct"/>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cs="宋体"/>
                      <w:color w:val="000000" w:themeColor="text1"/>
                      <w:kern w:val="0"/>
                      <w:sz w:val="21"/>
                      <w:szCs w:val="21"/>
                      <w14:textFill>
                        <w14:solidFill>
                          <w14:schemeClr w14:val="tx1"/>
                        </w14:solidFill>
                      </w14:textFill>
                    </w:rPr>
                  </w:pPr>
                  <w:r>
                    <w:rPr>
                      <w:rFonts w:hint="eastAsia" w:ascii="宋体" w:cs="宋体"/>
                      <w:color w:val="000000" w:themeColor="text1"/>
                      <w:kern w:val="0"/>
                      <w:sz w:val="21"/>
                      <w:szCs w:val="21"/>
                      <w:lang w:bidi="ar"/>
                      <w14:textFill>
                        <w14:solidFill>
                          <w14:schemeClr w14:val="tx1"/>
                        </w14:solidFill>
                      </w14:textFill>
                    </w:rPr>
                    <w:t>对于含中等浓度</w:t>
                  </w:r>
                  <w:r>
                    <w:rPr>
                      <w:color w:val="000000" w:themeColor="text1"/>
                      <w:sz w:val="21"/>
                      <w:szCs w:val="21"/>
                      <w:lang w:bidi="ar"/>
                      <w14:textFill>
                        <w14:solidFill>
                          <w14:schemeClr w14:val="tx1"/>
                        </w14:solidFill>
                      </w14:textFill>
                    </w:rPr>
                    <w:t>VOCs</w:t>
                  </w:r>
                  <w:r>
                    <w:rPr>
                      <w:rFonts w:hint="eastAsia" w:cs="宋体"/>
                      <w:color w:val="000000" w:themeColor="text1"/>
                      <w:sz w:val="21"/>
                      <w:szCs w:val="21"/>
                      <w:lang w:bidi="ar"/>
                      <w14:textFill>
                        <w14:solidFill>
                          <w14:schemeClr w14:val="tx1"/>
                        </w14:solidFill>
                      </w14:textFill>
                    </w:rPr>
                    <w:t>的废气，可采用吸附技术回收有机溶剂，或采用催化燃烧和热力焚烧技术净化后达标排放。当采用催化燃烧和热力焚烧技术进行净化后，应进行余热回收利用。</w:t>
                  </w:r>
                </w:p>
              </w:tc>
              <w:tc>
                <w:tcPr>
                  <w:tcW w:w="1841" w:type="pct"/>
                  <w:tcBorders>
                    <w:top w:val="single" w:color="auto" w:sz="6" w:space="0"/>
                    <w:left w:val="single" w:color="auto" w:sz="6" w:space="0"/>
                    <w:bottom w:val="single" w:color="auto" w:sz="4"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eastAsia="宋体" w:cs="宋体"/>
                      <w:color w:val="000000" w:themeColor="text1"/>
                      <w:kern w:val="0"/>
                      <w:sz w:val="21"/>
                      <w:szCs w:val="21"/>
                      <w:lang w:val="en-US" w:eastAsia="zh-CN"/>
                      <w14:textFill>
                        <w14:solidFill>
                          <w14:schemeClr w14:val="tx1"/>
                        </w14:solidFill>
                      </w14:textFill>
                    </w:rPr>
                  </w:pPr>
                  <w:r>
                    <w:rPr>
                      <w:rFonts w:hint="eastAsia" w:ascii="宋体" w:cs="宋体"/>
                      <w:color w:val="000000" w:themeColor="text1"/>
                      <w:kern w:val="0"/>
                      <w:sz w:val="21"/>
                      <w:szCs w:val="21"/>
                      <w:lang w:bidi="ar"/>
                      <w14:textFill>
                        <w14:solidFill>
                          <w14:schemeClr w14:val="tx1"/>
                        </w14:solidFill>
                      </w14:textFill>
                    </w:rPr>
                    <w:t>本项</w:t>
                  </w:r>
                  <w:r>
                    <w:rPr>
                      <w:rFonts w:hint="default" w:ascii="Times New Roman" w:hAnsi="Times New Roman" w:cs="Times New Roman"/>
                      <w:color w:val="000000" w:themeColor="text1"/>
                      <w:kern w:val="0"/>
                      <w:sz w:val="21"/>
                      <w:szCs w:val="21"/>
                      <w:lang w:bidi="ar"/>
                      <w14:textFill>
                        <w14:solidFill>
                          <w14:schemeClr w14:val="tx1"/>
                        </w14:solidFill>
                      </w14:textFill>
                    </w:rPr>
                    <w:t>目</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VOCs废</w:t>
                  </w:r>
                  <w:r>
                    <w:rPr>
                      <w:rFonts w:hint="eastAsia" w:ascii="宋体" w:cs="宋体"/>
                      <w:color w:val="000000" w:themeColor="text1"/>
                      <w:kern w:val="0"/>
                      <w:sz w:val="21"/>
                      <w:szCs w:val="21"/>
                      <w:lang w:val="en-US" w:eastAsia="zh-CN" w:bidi="ar"/>
                      <w14:textFill>
                        <w14:solidFill>
                          <w14:schemeClr w14:val="tx1"/>
                        </w14:solidFill>
                      </w14:textFill>
                    </w:rPr>
                    <w:t>气产生量较少，采用碱喷淋+除雾器+二级活性炭吸附装置处理后可达标排放</w:t>
                  </w:r>
                </w:p>
              </w:tc>
              <w:tc>
                <w:tcPr>
                  <w:tcW w:w="481" w:type="pct"/>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kern w:val="0"/>
                      <w:sz w:val="21"/>
                      <w:szCs w:val="21"/>
                      <w14:textFill>
                        <w14:solidFill>
                          <w14:schemeClr w14:val="tx1"/>
                        </w14:solidFill>
                      </w14:textFill>
                    </w:rPr>
                  </w:pPr>
                  <w:r>
                    <w:rPr>
                      <w:rFonts w:hint="eastAsia" w:cs="宋体"/>
                      <w:color w:val="000000" w:themeColor="text1"/>
                      <w:kern w:val="0"/>
                      <w:sz w:val="21"/>
                      <w:szCs w:val="21"/>
                      <w:lang w:bidi="ar"/>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13" w:type="pct"/>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napToGrid/>
                    <w:spacing w:line="240" w:lineRule="auto"/>
                    <w:textAlignment w:val="auto"/>
                    <w:rPr>
                      <w:color w:val="000000" w:themeColor="text1"/>
                      <w:sz w:val="21"/>
                      <w:szCs w:val="21"/>
                      <w14:textFill>
                        <w14:solidFill>
                          <w14:schemeClr w14:val="tx1"/>
                        </w14:solidFill>
                      </w14:textFill>
                    </w:rPr>
                  </w:pPr>
                </w:p>
              </w:tc>
              <w:tc>
                <w:tcPr>
                  <w:tcW w:w="2362" w:type="pct"/>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cs="宋体"/>
                      <w:color w:val="000000" w:themeColor="text1"/>
                      <w:kern w:val="0"/>
                      <w:sz w:val="21"/>
                      <w:szCs w:val="21"/>
                      <w14:textFill>
                        <w14:solidFill>
                          <w14:schemeClr w14:val="tx1"/>
                        </w14:solidFill>
                      </w14:textFill>
                    </w:rPr>
                  </w:pPr>
                  <w:r>
                    <w:rPr>
                      <w:rFonts w:hint="eastAsia" w:ascii="宋体" w:cs="宋体"/>
                      <w:color w:val="000000" w:themeColor="text1"/>
                      <w:kern w:val="0"/>
                      <w:sz w:val="21"/>
                      <w:szCs w:val="21"/>
                      <w:lang w:bidi="ar"/>
                      <w14:textFill>
                        <w14:solidFill>
                          <w14:schemeClr w14:val="tx1"/>
                        </w14:solidFill>
                      </w14:textFill>
                    </w:rPr>
                    <w:t>对于不能再生的过滤材料、吸附剂及催化剂等净化材料，应按照国家固体废物管理的相关规定处理处置。</w:t>
                  </w:r>
                </w:p>
              </w:tc>
              <w:tc>
                <w:tcPr>
                  <w:tcW w:w="1841" w:type="pct"/>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cs="宋体"/>
                      <w:color w:val="000000" w:themeColor="text1"/>
                      <w:kern w:val="0"/>
                      <w:sz w:val="21"/>
                      <w:szCs w:val="21"/>
                      <w14:textFill>
                        <w14:solidFill>
                          <w14:schemeClr w14:val="tx1"/>
                        </w14:solidFill>
                      </w14:textFill>
                    </w:rPr>
                  </w:pPr>
                  <w:r>
                    <w:rPr>
                      <w:rFonts w:hint="eastAsia" w:ascii="宋体" w:cs="宋体"/>
                      <w:color w:val="000000" w:themeColor="text1"/>
                      <w:kern w:val="0"/>
                      <w:sz w:val="21"/>
                      <w:szCs w:val="21"/>
                      <w:lang w:bidi="ar"/>
                      <w14:textFill>
                        <w14:solidFill>
                          <w14:schemeClr w14:val="tx1"/>
                        </w14:solidFill>
                      </w14:textFill>
                    </w:rPr>
                    <w:t>企业对废</w:t>
                  </w:r>
                  <w:r>
                    <w:rPr>
                      <w:rFonts w:hint="eastAsia" w:ascii="宋体" w:cs="宋体"/>
                      <w:color w:val="000000" w:themeColor="text1"/>
                      <w:kern w:val="0"/>
                      <w:sz w:val="21"/>
                      <w:szCs w:val="21"/>
                      <w:lang w:val="en-US" w:eastAsia="zh-CN" w:bidi="ar"/>
                      <w14:textFill>
                        <w14:solidFill>
                          <w14:schemeClr w14:val="tx1"/>
                        </w14:solidFill>
                      </w14:textFill>
                    </w:rPr>
                    <w:t>活性炭</w:t>
                  </w:r>
                  <w:r>
                    <w:rPr>
                      <w:rFonts w:hint="eastAsia" w:ascii="宋体" w:cs="宋体"/>
                      <w:color w:val="000000" w:themeColor="text1"/>
                      <w:kern w:val="0"/>
                      <w:sz w:val="21"/>
                      <w:szCs w:val="21"/>
                      <w:lang w:bidi="ar"/>
                      <w14:textFill>
                        <w14:solidFill>
                          <w14:schemeClr w14:val="tx1"/>
                        </w14:solidFill>
                      </w14:textFill>
                    </w:rPr>
                    <w:t>，按照《危险废物贮存污染控制标准》（</w:t>
                  </w:r>
                  <w:r>
                    <w:rPr>
                      <w:color w:val="000000" w:themeColor="text1"/>
                      <w:kern w:val="0"/>
                      <w:sz w:val="21"/>
                      <w:szCs w:val="21"/>
                      <w:lang w:bidi="ar"/>
                      <w14:textFill>
                        <w14:solidFill>
                          <w14:schemeClr w14:val="tx1"/>
                        </w14:solidFill>
                      </w14:textFill>
                    </w:rPr>
                    <w:t>GB18597-20</w:t>
                  </w:r>
                  <w:r>
                    <w:rPr>
                      <w:rFonts w:hint="eastAsia"/>
                      <w:color w:val="000000" w:themeColor="text1"/>
                      <w:kern w:val="0"/>
                      <w:sz w:val="21"/>
                      <w:szCs w:val="21"/>
                      <w:lang w:val="en-US" w:eastAsia="zh-CN" w:bidi="ar"/>
                      <w14:textFill>
                        <w14:solidFill>
                          <w14:schemeClr w14:val="tx1"/>
                        </w14:solidFill>
                      </w14:textFill>
                    </w:rPr>
                    <w:t>23</w:t>
                  </w:r>
                  <w:r>
                    <w:rPr>
                      <w:rFonts w:hint="eastAsia" w:ascii="宋体" w:cs="宋体"/>
                      <w:color w:val="000000" w:themeColor="text1"/>
                      <w:kern w:val="0"/>
                      <w:sz w:val="21"/>
                      <w:szCs w:val="21"/>
                      <w:lang w:bidi="ar"/>
                      <w14:textFill>
                        <w14:solidFill>
                          <w14:schemeClr w14:val="tx1"/>
                        </w14:solidFill>
                      </w14:textFill>
                    </w:rPr>
                    <w:t>）中相关规定进行收集、储存及转运，集中收集后定期委托有资质单位处置。</w:t>
                  </w:r>
                </w:p>
              </w:tc>
              <w:tc>
                <w:tcPr>
                  <w:tcW w:w="481" w:type="pct"/>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napToGrid/>
                    <w:spacing w:line="240" w:lineRule="auto"/>
                    <w:textAlignment w:val="auto"/>
                    <w:rPr>
                      <w:color w:val="000000" w:themeColor="text1"/>
                      <w:sz w:val="21"/>
                      <w:szCs w:val="2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13" w:type="pct"/>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color w:val="000000" w:themeColor="text1"/>
                      <w:sz w:val="21"/>
                      <w:szCs w:val="21"/>
                      <w14:textFill>
                        <w14:solidFill>
                          <w14:schemeClr w14:val="tx1"/>
                        </w14:solidFill>
                      </w14:textFill>
                    </w:rPr>
                  </w:pPr>
                  <w:r>
                    <w:rPr>
                      <w:rFonts w:hint="eastAsia" w:cs="宋体"/>
                      <w:color w:val="000000" w:themeColor="text1"/>
                      <w:sz w:val="21"/>
                      <w:szCs w:val="21"/>
                      <w:lang w:bidi="ar"/>
                      <w14:textFill>
                        <w14:solidFill>
                          <w14:schemeClr w14:val="tx1"/>
                        </w14:solidFill>
                      </w14:textFill>
                    </w:rPr>
                    <w:t>四、运行与监测</w:t>
                  </w:r>
                </w:p>
              </w:tc>
              <w:tc>
                <w:tcPr>
                  <w:tcW w:w="236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lang w:bidi="ar"/>
                      <w14:textFill>
                        <w14:solidFill>
                          <w14:schemeClr w14:val="tx1"/>
                        </w14:solidFill>
                      </w14:textFill>
                    </w:rPr>
                    <w:t>鼓励企业自行开展</w:t>
                  </w:r>
                  <w:r>
                    <w:rPr>
                      <w:color w:val="000000" w:themeColor="text1"/>
                      <w:sz w:val="21"/>
                      <w:szCs w:val="21"/>
                      <w:lang w:bidi="ar"/>
                      <w14:textFill>
                        <w14:solidFill>
                          <w14:schemeClr w14:val="tx1"/>
                        </w14:solidFill>
                      </w14:textFill>
                    </w:rPr>
                    <w:t>VOCs</w:t>
                  </w:r>
                  <w:r>
                    <w:rPr>
                      <w:rFonts w:hint="eastAsia" w:cs="宋体"/>
                      <w:color w:val="000000" w:themeColor="text1"/>
                      <w:sz w:val="21"/>
                      <w:szCs w:val="21"/>
                      <w:lang w:bidi="ar"/>
                      <w14:textFill>
                        <w14:solidFill>
                          <w14:schemeClr w14:val="tx1"/>
                        </w14:solidFill>
                      </w14:textFill>
                    </w:rPr>
                    <w:t>监测，并及时主动向当地环保行政主管部门报送监测结果。</w:t>
                  </w:r>
                </w:p>
              </w:tc>
              <w:tc>
                <w:tcPr>
                  <w:tcW w:w="184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kern w:val="0"/>
                      <w:sz w:val="21"/>
                      <w:szCs w:val="21"/>
                      <w14:textFill>
                        <w14:solidFill>
                          <w14:schemeClr w14:val="tx1"/>
                        </w14:solidFill>
                      </w14:textFill>
                    </w:rPr>
                  </w:pPr>
                  <w:r>
                    <w:rPr>
                      <w:rFonts w:hint="eastAsia" w:cs="宋体"/>
                      <w:color w:val="000000" w:themeColor="text1"/>
                      <w:kern w:val="0"/>
                      <w:sz w:val="21"/>
                      <w:szCs w:val="21"/>
                      <w:lang w:bidi="ar"/>
                      <w14:textFill>
                        <w14:solidFill>
                          <w14:schemeClr w14:val="tx1"/>
                        </w14:solidFill>
                      </w14:textFill>
                    </w:rPr>
                    <w:t>企业开展</w:t>
                  </w:r>
                  <w:r>
                    <w:rPr>
                      <w:color w:val="000000" w:themeColor="text1"/>
                      <w:sz w:val="21"/>
                      <w:szCs w:val="21"/>
                      <w:lang w:bidi="ar"/>
                      <w14:textFill>
                        <w14:solidFill>
                          <w14:schemeClr w14:val="tx1"/>
                        </w14:solidFill>
                      </w14:textFill>
                    </w:rPr>
                    <w:t>VOCs</w:t>
                  </w:r>
                  <w:r>
                    <w:rPr>
                      <w:rFonts w:hint="eastAsia" w:cs="宋体"/>
                      <w:color w:val="000000" w:themeColor="text1"/>
                      <w:kern w:val="0"/>
                      <w:sz w:val="21"/>
                      <w:szCs w:val="21"/>
                      <w:lang w:bidi="ar"/>
                      <w14:textFill>
                        <w14:solidFill>
                          <w14:schemeClr w14:val="tx1"/>
                        </w14:solidFill>
                      </w14:textFill>
                    </w:rPr>
                    <w:t>监测，并及时主动向当地环保行政主管部门报送监测结果。</w:t>
                  </w:r>
                </w:p>
              </w:tc>
              <w:tc>
                <w:tcPr>
                  <w:tcW w:w="48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kern w:val="0"/>
                      <w:sz w:val="21"/>
                      <w:szCs w:val="21"/>
                      <w14:textFill>
                        <w14:solidFill>
                          <w14:schemeClr w14:val="tx1"/>
                        </w14:solidFill>
                      </w14:textFill>
                    </w:rPr>
                  </w:pPr>
                  <w:r>
                    <w:rPr>
                      <w:rFonts w:hint="eastAsia" w:cs="宋体"/>
                      <w:color w:val="000000" w:themeColor="text1"/>
                      <w:kern w:val="0"/>
                      <w:sz w:val="21"/>
                      <w:szCs w:val="21"/>
                      <w:lang w:bidi="ar"/>
                      <w14:textFill>
                        <w14:solidFill>
                          <w14:schemeClr w14:val="tx1"/>
                        </w14:solidFill>
                      </w14:textFill>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313" w:type="pct"/>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napToGrid/>
                    <w:spacing w:line="240" w:lineRule="auto"/>
                    <w:textAlignment w:val="auto"/>
                    <w:rPr>
                      <w:color w:val="000000" w:themeColor="text1"/>
                      <w:sz w:val="21"/>
                      <w:szCs w:val="21"/>
                      <w14:textFill>
                        <w14:solidFill>
                          <w14:schemeClr w14:val="tx1"/>
                        </w14:solidFill>
                      </w14:textFill>
                    </w:rPr>
                  </w:pPr>
                </w:p>
              </w:tc>
              <w:tc>
                <w:tcPr>
                  <w:tcW w:w="2362"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eastAsia="宋体" w:cs="宋体"/>
                      <w:color w:val="000000" w:themeColor="text1"/>
                      <w:kern w:val="0"/>
                      <w:sz w:val="21"/>
                      <w:szCs w:val="21"/>
                      <w:lang w:eastAsia="zh-CN"/>
                      <w14:textFill>
                        <w14:solidFill>
                          <w14:schemeClr w14:val="tx1"/>
                        </w14:solidFill>
                      </w14:textFill>
                    </w:rPr>
                  </w:pPr>
                  <w:r>
                    <w:rPr>
                      <w:rFonts w:hint="eastAsia" w:ascii="宋体" w:cs="宋体"/>
                      <w:color w:val="000000" w:themeColor="text1"/>
                      <w:kern w:val="0"/>
                      <w:sz w:val="21"/>
                      <w:szCs w:val="21"/>
                      <w:lang w:bidi="ar"/>
                      <w14:textFill>
                        <w14:solidFill>
                          <w14:schemeClr w14:val="tx1"/>
                        </w14:solidFill>
                      </w14:textFill>
                    </w:rPr>
                    <w:t>企业应建立健全</w:t>
                  </w:r>
                  <w:r>
                    <w:rPr>
                      <w:color w:val="000000" w:themeColor="text1"/>
                      <w:sz w:val="21"/>
                      <w:szCs w:val="21"/>
                      <w:lang w:bidi="ar"/>
                      <w14:textFill>
                        <w14:solidFill>
                          <w14:schemeClr w14:val="tx1"/>
                        </w14:solidFill>
                      </w14:textFill>
                    </w:rPr>
                    <w:t>VOCs</w:t>
                  </w:r>
                  <w:r>
                    <w:rPr>
                      <w:rFonts w:hint="eastAsia" w:cs="宋体"/>
                      <w:color w:val="000000" w:themeColor="text1"/>
                      <w:sz w:val="21"/>
                      <w:szCs w:val="21"/>
                      <w:lang w:bidi="ar"/>
                      <w14:textFill>
                        <w14:solidFill>
                          <w14:schemeClr w14:val="tx1"/>
                        </w14:solidFill>
                      </w14:textFill>
                    </w:rPr>
                    <w:t>治理措施的运行维护规程和台账等日常管理制度，并根据工艺要求定期对各类设备、电气、自控仪表等进行检修维护，确保设施的稳定运行</w:t>
                  </w:r>
                  <w:r>
                    <w:rPr>
                      <w:rFonts w:hint="eastAsia" w:cs="宋体"/>
                      <w:color w:val="000000" w:themeColor="text1"/>
                      <w:sz w:val="21"/>
                      <w:szCs w:val="21"/>
                      <w:lang w:eastAsia="zh-CN" w:bidi="ar"/>
                      <w14:textFill>
                        <w14:solidFill>
                          <w14:schemeClr w14:val="tx1"/>
                        </w14:solidFill>
                      </w14:textFill>
                    </w:rPr>
                    <w:t>。</w:t>
                  </w:r>
                </w:p>
              </w:tc>
              <w:tc>
                <w:tcPr>
                  <w:tcW w:w="184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kern w:val="0"/>
                      <w:sz w:val="21"/>
                      <w:szCs w:val="21"/>
                      <w14:textFill>
                        <w14:solidFill>
                          <w14:schemeClr w14:val="tx1"/>
                        </w14:solidFill>
                      </w14:textFill>
                    </w:rPr>
                  </w:pPr>
                  <w:r>
                    <w:rPr>
                      <w:rFonts w:hint="eastAsia" w:cs="宋体"/>
                      <w:color w:val="000000" w:themeColor="text1"/>
                      <w:kern w:val="0"/>
                      <w:sz w:val="21"/>
                      <w:szCs w:val="21"/>
                      <w:lang w:bidi="ar"/>
                      <w14:textFill>
                        <w14:solidFill>
                          <w14:schemeClr w14:val="tx1"/>
                        </w14:solidFill>
                      </w14:textFill>
                    </w:rPr>
                    <w:t>企业建立健全</w:t>
                  </w:r>
                  <w:r>
                    <w:rPr>
                      <w:color w:val="000000" w:themeColor="text1"/>
                      <w:sz w:val="21"/>
                      <w:szCs w:val="21"/>
                      <w:lang w:bidi="ar"/>
                      <w14:textFill>
                        <w14:solidFill>
                          <w14:schemeClr w14:val="tx1"/>
                        </w14:solidFill>
                      </w14:textFill>
                    </w:rPr>
                    <w:t>VOCs</w:t>
                  </w:r>
                  <w:r>
                    <w:rPr>
                      <w:rFonts w:hint="eastAsia" w:cs="宋体"/>
                      <w:color w:val="000000" w:themeColor="text1"/>
                      <w:sz w:val="21"/>
                      <w:szCs w:val="21"/>
                      <w:lang w:bidi="ar"/>
                      <w14:textFill>
                        <w14:solidFill>
                          <w14:schemeClr w14:val="tx1"/>
                        </w14:solidFill>
                      </w14:textFill>
                    </w:rPr>
                    <w:t>治理设施的运行维护规程和台账等日常管理制度，并根据工艺要求定期对各类设备、电气、自控仪表等进行检修维护，确保设施的稳定运行。</w:t>
                  </w:r>
                </w:p>
              </w:tc>
              <w:tc>
                <w:tcPr>
                  <w:tcW w:w="481" w:type="pc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color w:val="000000" w:themeColor="text1"/>
                      <w:kern w:val="0"/>
                      <w:sz w:val="21"/>
                      <w:szCs w:val="21"/>
                      <w14:textFill>
                        <w14:solidFill>
                          <w14:schemeClr w14:val="tx1"/>
                        </w14:solidFill>
                      </w14:textFill>
                    </w:rPr>
                  </w:pPr>
                  <w:r>
                    <w:rPr>
                      <w:rFonts w:hint="eastAsia" w:cs="宋体"/>
                      <w:color w:val="000000" w:themeColor="text1"/>
                      <w:kern w:val="0"/>
                      <w:sz w:val="21"/>
                      <w:szCs w:val="21"/>
                      <w:lang w:bidi="ar"/>
                      <w14:textFill>
                        <w14:solidFill>
                          <w14:schemeClr w14:val="tx1"/>
                        </w14:solidFill>
                      </w14:textFill>
                    </w:rPr>
                    <w:t>符合</w:t>
                  </w:r>
                </w:p>
              </w:tc>
            </w:tr>
          </w:tbl>
          <w:p>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cs="宋体"/>
                <w:b/>
                <w:bCs/>
                <w:color w:val="000000" w:themeColor="text1"/>
                <w:sz w:val="24"/>
                <w:lang w:val="en-US" w:eastAsia="zh-CN" w:bidi="ar"/>
                <w14:textFill>
                  <w14:solidFill>
                    <w14:schemeClr w14:val="tx1"/>
                  </w14:solidFill>
                </w14:textFill>
              </w:rPr>
              <w:t>六</w:t>
            </w:r>
            <w:r>
              <w:rPr>
                <w:rFonts w:hint="eastAsia" w:cs="宋体"/>
                <w:b/>
                <w:bCs/>
                <w:color w:val="000000" w:themeColor="text1"/>
                <w:sz w:val="24"/>
                <w:lang w:bidi="ar"/>
                <w14:textFill>
                  <w14:solidFill>
                    <w14:schemeClr w14:val="tx1"/>
                  </w14:solidFill>
                </w14:textFill>
              </w:rPr>
              <w:t>、与《重点行业挥发性有机物综合治理方案》符合性分析</w:t>
            </w:r>
          </w:p>
          <w:p>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s="宋体"/>
                <w:color w:val="000000" w:themeColor="text1"/>
                <w:sz w:val="24"/>
                <w:lang w:bidi="ar"/>
                <w14:textFill>
                  <w14:solidFill>
                    <w14:schemeClr w14:val="tx1"/>
                  </w14:solidFill>
                </w14:textFill>
              </w:rPr>
              <w:t>与《重点行业挥发性有机物综合治理方案》符合性分析见下表。</w:t>
            </w:r>
          </w:p>
          <w:p>
            <w:pPr>
              <w:snapToGrid w:val="0"/>
              <w:jc w:val="center"/>
              <w:rPr>
                <w:b/>
                <w:color w:val="000000" w:themeColor="text1"/>
                <w:sz w:val="24"/>
                <w14:textFill>
                  <w14:solidFill>
                    <w14:schemeClr w14:val="tx1"/>
                  </w14:solidFill>
                </w14:textFill>
              </w:rPr>
            </w:pPr>
            <w:r>
              <w:rPr>
                <w:rFonts w:hint="eastAsia" w:cs="宋体"/>
                <w:b/>
                <w:color w:val="000000" w:themeColor="text1"/>
                <w:sz w:val="24"/>
                <w:lang w:bidi="ar"/>
                <w14:textFill>
                  <w14:solidFill>
                    <w14:schemeClr w14:val="tx1"/>
                  </w14:solidFill>
                </w14:textFill>
              </w:rPr>
              <w:t>表</w:t>
            </w:r>
            <w:r>
              <w:rPr>
                <w:b/>
                <w:color w:val="000000" w:themeColor="text1"/>
                <w:sz w:val="24"/>
                <w:lang w:bidi="ar"/>
                <w14:textFill>
                  <w14:solidFill>
                    <w14:schemeClr w14:val="tx1"/>
                  </w14:solidFill>
                </w14:textFill>
              </w:rPr>
              <w:t>1-</w:t>
            </w:r>
            <w:r>
              <w:rPr>
                <w:rFonts w:hint="eastAsia"/>
                <w:b/>
                <w:color w:val="000000" w:themeColor="text1"/>
                <w:sz w:val="24"/>
                <w:lang w:val="en-US" w:eastAsia="zh-CN" w:bidi="ar"/>
                <w14:textFill>
                  <w14:solidFill>
                    <w14:schemeClr w14:val="tx1"/>
                  </w14:solidFill>
                </w14:textFill>
              </w:rPr>
              <w:t>6</w:t>
            </w:r>
            <w:r>
              <w:rPr>
                <w:b/>
                <w:color w:val="000000" w:themeColor="text1"/>
                <w:sz w:val="24"/>
                <w:lang w:bidi="ar"/>
                <w14:textFill>
                  <w14:solidFill>
                    <w14:schemeClr w14:val="tx1"/>
                  </w14:solidFill>
                </w14:textFill>
              </w:rPr>
              <w:t xml:space="preserve"> </w:t>
            </w:r>
            <w:r>
              <w:rPr>
                <w:rFonts w:hint="eastAsia" w:cs="宋体"/>
                <w:b/>
                <w:color w:val="000000" w:themeColor="text1"/>
                <w:sz w:val="24"/>
                <w:lang w:bidi="ar"/>
                <w14:textFill>
                  <w14:solidFill>
                    <w14:schemeClr w14:val="tx1"/>
                  </w14:solidFill>
                </w14:textFill>
              </w:rPr>
              <w:t>与《</w:t>
            </w:r>
            <w:r>
              <w:rPr>
                <w:rFonts w:hint="eastAsia" w:cs="宋体"/>
                <w:b/>
                <w:bCs/>
                <w:color w:val="000000" w:themeColor="text1"/>
                <w:sz w:val="24"/>
                <w:lang w:bidi="ar"/>
                <w14:textFill>
                  <w14:solidFill>
                    <w14:schemeClr w14:val="tx1"/>
                  </w14:solidFill>
                </w14:textFill>
              </w:rPr>
              <w:t>重点行业挥发性有机物综合治理方案</w:t>
            </w:r>
            <w:r>
              <w:rPr>
                <w:rFonts w:hint="eastAsia" w:cs="宋体"/>
                <w:b/>
                <w:color w:val="000000" w:themeColor="text1"/>
                <w:sz w:val="24"/>
                <w:lang w:bidi="ar"/>
                <w14:textFill>
                  <w14:solidFill>
                    <w14:schemeClr w14:val="tx1"/>
                  </w14:solidFill>
                </w14:textFill>
              </w:rPr>
              <w:t>》符合性分析</w:t>
            </w:r>
          </w:p>
          <w:tbl>
            <w:tblPr>
              <w:tblStyle w:val="30"/>
              <w:tblW w:w="7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2697"/>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jc w:val="center"/>
                    <w:rPr>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方案内容</w:t>
                  </w:r>
                </w:p>
              </w:tc>
              <w:tc>
                <w:tcPr>
                  <w:tcW w:w="2697" w:type="dxa"/>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jc w:val="center"/>
                    <w:rPr>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项目情况</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jc w:val="center"/>
                    <w:rPr>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jc w:val="center"/>
                    <w:rPr>
                      <w:color w:val="000000" w:themeColor="text1"/>
                      <w:szCs w:val="21"/>
                      <w14:textFill>
                        <w14:solidFill>
                          <w14:schemeClr w14:val="tx1"/>
                        </w14:solidFill>
                      </w14:textFill>
                    </w:rPr>
                  </w:pPr>
                  <w:r>
                    <w:rPr>
                      <w:rFonts w:hint="eastAsia" w:cs="宋体"/>
                      <w:color w:val="000000" w:themeColor="text1"/>
                      <w:spacing w:val="-9"/>
                      <w:szCs w:val="21"/>
                      <w14:textFill>
                        <w14:solidFill>
                          <w14:schemeClr w14:val="tx1"/>
                        </w14:solidFill>
                      </w14:textFill>
                    </w:rPr>
                    <w:t>实施废气分类收集处理。优先选用冷凝、吸附再生等回收技术；难以</w:t>
                  </w:r>
                  <w:r>
                    <w:rPr>
                      <w:rFonts w:hint="eastAsia" w:cs="宋体"/>
                      <w:color w:val="000000" w:themeColor="text1"/>
                      <w:spacing w:val="-4"/>
                      <w:szCs w:val="21"/>
                      <w14:textFill>
                        <w14:solidFill>
                          <w14:schemeClr w14:val="tx1"/>
                        </w14:solidFill>
                      </w14:textFill>
                    </w:rPr>
                    <w:t>回收的，宜选用燃烧、吸附浓缩</w:t>
                  </w:r>
                  <w:r>
                    <w:rPr>
                      <w:rFonts w:eastAsia="Times New Roman"/>
                      <w:color w:val="000000" w:themeColor="text1"/>
                      <w:szCs w:val="21"/>
                      <w14:textFill>
                        <w14:solidFill>
                          <w14:schemeClr w14:val="tx1"/>
                        </w14:solidFill>
                      </w14:textFill>
                    </w:rPr>
                    <w:t>+</w:t>
                  </w:r>
                  <w:r>
                    <w:rPr>
                      <w:rFonts w:hint="eastAsia" w:cs="宋体"/>
                      <w:color w:val="000000" w:themeColor="text1"/>
                      <w:spacing w:val="-5"/>
                      <w:szCs w:val="21"/>
                      <w14:textFill>
                        <w14:solidFill>
                          <w14:schemeClr w14:val="tx1"/>
                        </w14:solidFill>
                      </w14:textFill>
                    </w:rPr>
                    <w:t>燃烧等高效治理技术。水溶性、酸</w:t>
                  </w:r>
                  <w:r>
                    <w:rPr>
                      <w:rFonts w:hint="eastAsia" w:cs="宋体"/>
                      <w:color w:val="000000" w:themeColor="text1"/>
                      <w:spacing w:val="48"/>
                      <w:szCs w:val="21"/>
                      <w14:textFill>
                        <w14:solidFill>
                          <w14:schemeClr w14:val="tx1"/>
                        </w14:solidFill>
                      </w14:textFill>
                    </w:rPr>
                    <w:t>碱</w:t>
                  </w:r>
                  <w:r>
                    <w:rPr>
                      <w:rFonts w:eastAsia="Times New Roman"/>
                      <w:color w:val="000000" w:themeColor="text1"/>
                      <w:szCs w:val="21"/>
                      <w14:textFill>
                        <w14:solidFill>
                          <w14:schemeClr w14:val="tx1"/>
                        </w14:solidFill>
                      </w14:textFill>
                    </w:rPr>
                    <w:t>VOCs</w:t>
                  </w:r>
                  <w:r>
                    <w:rPr>
                      <w:rFonts w:hint="eastAsia" w:cs="宋体"/>
                      <w:color w:val="000000" w:themeColor="text1"/>
                      <w:spacing w:val="-9"/>
                      <w:szCs w:val="21"/>
                      <w14:textFill>
                        <w14:solidFill>
                          <w14:schemeClr w14:val="tx1"/>
                        </w14:solidFill>
                      </w14:textFill>
                    </w:rPr>
                    <w:t>废气宜选用多级化学吸收等处理技术。恶臭类废气还应进一</w:t>
                  </w:r>
                  <w:r>
                    <w:rPr>
                      <w:rFonts w:hint="eastAsia" w:cs="宋体"/>
                      <w:color w:val="000000" w:themeColor="text1"/>
                      <w:spacing w:val="-5"/>
                      <w:szCs w:val="21"/>
                      <w14:textFill>
                        <w14:solidFill>
                          <w14:schemeClr w14:val="tx1"/>
                        </w14:solidFill>
                      </w14:textFill>
                    </w:rPr>
                    <w:t>步加强除臭处理。</w:t>
                  </w:r>
                </w:p>
              </w:tc>
              <w:tc>
                <w:tcPr>
                  <w:tcW w:w="2697" w:type="dxa"/>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jc w:val="center"/>
                    <w:rPr>
                      <w:color w:val="000000" w:themeColor="text1"/>
                      <w:szCs w:val="21"/>
                      <w14:textFill>
                        <w14:solidFill>
                          <w14:schemeClr w14:val="tx1"/>
                        </w14:solidFill>
                      </w14:textFill>
                    </w:rPr>
                  </w:pPr>
                  <w:r>
                    <w:rPr>
                      <w:rFonts w:hint="eastAsia" w:ascii="宋体" w:cs="宋体"/>
                      <w:color w:val="000000" w:themeColor="text1"/>
                      <w:kern w:val="0"/>
                      <w:sz w:val="21"/>
                      <w:szCs w:val="21"/>
                      <w:lang w:bidi="ar"/>
                      <w14:textFill>
                        <w14:solidFill>
                          <w14:schemeClr w14:val="tx1"/>
                        </w14:solidFill>
                      </w14:textFill>
                    </w:rPr>
                    <w:t>本项</w:t>
                  </w:r>
                  <w:r>
                    <w:rPr>
                      <w:rFonts w:hint="default" w:ascii="Times New Roman" w:hAnsi="Times New Roman" w:cs="Times New Roman"/>
                      <w:color w:val="000000" w:themeColor="text1"/>
                      <w:kern w:val="0"/>
                      <w:sz w:val="21"/>
                      <w:szCs w:val="21"/>
                      <w:lang w:bidi="ar"/>
                      <w14:textFill>
                        <w14:solidFill>
                          <w14:schemeClr w14:val="tx1"/>
                        </w14:solidFill>
                      </w14:textFill>
                    </w:rPr>
                    <w:t>目</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VOCs废</w:t>
                  </w:r>
                  <w:r>
                    <w:rPr>
                      <w:rFonts w:hint="eastAsia" w:ascii="宋体" w:cs="宋体"/>
                      <w:color w:val="000000" w:themeColor="text1"/>
                      <w:kern w:val="0"/>
                      <w:sz w:val="21"/>
                      <w:szCs w:val="21"/>
                      <w:lang w:val="en-US" w:eastAsia="zh-CN" w:bidi="ar"/>
                      <w14:textFill>
                        <w14:solidFill>
                          <w14:schemeClr w14:val="tx1"/>
                        </w14:solidFill>
                      </w14:textFill>
                    </w:rPr>
                    <w:t>气采用碱喷淋+除雾器+二级活性炭吸附装置处理后可达标排放</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jc w:val="center"/>
                    <w:rPr>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jc w:val="center"/>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加强非正常工况废气排放控制。退料、吹扫、清洗等过程应加强含</w:t>
                  </w:r>
                  <w:r>
                    <w:rPr>
                      <w:rFonts w:eastAsia="Times New Roman"/>
                      <w:color w:val="000000" w:themeColor="text1"/>
                      <w:szCs w:val="21"/>
                      <w14:textFill>
                        <w14:solidFill>
                          <w14:schemeClr w14:val="tx1"/>
                        </w14:solidFill>
                      </w14:textFill>
                    </w:rPr>
                    <w:t>VOCs</w:t>
                  </w:r>
                  <w:r>
                    <w:rPr>
                      <w:rFonts w:hint="eastAsia" w:ascii="宋体" w:hAnsi="宋体" w:cs="宋体"/>
                      <w:color w:val="000000" w:themeColor="text1"/>
                      <w:szCs w:val="21"/>
                      <w14:textFill>
                        <w14:solidFill>
                          <w14:schemeClr w14:val="tx1"/>
                        </w14:solidFill>
                      </w14:textFill>
                    </w:rPr>
                    <w:t>物料回收工作，产生的</w:t>
                  </w:r>
                  <w:r>
                    <w:rPr>
                      <w:rFonts w:eastAsia="Times New Roman"/>
                      <w:color w:val="000000" w:themeColor="text1"/>
                      <w:szCs w:val="21"/>
                      <w14:textFill>
                        <w14:solidFill>
                          <w14:schemeClr w14:val="tx1"/>
                        </w14:solidFill>
                      </w14:textFill>
                    </w:rPr>
                    <w:t>VOCs</w:t>
                  </w:r>
                  <w:r>
                    <w:rPr>
                      <w:rFonts w:hint="eastAsia" w:ascii="宋体" w:hAnsi="宋体" w:cs="宋体"/>
                      <w:color w:val="000000" w:themeColor="text1"/>
                      <w:szCs w:val="21"/>
                      <w14:textFill>
                        <w14:solidFill>
                          <w14:schemeClr w14:val="tx1"/>
                        </w14:solidFill>
                      </w14:textFill>
                    </w:rPr>
                    <w:t>废气要加大收集处理力度。开车阶段产生的易挥发性不合格产品应收集至中间储罐等装置。</w:t>
                  </w:r>
                </w:p>
              </w:tc>
              <w:tc>
                <w:tcPr>
                  <w:tcW w:w="2697" w:type="dxa"/>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jc w:val="center"/>
                    <w:rPr>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企业建立健全</w:t>
                  </w:r>
                  <w:r>
                    <w:rPr>
                      <w:color w:val="000000" w:themeColor="text1"/>
                      <w:szCs w:val="21"/>
                      <w14:textFill>
                        <w14:solidFill>
                          <w14:schemeClr w14:val="tx1"/>
                        </w14:solidFill>
                      </w14:textFill>
                    </w:rPr>
                    <w:t>VOCs</w:t>
                  </w:r>
                  <w:r>
                    <w:rPr>
                      <w:rFonts w:hint="eastAsia" w:cs="宋体"/>
                      <w:color w:val="000000" w:themeColor="text1"/>
                      <w:szCs w:val="21"/>
                      <w14:textFill>
                        <w14:solidFill>
                          <w14:schemeClr w14:val="tx1"/>
                        </w14:solidFill>
                      </w14:textFill>
                    </w:rPr>
                    <w:t>治理设施的运行维护规程和台账等日常管理制度，并根据工艺要求定期对各类设备、电气、自控仪表等进行检修维护，确保设施的稳定运行。</w:t>
                  </w:r>
                </w:p>
              </w:tc>
              <w:tc>
                <w:tcPr>
                  <w:tcW w:w="861" w:type="dxa"/>
                  <w:tcBorders>
                    <w:top w:val="single" w:color="auto" w:sz="4" w:space="0"/>
                    <w:left w:val="single" w:color="auto" w:sz="4" w:space="0"/>
                    <w:bottom w:val="single" w:color="auto" w:sz="4" w:space="0"/>
                    <w:right w:val="single" w:color="auto" w:sz="4" w:space="0"/>
                  </w:tcBorders>
                  <w:noWrap w:val="0"/>
                  <w:vAlign w:val="center"/>
                </w:tcPr>
                <w:p>
                  <w:pPr>
                    <w:widowControl/>
                    <w:spacing w:beforeAutospacing="1" w:afterAutospacing="1"/>
                    <w:jc w:val="center"/>
                    <w:rPr>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符合</w:t>
                  </w:r>
                </w:p>
              </w:tc>
            </w:tr>
          </w:tbl>
          <w:p>
            <w:pPr>
              <w:pStyle w:val="109"/>
              <w:ind w:left="0" w:leftChars="0" w:firstLine="482" w:firstLineChars="200"/>
              <w:rPr>
                <w:b/>
                <w:bCs/>
                <w:color w:val="000000" w:themeColor="text1"/>
                <w:sz w:val="24"/>
                <w:szCs w:val="32"/>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七、</w:t>
            </w:r>
            <w:r>
              <w:rPr>
                <w:b/>
                <w:bCs/>
                <w:color w:val="000000" w:themeColor="text1"/>
                <w:sz w:val="24"/>
                <w:szCs w:val="32"/>
                <w14:textFill>
                  <w14:solidFill>
                    <w14:schemeClr w14:val="tx1"/>
                  </w14:solidFill>
                </w14:textFill>
              </w:rPr>
              <w:t>与《关于印发&lt;淮北市挥发性有机物污染综合治理方案&gt;的通知》（淮大气办</w:t>
            </w:r>
            <w:r>
              <w:rPr>
                <w:rFonts w:hint="eastAsia"/>
                <w:b/>
                <w:bCs/>
                <w:color w:val="000000" w:themeColor="text1"/>
                <w:sz w:val="24"/>
                <w:szCs w:val="32"/>
                <w:lang w:val="en-US" w:eastAsia="zh-CN"/>
                <w14:textFill>
                  <w14:solidFill>
                    <w14:schemeClr w14:val="tx1"/>
                  </w14:solidFill>
                </w14:textFill>
              </w:rPr>
              <w:t>[</w:t>
            </w:r>
            <w:r>
              <w:rPr>
                <w:b/>
                <w:bCs/>
                <w:color w:val="000000" w:themeColor="text1"/>
                <w:sz w:val="24"/>
                <w:szCs w:val="32"/>
                <w14:textFill>
                  <w14:solidFill>
                    <w14:schemeClr w14:val="tx1"/>
                  </w14:solidFill>
                </w14:textFill>
              </w:rPr>
              <w:t>2020</w:t>
            </w:r>
            <w:r>
              <w:rPr>
                <w:rFonts w:hint="eastAsia"/>
                <w:b/>
                <w:bCs/>
                <w:color w:val="000000" w:themeColor="text1"/>
                <w:sz w:val="24"/>
                <w:szCs w:val="32"/>
                <w:lang w:val="en-US" w:eastAsia="zh-CN"/>
                <w14:textFill>
                  <w14:solidFill>
                    <w14:schemeClr w14:val="tx1"/>
                  </w14:solidFill>
                </w14:textFill>
              </w:rPr>
              <w:t>]</w:t>
            </w:r>
            <w:r>
              <w:rPr>
                <w:b/>
                <w:bCs/>
                <w:color w:val="000000" w:themeColor="text1"/>
                <w:sz w:val="24"/>
                <w:szCs w:val="32"/>
                <w14:textFill>
                  <w14:solidFill>
                    <w14:schemeClr w14:val="tx1"/>
                  </w14:solidFill>
                </w14:textFill>
              </w:rPr>
              <w:t>17号</w:t>
            </w:r>
            <w:r>
              <w:rPr>
                <w:rFonts w:hint="eastAsia"/>
                <w:b/>
                <w:bCs/>
                <w:color w:val="000000" w:themeColor="text1"/>
                <w:sz w:val="24"/>
                <w:szCs w:val="32"/>
                <w:lang w:eastAsia="zh-CN"/>
                <w14:textFill>
                  <w14:solidFill>
                    <w14:schemeClr w14:val="tx1"/>
                  </w14:solidFill>
                </w14:textFill>
              </w:rPr>
              <w:t>）</w:t>
            </w:r>
            <w:r>
              <w:rPr>
                <w:b/>
                <w:bCs/>
                <w:color w:val="000000" w:themeColor="text1"/>
                <w:sz w:val="24"/>
                <w:szCs w:val="32"/>
                <w14:textFill>
                  <w14:solidFill>
                    <w14:schemeClr w14:val="tx1"/>
                  </w14:solidFill>
                </w14:textFill>
              </w:rPr>
              <w:t>符合性分析</w:t>
            </w:r>
          </w:p>
          <w:p>
            <w:pPr>
              <w:pStyle w:val="109"/>
              <w:ind w:firstLine="420"/>
              <w:rPr>
                <w:color w:val="000000" w:themeColor="text1"/>
                <w:sz w:val="24"/>
                <w:szCs w:val="32"/>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本项目与</w:t>
            </w:r>
            <w:r>
              <w:rPr>
                <w:color w:val="000000" w:themeColor="text1"/>
                <w:sz w:val="24"/>
                <w:szCs w:val="32"/>
                <w14:textFill>
                  <w14:solidFill>
                    <w14:schemeClr w14:val="tx1"/>
                  </w14:solidFill>
                </w14:textFill>
              </w:rPr>
              <w:t>《关于印发&lt;淮北市挥发性有机物污染综合治理方案&gt;的通知》符合性具体见下表：</w:t>
            </w:r>
          </w:p>
          <w:p>
            <w:pPr>
              <w:pStyle w:val="110"/>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color w:val="000000" w:themeColor="text1"/>
                <w:kern w:val="2"/>
                <w:sz w:val="24"/>
                <w:szCs w:val="21"/>
                <w:lang w:val="en-US" w:eastAsia="zh-CN" w:bidi="ar"/>
                <w14:textFill>
                  <w14:solidFill>
                    <w14:schemeClr w14:val="tx1"/>
                  </w14:solidFill>
                </w14:textFill>
              </w:rPr>
            </w:pPr>
            <w:r>
              <w:rPr>
                <w:rFonts w:hint="eastAsia"/>
                <w:color w:val="000000" w:themeColor="text1"/>
                <w:sz w:val="24"/>
                <w:szCs w:val="22"/>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kern w:val="2"/>
                <w:sz w:val="24"/>
                <w:szCs w:val="21"/>
                <w:lang w:val="en-US" w:eastAsia="zh-CN" w:bidi="ar"/>
                <w14:textFill>
                  <w14:solidFill>
                    <w14:schemeClr w14:val="tx1"/>
                  </w14:solidFill>
                </w14:textFill>
              </w:rPr>
              <w:t>表1-</w:t>
            </w:r>
            <w:r>
              <w:rPr>
                <w:rFonts w:hint="eastAsia" w:cs="Times New Roman"/>
                <w:b/>
                <w:color w:val="000000" w:themeColor="text1"/>
                <w:kern w:val="2"/>
                <w:sz w:val="24"/>
                <w:szCs w:val="21"/>
                <w:lang w:val="en-US" w:eastAsia="zh-CN" w:bidi="ar"/>
                <w14:textFill>
                  <w14:solidFill>
                    <w14:schemeClr w14:val="tx1"/>
                  </w14:solidFill>
                </w14:textFill>
              </w:rPr>
              <w:t>7</w:t>
            </w:r>
            <w:r>
              <w:rPr>
                <w:rFonts w:hint="eastAsia" w:ascii="Times New Roman" w:hAnsi="Times New Roman" w:eastAsia="宋体" w:cs="Times New Roman"/>
                <w:b/>
                <w:color w:val="000000" w:themeColor="text1"/>
                <w:kern w:val="2"/>
                <w:sz w:val="24"/>
                <w:szCs w:val="21"/>
                <w:lang w:val="en-US" w:eastAsia="zh-CN" w:bidi="ar"/>
                <w14:textFill>
                  <w14:solidFill>
                    <w14:schemeClr w14:val="tx1"/>
                  </w14:solidFill>
                </w14:textFill>
              </w:rPr>
              <w:t xml:space="preserve"> 与《淮北市挥发性有机物污染综合治理方案》符合性分析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1883"/>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3188" w:type="pct"/>
                  <w:noWrap w:val="0"/>
                  <w:vAlign w:val="center"/>
                </w:tcPr>
                <w:p>
                  <w:pPr>
                    <w:pStyle w:val="112"/>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方案内容</w:t>
                  </w:r>
                </w:p>
              </w:tc>
              <w:tc>
                <w:tcPr>
                  <w:tcW w:w="1339" w:type="pct"/>
                  <w:noWrap w:val="0"/>
                  <w:vAlign w:val="center"/>
                </w:tcPr>
                <w:p>
                  <w:pPr>
                    <w:pStyle w:val="112"/>
                    <w:rPr>
                      <w:color w:val="000000" w:themeColor="text1"/>
                      <w14:textFill>
                        <w14:solidFill>
                          <w14:schemeClr w14:val="tx1"/>
                        </w14:solidFill>
                      </w14:textFill>
                    </w:rPr>
                  </w:pPr>
                  <w:r>
                    <w:rPr>
                      <w:color w:val="000000" w:themeColor="text1"/>
                      <w14:textFill>
                        <w14:solidFill>
                          <w14:schemeClr w14:val="tx1"/>
                        </w14:solidFill>
                      </w14:textFill>
                    </w:rPr>
                    <w:t>符合性分析</w:t>
                  </w:r>
                </w:p>
              </w:tc>
              <w:tc>
                <w:tcPr>
                  <w:tcW w:w="472" w:type="pct"/>
                  <w:noWrap w:val="0"/>
                  <w:vAlign w:val="center"/>
                </w:tcPr>
                <w:p>
                  <w:pPr>
                    <w:pStyle w:val="112"/>
                    <w:rPr>
                      <w:color w:val="000000" w:themeColor="text1"/>
                      <w14:textFill>
                        <w14:solidFill>
                          <w14:schemeClr w14:val="tx1"/>
                        </w14:solidFill>
                      </w14:textFill>
                    </w:rPr>
                  </w:pPr>
                  <w:r>
                    <w:rPr>
                      <w:color w:val="000000" w:themeColor="text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188" w:type="pct"/>
                  <w:noWrap w:val="0"/>
                  <w:vAlign w:val="center"/>
                </w:tcPr>
                <w:p>
                  <w:pPr>
                    <w:pStyle w:val="112"/>
                    <w:jc w:val="left"/>
                    <w:rPr>
                      <w:color w:val="000000" w:themeColor="text1"/>
                      <w14:textFill>
                        <w14:solidFill>
                          <w14:schemeClr w14:val="tx1"/>
                        </w14:solidFill>
                      </w14:textFill>
                    </w:rPr>
                  </w:pPr>
                  <w:r>
                    <w:rPr>
                      <w:color w:val="000000" w:themeColor="text1"/>
                      <w14:textFill>
                        <w14:solidFill>
                          <w14:schemeClr w14:val="tx1"/>
                        </w14:solidFill>
                      </w14:textFill>
                    </w:rPr>
                    <w:t>（1）主要任务-（一）加大产业结构调整-2.严格建设项目环境准入。提高VOCs排放重点行业环保准入门槛，严格控制新增污染物排放量。新建涉VOCs排放的工业企业要入园区。严格涉VOCs建设项目环境影响评价，实行区域内VOCs排放倍量消减替代，并将替代方案落实到企业排污许可证中，纳入环境执法管理。新、改、扩建涉VOCs排放项目，应从源头加强控制，使用低（无）VOCs含量的原辅材料，加强废气收集，安装高效治理设施。</w:t>
                  </w:r>
                </w:p>
              </w:tc>
              <w:tc>
                <w:tcPr>
                  <w:tcW w:w="1339" w:type="pct"/>
                  <w:vMerge w:val="restart"/>
                  <w:noWrap w:val="0"/>
                  <w:vAlign w:val="center"/>
                </w:tcPr>
                <w:p>
                  <w:pPr>
                    <w:pStyle w:val="112"/>
                    <w:jc w:val="both"/>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本项目选址位于淮北市杜集区</w:t>
                  </w:r>
                  <w:r>
                    <w:rPr>
                      <w:rFonts w:hint="eastAsia"/>
                      <w:color w:val="000000" w:themeColor="text1"/>
                      <w:lang w:val="en-US" w:eastAsia="zh-CN"/>
                      <w14:textFill>
                        <w14:solidFill>
                          <w14:schemeClr w14:val="tx1"/>
                        </w14:solidFill>
                      </w14:textFill>
                    </w:rPr>
                    <w:t>段园镇工业集中区</w:t>
                  </w:r>
                  <w:r>
                    <w:rPr>
                      <w:color w:val="000000" w:themeColor="text1"/>
                      <w14:textFill>
                        <w14:solidFill>
                          <w14:schemeClr w14:val="tx1"/>
                        </w14:solidFill>
                      </w14:textFill>
                    </w:rPr>
                    <w:t>；</w:t>
                  </w:r>
                  <w:r>
                    <w:rPr>
                      <w:rFonts w:hint="eastAsia" w:ascii="宋体" w:hAnsi="宋体"/>
                      <w:color w:val="000000" w:themeColor="text1"/>
                      <w:kern w:val="0"/>
                      <w:sz w:val="21"/>
                      <w:szCs w:val="21"/>
                      <w14:textFill>
                        <w14:solidFill>
                          <w14:schemeClr w14:val="tx1"/>
                        </w14:solidFill>
                      </w14:textFill>
                    </w:rPr>
                    <w:t>项</w:t>
                  </w:r>
                  <w:r>
                    <w:rPr>
                      <w:rFonts w:hint="default" w:ascii="Times New Roman" w:hAnsi="Times New Roman" w:cs="Times New Roman"/>
                      <w:color w:val="000000" w:themeColor="text1"/>
                      <w:kern w:val="0"/>
                      <w:sz w:val="21"/>
                      <w:szCs w:val="21"/>
                      <w14:textFill>
                        <w14:solidFill>
                          <w14:schemeClr w14:val="tx1"/>
                        </w14:solidFill>
                      </w14:textFill>
                    </w:rPr>
                    <w:t>目</w:t>
                  </w:r>
                  <w:r>
                    <w:rPr>
                      <w:rFonts w:hint="eastAsia" w:ascii="Times New Roman" w:hAnsi="Times New Roman" w:cs="Times New Roman"/>
                      <w:color w:val="000000" w:themeColor="text1"/>
                      <w:kern w:val="0"/>
                      <w:sz w:val="21"/>
                      <w:szCs w:val="21"/>
                      <w:lang w:val="en-US" w:eastAsia="zh-CN"/>
                      <w14:textFill>
                        <w14:solidFill>
                          <w14:schemeClr w14:val="tx1"/>
                        </w14:solidFill>
                      </w14:textFill>
                    </w:rPr>
                    <w:t>在挤出</w:t>
                  </w:r>
                  <w:r>
                    <w:rPr>
                      <w:rFonts w:hint="eastAsia" w:cs="Times New Roman"/>
                      <w:color w:val="000000" w:themeColor="text1"/>
                      <w:kern w:val="0"/>
                      <w:sz w:val="21"/>
                      <w:szCs w:val="21"/>
                      <w:lang w:val="en-US" w:eastAsia="zh-CN"/>
                      <w14:textFill>
                        <w14:solidFill>
                          <w14:schemeClr w14:val="tx1"/>
                        </w14:solidFill>
                      </w14:textFill>
                    </w:rPr>
                    <w:t>、</w:t>
                  </w:r>
                  <w:r>
                    <w:rPr>
                      <w:rFonts w:hint="eastAsia" w:ascii="Times New Roman" w:hAnsi="Times New Roman" w:cs="Times New Roman"/>
                      <w:color w:val="000000" w:themeColor="text1"/>
                      <w:kern w:val="0"/>
                      <w:sz w:val="21"/>
                      <w:szCs w:val="21"/>
                      <w:lang w:val="en-US" w:eastAsia="zh-CN"/>
                      <w14:textFill>
                        <w14:solidFill>
                          <w14:schemeClr w14:val="tx1"/>
                        </w14:solidFill>
                      </w14:textFill>
                    </w:rPr>
                    <w:t>覆膜</w:t>
                  </w:r>
                  <w:r>
                    <w:rPr>
                      <w:rFonts w:hint="eastAsia" w:cs="Times New Roman"/>
                      <w:color w:val="000000" w:themeColor="text1"/>
                      <w:kern w:val="0"/>
                      <w:sz w:val="21"/>
                      <w:szCs w:val="21"/>
                      <w:lang w:val="en-US" w:eastAsia="zh-CN"/>
                      <w14:textFill>
                        <w14:solidFill>
                          <w14:schemeClr w14:val="tx1"/>
                        </w14:solidFill>
                      </w14:textFill>
                    </w:rPr>
                    <w:t>和上光</w:t>
                  </w:r>
                  <w:r>
                    <w:rPr>
                      <w:rFonts w:hint="eastAsia" w:ascii="Times New Roman" w:hAnsi="Times New Roman" w:cs="Times New Roman"/>
                      <w:color w:val="000000" w:themeColor="text1"/>
                      <w:kern w:val="0"/>
                      <w:sz w:val="21"/>
                      <w:szCs w:val="21"/>
                      <w:lang w:val="en-US" w:eastAsia="zh-CN"/>
                      <w14:textFill>
                        <w14:solidFill>
                          <w14:schemeClr w14:val="tx1"/>
                        </w14:solidFill>
                      </w14:textFill>
                    </w:rPr>
                    <w:t>过程会产生少量VOCs废气，在挤出机和覆膜机周边加装围挡措施以及设备上方设置集气罩，可有效收集VOCs废气</w:t>
                  </w:r>
                </w:p>
              </w:tc>
              <w:tc>
                <w:tcPr>
                  <w:tcW w:w="472" w:type="pct"/>
                  <w:noWrap w:val="0"/>
                  <w:vAlign w:val="center"/>
                </w:tcPr>
                <w:p>
                  <w:pPr>
                    <w:pStyle w:val="112"/>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188" w:type="pct"/>
                  <w:noWrap w:val="0"/>
                  <w:vAlign w:val="center"/>
                </w:tcPr>
                <w:p>
                  <w:pPr>
                    <w:pStyle w:val="112"/>
                    <w:jc w:val="left"/>
                    <w:rPr>
                      <w:color w:val="000000" w:themeColor="text1"/>
                      <w14:textFill>
                        <w14:solidFill>
                          <w14:schemeClr w14:val="tx1"/>
                        </w14:solidFill>
                      </w14:textFill>
                    </w:rPr>
                  </w:pPr>
                  <w:r>
                    <w:rPr>
                      <w:color w:val="000000" w:themeColor="text1"/>
                      <w14:textFill>
                        <w14:solidFill>
                          <w14:schemeClr w14:val="tx1"/>
                        </w14:solidFill>
                      </w14:textFill>
                    </w:rPr>
                    <w:t>（2）主要任务（二）加强VOCs无组织排放管控。针对我市多数涉VOCs企业无组织排放情况严重，需要强化VOCs无组织排放管控，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对于无法实现有组织排放的企业要严格按照《挥发性有机物无组织排放控制标准》进行监管。</w:t>
                  </w:r>
                </w:p>
              </w:tc>
              <w:tc>
                <w:tcPr>
                  <w:tcW w:w="1339" w:type="pct"/>
                  <w:vMerge w:val="continue"/>
                  <w:noWrap w:val="0"/>
                  <w:vAlign w:val="center"/>
                </w:tcPr>
                <w:p>
                  <w:pPr>
                    <w:pStyle w:val="112"/>
                    <w:jc w:val="left"/>
                    <w:rPr>
                      <w:rFonts w:hint="default" w:eastAsia="宋体"/>
                      <w:color w:val="000000" w:themeColor="text1"/>
                      <w:lang w:val="en-US" w:eastAsia="zh-CN"/>
                      <w14:textFill>
                        <w14:solidFill>
                          <w14:schemeClr w14:val="tx1"/>
                        </w14:solidFill>
                      </w14:textFill>
                    </w:rPr>
                  </w:pPr>
                </w:p>
              </w:tc>
              <w:tc>
                <w:tcPr>
                  <w:tcW w:w="472" w:type="pct"/>
                  <w:noWrap w:val="0"/>
                  <w:vAlign w:val="center"/>
                </w:tcPr>
                <w:p>
                  <w:pPr>
                    <w:pStyle w:val="112"/>
                    <w:rPr>
                      <w:color w:val="000000" w:themeColor="text1"/>
                      <w14:textFill>
                        <w14:solidFill>
                          <w14:schemeClr w14:val="tx1"/>
                        </w14:solidFill>
                      </w14:textFill>
                    </w:rPr>
                  </w:pPr>
                  <w:r>
                    <w:rPr>
                      <w:color w:val="000000" w:themeColor="text1"/>
                      <w14:textFill>
                        <w14:solidFill>
                          <w14:schemeClr w14:val="tx1"/>
                        </w14:solidFill>
                      </w14:textFill>
                    </w:rPr>
                    <w:t>符合</w:t>
                  </w:r>
                </w:p>
              </w:tc>
            </w:tr>
          </w:tbl>
          <w:p>
            <w:pPr>
              <w:pStyle w:val="5"/>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2" w:firstLineChars="200"/>
              <w:textAlignment w:val="auto"/>
              <w:rPr>
                <w:rFonts w:hint="default" w:ascii="Times New Roman" w:hAnsi="Times New Roman" w:cs="Times New Roman"/>
                <w:color w:val="000000" w:themeColor="text1"/>
                <w:spacing w:val="0"/>
                <w:w w:val="100"/>
                <w:position w:val="0"/>
                <w:sz w:val="24"/>
                <w:szCs w:val="24"/>
                <w:lang w:val="en-US" w:eastAsia="zh-CN"/>
                <w14:textFill>
                  <w14:solidFill>
                    <w14:schemeClr w14:val="tx1"/>
                  </w14:solidFill>
                </w14:textFill>
              </w:rPr>
            </w:pPr>
            <w:r>
              <w:rPr>
                <w:rFonts w:hint="eastAsia" w:ascii="Times New Roman" w:hAnsi="Times New Roman" w:cs="Times New Roman"/>
                <w:color w:val="000000" w:themeColor="text1"/>
                <w:spacing w:val="0"/>
                <w:w w:val="100"/>
                <w:position w:val="0"/>
                <w:sz w:val="24"/>
                <w:szCs w:val="24"/>
                <w:lang w:val="en-US" w:eastAsia="zh-CN"/>
                <w14:textFill>
                  <w14:solidFill>
                    <w14:schemeClr w14:val="tx1"/>
                  </w14:solidFill>
                </w14:textFill>
              </w:rPr>
              <w:t>八</w:t>
            </w:r>
            <w:r>
              <w:rPr>
                <w:rFonts w:hint="default" w:ascii="Times New Roman" w:hAnsi="Times New Roman" w:cs="Times New Roman"/>
                <w:color w:val="000000" w:themeColor="text1"/>
                <w:spacing w:val="0"/>
                <w:w w:val="100"/>
                <w:position w:val="0"/>
                <w:sz w:val="24"/>
                <w:szCs w:val="24"/>
                <w:lang w:val="en-US" w:eastAsia="zh-CN"/>
                <w14:textFill>
                  <w14:solidFill>
                    <w14:schemeClr w14:val="tx1"/>
                  </w14:solidFill>
                </w14:textFill>
              </w:rPr>
              <w:t>、与《淮北市生态环境保护“十四五”规划》的符合性</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themeColor="text1"/>
                <w:spacing w:val="0"/>
                <w:w w:val="100"/>
                <w:position w:val="0"/>
                <w:sz w:val="24"/>
                <w:szCs w:val="24"/>
                <w:lang w:val="en-US" w:eastAsia="zh-CN"/>
                <w14:textFill>
                  <w14:solidFill>
                    <w14:schemeClr w14:val="tx1"/>
                  </w14:solidFill>
                </w14:textFill>
              </w:rPr>
            </w:pPr>
            <w:r>
              <w:rPr>
                <w:rFonts w:hint="default" w:ascii="Times New Roman" w:hAnsi="Times New Roman" w:cs="Times New Roman"/>
                <w:color w:val="000000" w:themeColor="text1"/>
                <w:spacing w:val="0"/>
                <w:w w:val="100"/>
                <w:position w:val="0"/>
                <w:sz w:val="24"/>
                <w:szCs w:val="24"/>
                <w:lang w:val="en-US" w:eastAsia="zh-CN"/>
                <w14:textFill>
                  <w14:solidFill>
                    <w14:schemeClr w14:val="tx1"/>
                  </w14:solidFill>
                </w14:textFill>
              </w:rPr>
              <w:t>《淮北市生态环境保护“十四五”规划》提出：加快发展清洁能源，扩大天然气利用范围，积极推进风能、太阳能、生物质能等可再生能源开发利用，推动工业固体废物综合利用发电和农村畜禽养殖废弃物沼气发电，探索源网荷储一体化、冷热电三联供等综合能源服务，系统提升清洁16低碳能源比例。以电能替代为抓手、扩展燃煤自备替代范围，积极引导工业生产、交通运输、农业生产、商业消费、餐饮消费、家庭电气化等领域实施“以电代煤、以电代油”，以推动多个领域实质性替代着力提升电能在终端能源消费比重，形成清洁、安全、高效的新型能源消费体系。布局建设电动汽车充换电设施，推广公共机构新能源汽车配备使用。鼓励综合能源服务站等新兴能源基础设施建设。确保到2025年，全市非化石能源在一次能源消费占比控制在省下达目标之内。</w:t>
            </w:r>
          </w:p>
          <w:p>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themeColor="text1"/>
                <w:spacing w:val="0"/>
                <w:w w:val="100"/>
                <w:position w:val="0"/>
                <w:sz w:val="24"/>
                <w:szCs w:val="24"/>
                <w:lang w:val="en-US" w:eastAsia="zh-CN"/>
                <w14:textFill>
                  <w14:solidFill>
                    <w14:schemeClr w14:val="tx1"/>
                  </w14:solidFill>
                </w14:textFill>
              </w:rPr>
            </w:pPr>
            <w:r>
              <w:rPr>
                <w:rFonts w:hint="default" w:ascii="Times New Roman" w:hAnsi="Times New Roman" w:cs="Times New Roman"/>
                <w:color w:val="000000" w:themeColor="text1"/>
                <w:spacing w:val="0"/>
                <w:w w:val="100"/>
                <w:position w:val="0"/>
                <w:sz w:val="24"/>
                <w:szCs w:val="24"/>
                <w:lang w:val="en-US" w:eastAsia="zh-CN"/>
                <w14:textFill>
                  <w14:solidFill>
                    <w14:schemeClr w14:val="tx1"/>
                  </w14:solidFill>
                </w14:textFill>
              </w:rPr>
              <w:t>本项目</w:t>
            </w:r>
            <w:r>
              <w:rPr>
                <w:rFonts w:hint="eastAsia" w:cs="Times New Roman"/>
                <w:color w:val="000000" w:themeColor="text1"/>
                <w:spacing w:val="0"/>
                <w:w w:val="100"/>
                <w:position w:val="0"/>
                <w:sz w:val="24"/>
                <w:szCs w:val="24"/>
                <w:lang w:val="en-US" w:eastAsia="zh-CN"/>
                <w14:textFill>
                  <w14:solidFill>
                    <w14:schemeClr w14:val="tx1"/>
                  </w14:solidFill>
                </w14:textFill>
              </w:rPr>
              <w:t>为工业生产企业，生产使用电能，不使用煤炭、燃油等污染较高的能源，符合要求</w:t>
            </w:r>
            <w:r>
              <w:rPr>
                <w:rFonts w:hint="default" w:ascii="Times New Roman" w:hAnsi="Times New Roman" w:cs="Times New Roman"/>
                <w:color w:val="000000" w:themeColor="text1"/>
                <w:spacing w:val="0"/>
                <w:w w:val="100"/>
                <w:position w:val="0"/>
                <w:sz w:val="24"/>
                <w:szCs w:val="24"/>
                <w:lang w:val="en-US" w:eastAsia="zh-CN"/>
                <w14:textFill>
                  <w14:solidFill>
                    <w14:schemeClr w14:val="tx1"/>
                  </w14:solidFill>
                </w14:textFill>
              </w:rPr>
              <w:t>。</w:t>
            </w:r>
          </w:p>
          <w:p>
            <w:pPr>
              <w:pStyle w:val="50"/>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default" w:ascii="Times New Roman" w:hAnsi="Times New Roman" w:eastAsia="宋体" w:cs="Times New Roman"/>
                <w:b/>
                <w:bCs/>
                <w:color w:val="000000" w:themeColor="text1"/>
                <w:spacing w:val="0"/>
                <w:w w:val="100"/>
                <w:kern w:val="2"/>
                <w:position w:val="0"/>
                <w:sz w:val="24"/>
                <w:szCs w:val="24"/>
                <w:lang w:val="en-US" w:eastAsia="zh-CN" w:bidi="ar-SA"/>
                <w14:textFill>
                  <w14:solidFill>
                    <w14:schemeClr w14:val="tx1"/>
                  </w14:solidFill>
                </w14:textFill>
              </w:rPr>
            </w:pPr>
            <w:r>
              <w:rPr>
                <w:rFonts w:hint="eastAsia" w:cs="Times New Roman"/>
                <w:b/>
                <w:bCs/>
                <w:color w:val="000000" w:themeColor="text1"/>
                <w:spacing w:val="0"/>
                <w:w w:val="100"/>
                <w:kern w:val="2"/>
                <w:position w:val="0"/>
                <w:sz w:val="24"/>
                <w:szCs w:val="24"/>
                <w:lang w:val="en-US" w:eastAsia="zh-CN" w:bidi="ar-SA"/>
                <w14:textFill>
                  <w14:solidFill>
                    <w14:schemeClr w14:val="tx1"/>
                  </w14:solidFill>
                </w14:textFill>
              </w:rPr>
              <w:t>九</w:t>
            </w:r>
            <w:r>
              <w:rPr>
                <w:rFonts w:hint="eastAsia" w:ascii="Times New Roman" w:hAnsi="Times New Roman" w:eastAsia="宋体" w:cs="Times New Roman"/>
                <w:b/>
                <w:bCs/>
                <w:color w:val="000000" w:themeColor="text1"/>
                <w:spacing w:val="0"/>
                <w:w w:val="100"/>
                <w:kern w:val="2"/>
                <w:position w:val="0"/>
                <w:sz w:val="24"/>
                <w:szCs w:val="24"/>
                <w:lang w:val="en-US" w:eastAsia="zh-CN" w:bidi="ar-SA"/>
                <w14:textFill>
                  <w14:solidFill>
                    <w14:schemeClr w14:val="tx1"/>
                  </w14:solidFill>
                </w14:textFill>
              </w:rPr>
              <w:t>、与《自然资源部关于在全国开展“三区三线”划定工作的函》（自然资函[2022]47号）的符合性</w:t>
            </w:r>
          </w:p>
          <w:p>
            <w:pPr>
              <w:pStyle w:val="50"/>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“三区三线”文件要求：坚持底线思维，以国土空间规划为依据，将“三区三线”作为调整经济结构、规划产业发展、推进城镇化不可逾越的红线。</w:t>
            </w:r>
          </w:p>
          <w:p>
            <w:pPr>
              <w:pStyle w:val="50"/>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本项目选址位于淮北市杜集区段园镇工业集中区内，不属于“三区三线”范围。</w:t>
            </w:r>
          </w:p>
          <w:p>
            <w:pPr>
              <w:pStyle w:val="50"/>
              <w:bidi w:val="0"/>
              <w:ind w:left="0" w:leftChars="0" w:firstLine="0" w:firstLineChars="0"/>
              <w:rPr>
                <w:rFonts w:hint="default"/>
                <w:color w:val="000000" w:themeColor="text1"/>
                <w:lang w:val="en-US" w:eastAsia="zh-CN"/>
                <w14:textFill>
                  <w14:solidFill>
                    <w14:schemeClr w14:val="tx1"/>
                  </w14:solidFill>
                </w14:textFill>
              </w:rPr>
            </w:pPr>
          </w:p>
          <w:p>
            <w:pPr>
              <w:pStyle w:val="50"/>
              <w:bidi w:val="0"/>
              <w:ind w:left="0" w:leftChars="0" w:firstLine="0" w:firstLineChars="0"/>
              <w:rPr>
                <w:rFonts w:hint="default"/>
                <w:color w:val="000000" w:themeColor="text1"/>
                <w:lang w:val="en-US" w:eastAsia="zh-CN"/>
                <w14:textFill>
                  <w14:solidFill>
                    <w14:schemeClr w14:val="tx1"/>
                  </w14:solidFill>
                </w14:textFill>
              </w:rPr>
            </w:pPr>
          </w:p>
          <w:p>
            <w:pPr>
              <w:pStyle w:val="50"/>
              <w:bidi w:val="0"/>
              <w:ind w:left="0" w:leftChars="0" w:firstLine="0" w:firstLineChars="0"/>
              <w:rPr>
                <w:rFonts w:hint="default"/>
                <w:color w:val="000000" w:themeColor="text1"/>
                <w:lang w:val="en-US" w:eastAsia="zh-CN"/>
                <w14:textFill>
                  <w14:solidFill>
                    <w14:schemeClr w14:val="tx1"/>
                  </w14:solidFill>
                </w14:textFill>
              </w:rPr>
            </w:pPr>
          </w:p>
        </w:tc>
      </w:tr>
    </w:tbl>
    <w:p>
      <w:pPr>
        <w:spacing w:line="360" w:lineRule="auto"/>
        <w:outlineLvl w:val="0"/>
        <w:rPr>
          <w:rFonts w:eastAsia="黑体"/>
          <w:color w:val="000000" w:themeColor="text1"/>
          <w:sz w:val="30"/>
          <w:szCs w:val="30"/>
          <w14:textFill>
            <w14:solidFill>
              <w14:schemeClr w14:val="tx1"/>
            </w14:solidFill>
          </w14:textFill>
        </w:rPr>
        <w:sectPr>
          <w:footerReference r:id="rId4" w:type="default"/>
          <w:pgSz w:w="11906" w:h="16838"/>
          <w:pgMar w:top="1276" w:right="1531" w:bottom="1701" w:left="1531" w:header="851" w:footer="1077" w:gutter="0"/>
          <w:pgNumType w:start="1"/>
          <w:cols w:space="720" w:num="1"/>
          <w:docGrid w:linePitch="312" w:charSpace="0"/>
        </w:sectPr>
      </w:pPr>
    </w:p>
    <w:p>
      <w:pPr>
        <w:pStyle w:val="27"/>
        <w:jc w:val="center"/>
        <w:outlineLvl w:val="0"/>
        <w:rPr>
          <w:rFonts w:ascii="黑体" w:hAnsi="黑体" w:eastAsia="黑体" w:cs="Times New Roman"/>
          <w:snapToGrid w:val="0"/>
          <w:color w:val="000000" w:themeColor="text1"/>
          <w:sz w:val="30"/>
          <w:szCs w:val="30"/>
          <w14:textFill>
            <w14:solidFill>
              <w14:schemeClr w14:val="tx1"/>
            </w14:solidFill>
          </w14:textFill>
        </w:rPr>
      </w:pPr>
      <w:r>
        <w:rPr>
          <w:rFonts w:hint="eastAsia" w:ascii="黑体" w:hAnsi="黑体" w:eastAsia="黑体" w:cs="黑体"/>
          <w:snapToGrid w:val="0"/>
          <w:color w:val="000000" w:themeColor="text1"/>
          <w:sz w:val="30"/>
          <w:szCs w:val="30"/>
          <w14:textFill>
            <w14:solidFill>
              <w14:schemeClr w14:val="tx1"/>
            </w14:solidFill>
          </w14:textFill>
        </w:rPr>
        <w:t>二、建设项目工程分析</w:t>
      </w:r>
    </w:p>
    <w:tbl>
      <w:tblPr>
        <w:tblStyle w:val="30"/>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0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7" w:type="dxa"/>
            <w:tcBorders>
              <w:top w:val="single" w:color="auto" w:sz="8" w:space="0"/>
            </w:tcBorders>
            <w:vAlign w:val="center"/>
          </w:tcPr>
          <w:p>
            <w:pPr>
              <w:pStyle w:val="27"/>
              <w:adjustRightInd w:val="0"/>
              <w:snapToGrid w:val="0"/>
              <w:spacing w:before="0" w:beforeAutospacing="0" w:after="0" w:afterAutospacing="0" w:line="460" w:lineRule="exact"/>
              <w:jc w:val="center"/>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建设内容</w:t>
            </w:r>
          </w:p>
        </w:tc>
        <w:tc>
          <w:tcPr>
            <w:tcW w:w="8633" w:type="dxa"/>
            <w:tcBorders>
              <w:top w:val="single" w:color="auto" w:sz="8" w:space="0"/>
            </w:tcBorders>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firstLine="482" w:firstLineChars="200"/>
              <w:textAlignment w:val="auto"/>
              <w:rPr>
                <w:b/>
                <w:bCs/>
                <w:color w:val="000000" w:themeColor="text1"/>
                <w:sz w:val="24"/>
                <w:szCs w:val="24"/>
                <w14:textFill>
                  <w14:solidFill>
                    <w14:schemeClr w14:val="tx1"/>
                  </w14:solidFill>
                </w14:textFill>
              </w:rPr>
            </w:pPr>
            <w:r>
              <w:rPr>
                <w:rFonts w:hint="eastAsia" w:cs="宋体"/>
                <w:b/>
                <w:bCs/>
                <w:color w:val="000000" w:themeColor="text1"/>
                <w:sz w:val="24"/>
                <w:szCs w:val="24"/>
                <w:lang w:val="en-US" w:eastAsia="zh-CN"/>
                <w14:textFill>
                  <w14:solidFill>
                    <w14:schemeClr w14:val="tx1"/>
                  </w14:solidFill>
                </w14:textFill>
              </w:rPr>
              <w:t>一、</w:t>
            </w:r>
            <w:r>
              <w:rPr>
                <w:rFonts w:hint="eastAsia" w:cs="宋体"/>
                <w:b/>
                <w:bCs/>
                <w:color w:val="000000" w:themeColor="text1"/>
                <w:sz w:val="24"/>
                <w:szCs w:val="24"/>
                <w14:textFill>
                  <w14:solidFill>
                    <w14:schemeClr w14:val="tx1"/>
                  </w14:solidFill>
                </w14:textFill>
              </w:rPr>
              <w:t>项目背景</w:t>
            </w:r>
          </w:p>
          <w:p>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PVC塑料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集</w:t>
            </w:r>
            <w:r>
              <w:rPr>
                <w:rFonts w:hint="eastAsia" w:ascii="宋体" w:hAnsi="宋体" w:eastAsia="宋体" w:cs="宋体"/>
                <w:color w:val="000000" w:themeColor="text1"/>
                <w:kern w:val="0"/>
                <w:sz w:val="24"/>
                <w:szCs w:val="24"/>
                <w:lang w:val="en-US" w:eastAsia="zh-CN" w:bidi="ar"/>
                <w14:textFill>
                  <w14:solidFill>
                    <w14:schemeClr w14:val="tx1"/>
                  </w14:solidFill>
                </w14:textFill>
              </w:rPr>
              <w:t>成墙板是国家大力倡导与推广的新一代轻型环保装饰材料，产品环保节能、防腐独、防火、防虫蛀、易清洗，并可再生利用等优势，成为大众的首选，产品市场甚为广阔。安徽伟程塑业有限公司</w:t>
            </w:r>
            <w:r>
              <w:rPr>
                <w:rFonts w:hint="eastAsia" w:ascii="宋体" w:hAnsi="宋体" w:cs="宋体"/>
                <w:color w:val="000000" w:themeColor="text1"/>
                <w:kern w:val="0"/>
                <w:sz w:val="24"/>
                <w:szCs w:val="24"/>
                <w:lang w:val="en-US" w:eastAsia="zh-CN" w:bidi="ar"/>
                <w14:textFill>
                  <w14:solidFill>
                    <w14:schemeClr w14:val="tx1"/>
                  </w14:solidFill>
                </w14:textFill>
              </w:rPr>
              <w:t>拟租赁安徽欧柏诺实业有限公司现有厂房，建设年产</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300万平方米塑料板项</w:t>
            </w:r>
            <w:r>
              <w:rPr>
                <w:rFonts w:hint="eastAsia" w:ascii="宋体" w:hAnsi="宋体" w:cs="宋体"/>
                <w:color w:val="000000" w:themeColor="text1"/>
                <w:kern w:val="0"/>
                <w:sz w:val="24"/>
                <w:szCs w:val="24"/>
                <w:lang w:val="en-US" w:eastAsia="zh-CN" w:bidi="ar"/>
                <w14:textFill>
                  <w14:solidFill>
                    <w14:schemeClr w14:val="tx1"/>
                  </w14:solidFill>
                </w14:textFill>
              </w:rPr>
              <w:t>目，主要用于家庭及工业装修。项目占地面积</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6000m</w:t>
            </w:r>
            <w:r>
              <w:rPr>
                <w:rFonts w:hint="default" w:ascii="Times New Roman" w:hAnsi="Times New Roman"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bidi="ar"/>
                <w14:textFill>
                  <w14:solidFill>
                    <w14:schemeClr w14:val="tx1"/>
                  </w14:solidFill>
                </w14:textFill>
              </w:rPr>
              <w:t>主要生产区和办公区位于C栋厂房，原材料及成品存放区位于D栋厂房。</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000000" w:themeColor="text1"/>
                <w:kern w:val="0"/>
                <w:sz w:val="24"/>
                <w:szCs w:val="28"/>
                <w14:textFill>
                  <w14:solidFill>
                    <w14:schemeClr w14:val="tx1"/>
                  </w14:solidFill>
                </w14:textFill>
              </w:rPr>
            </w:pPr>
            <w:r>
              <w:rPr>
                <w:rFonts w:hint="default" w:ascii="Times New Roman" w:hAnsi="Times New Roman" w:cs="Times New Roman"/>
                <w:color w:val="000000" w:themeColor="text1"/>
                <w:kern w:val="0"/>
                <w:sz w:val="24"/>
                <w:szCs w:val="28"/>
                <w14:textFill>
                  <w14:solidFill>
                    <w14:schemeClr w14:val="tx1"/>
                  </w14:solidFill>
                </w14:textFill>
              </w:rPr>
              <w:t>根据《中华人民共和国环境保护法》、《中华人民共和国环境影响评价法》和《建设项目环境保护管理条例》等法律、法规的规定及要求，本项目的建设应开展环境影响评价工作。对照《建设项目环境影响评价分类管理名录（2021年版）》，本项目属于“</w:t>
            </w:r>
            <w:r>
              <w:rPr>
                <w:rFonts w:hint="eastAsia" w:ascii="Times New Roman" w:hAnsi="Times New Roman" w:cs="Times New Roman"/>
                <w:color w:val="000000" w:themeColor="text1"/>
                <w:kern w:val="0"/>
                <w:sz w:val="24"/>
                <w:szCs w:val="28"/>
                <w:lang w:val="en-US" w:eastAsia="zh-CN"/>
                <w14:textFill>
                  <w14:solidFill>
                    <w14:schemeClr w14:val="tx1"/>
                  </w14:solidFill>
                </w14:textFill>
              </w:rPr>
              <w:t>二十六</w:t>
            </w:r>
            <w:r>
              <w:rPr>
                <w:rFonts w:hint="default" w:ascii="Times New Roman" w:hAnsi="Times New Roman" w:cs="Times New Roman"/>
                <w:color w:val="000000" w:themeColor="text1"/>
                <w:kern w:val="0"/>
                <w:sz w:val="24"/>
                <w:szCs w:val="28"/>
                <w14:textFill>
                  <w14:solidFill>
                    <w14:schemeClr w14:val="tx1"/>
                  </w14:solidFill>
                </w14:textFill>
              </w:rPr>
              <w:t>、</w:t>
            </w:r>
            <w:r>
              <w:rPr>
                <w:rFonts w:hint="eastAsia" w:ascii="Times New Roman" w:hAnsi="Times New Roman" w:cs="Times New Roman"/>
                <w:color w:val="000000" w:themeColor="text1"/>
                <w:kern w:val="0"/>
                <w:sz w:val="24"/>
                <w:szCs w:val="28"/>
                <w:lang w:val="en-US" w:eastAsia="zh-CN"/>
                <w14:textFill>
                  <w14:solidFill>
                    <w14:schemeClr w14:val="tx1"/>
                  </w14:solidFill>
                </w14:textFill>
              </w:rPr>
              <w:t>橡胶和塑料制品业</w:t>
            </w:r>
            <w:r>
              <w:rPr>
                <w:rFonts w:hint="default" w:ascii="Times New Roman" w:hAnsi="Times New Roman" w:cs="Times New Roman"/>
                <w:color w:val="000000" w:themeColor="text1"/>
                <w:kern w:val="0"/>
                <w:sz w:val="24"/>
                <w:szCs w:val="28"/>
                <w14:textFill>
                  <w14:solidFill>
                    <w14:schemeClr w14:val="tx1"/>
                  </w14:solidFill>
                </w14:textFill>
              </w:rPr>
              <w:t>-</w:t>
            </w:r>
            <w:r>
              <w:rPr>
                <w:rFonts w:hint="eastAsia" w:ascii="Times New Roman" w:hAnsi="Times New Roman" w:cs="Times New Roman"/>
                <w:color w:val="000000" w:themeColor="text1"/>
                <w:kern w:val="0"/>
                <w:sz w:val="24"/>
                <w:szCs w:val="28"/>
                <w:lang w:val="en-US" w:eastAsia="zh-CN"/>
                <w14:textFill>
                  <w14:solidFill>
                    <w14:schemeClr w14:val="tx1"/>
                  </w14:solidFill>
                </w14:textFill>
              </w:rPr>
              <w:t>53</w:t>
            </w:r>
            <w:r>
              <w:rPr>
                <w:rFonts w:hint="default" w:ascii="Times New Roman" w:hAnsi="Times New Roman" w:cs="Times New Roman"/>
                <w:color w:val="000000" w:themeColor="text1"/>
                <w:kern w:val="0"/>
                <w:sz w:val="24"/>
                <w:szCs w:val="28"/>
                <w14:textFill>
                  <w14:solidFill>
                    <w14:schemeClr w14:val="tx1"/>
                  </w14:solidFill>
                </w14:textFill>
              </w:rPr>
              <w:t xml:space="preserve"> </w:t>
            </w:r>
            <w:r>
              <w:rPr>
                <w:rFonts w:hint="eastAsia" w:ascii="Times New Roman" w:hAnsi="Times New Roman" w:cs="Times New Roman"/>
                <w:color w:val="000000" w:themeColor="text1"/>
                <w:kern w:val="0"/>
                <w:sz w:val="24"/>
                <w:szCs w:val="28"/>
                <w:lang w:val="en-US" w:eastAsia="zh-CN"/>
                <w14:textFill>
                  <w14:solidFill>
                    <w14:schemeClr w14:val="tx1"/>
                  </w14:solidFill>
                </w14:textFill>
              </w:rPr>
              <w:t>塑料制品业</w:t>
            </w:r>
            <w:r>
              <w:rPr>
                <w:rFonts w:hint="default" w:ascii="Times New Roman" w:hAnsi="Times New Roman" w:cs="Times New Roman"/>
                <w:color w:val="000000" w:themeColor="text1"/>
                <w:kern w:val="0"/>
                <w:sz w:val="24"/>
                <w:szCs w:val="28"/>
                <w14:textFill>
                  <w14:solidFill>
                    <w14:schemeClr w14:val="tx1"/>
                  </w14:solidFill>
                </w14:textFill>
              </w:rPr>
              <w:t>”，应编制环境影响报告表。</w:t>
            </w:r>
          </w:p>
          <w:p>
            <w:pPr>
              <w:widowControl/>
              <w:spacing w:line="360" w:lineRule="auto"/>
              <w:ind w:firstLine="480" w:firstLineChars="200"/>
              <w:jc w:val="left"/>
              <w:rPr>
                <w:rFonts w:hint="eastAsia" w:eastAsia="宋体" w:cs="宋体"/>
                <w:color w:val="000000" w:themeColor="text1"/>
                <w:kern w:val="0"/>
                <w:sz w:val="24"/>
                <w:szCs w:val="24"/>
                <w14:textFill>
                  <w14:solidFill>
                    <w14:schemeClr w14:val="tx1"/>
                  </w14:solidFill>
                </w14:textFill>
              </w:rPr>
            </w:pPr>
            <w:r>
              <w:rPr>
                <w:rFonts w:hint="eastAsia" w:cs="Times New Roman"/>
                <w:color w:val="000000" w:themeColor="text1"/>
                <w:kern w:val="0"/>
                <w:sz w:val="24"/>
                <w:szCs w:val="28"/>
                <w:lang w:val="en-US" w:eastAsia="zh-CN"/>
                <w14:textFill>
                  <w14:solidFill>
                    <w14:schemeClr w14:val="tx1"/>
                  </w14:solidFill>
                </w14:textFill>
              </w:rPr>
              <w:t>且根据</w:t>
            </w:r>
            <w:r>
              <w:rPr>
                <w:rFonts w:hint="default" w:eastAsia="宋体" w:cs="宋体"/>
                <w:color w:val="000000" w:themeColor="text1"/>
                <w:kern w:val="0"/>
                <w:sz w:val="24"/>
                <w:szCs w:val="24"/>
                <w14:textFill>
                  <w14:solidFill>
                    <w14:schemeClr w14:val="tx1"/>
                  </w14:solidFill>
                </w14:textFill>
              </w:rPr>
              <w:t>《固定污染源排污许可分类管理名录》，</w:t>
            </w:r>
            <w:r>
              <w:rPr>
                <w:rFonts w:hint="eastAsia" w:eastAsia="宋体" w:cs="宋体"/>
                <w:color w:val="000000" w:themeColor="text1"/>
                <w:kern w:val="0"/>
                <w:sz w:val="24"/>
                <w:szCs w:val="24"/>
                <w:lang w:val="en-US" w:eastAsia="zh-CN"/>
                <w14:textFill>
                  <w14:solidFill>
                    <w14:schemeClr w14:val="tx1"/>
                  </w14:solidFill>
                </w14:textFill>
              </w:rPr>
              <w:t>本项目年产塑料板约为6000t，属于登记管理，无需填报环评与排污许可联动。</w:t>
            </w:r>
          </w:p>
          <w:p>
            <w:pPr>
              <w:pStyle w:val="1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表2-1  排污许可管理类别判定一览表</w:t>
            </w:r>
          </w:p>
          <w:tbl>
            <w:tblPr>
              <w:tblStyle w:val="31"/>
              <w:tblpPr w:leftFromText="180" w:rightFromText="180" w:vertAnchor="text"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201"/>
              <w:gridCol w:w="1284"/>
              <w:gridCol w:w="4406"/>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 w:type="pct"/>
                  <w:noWrap w:val="0"/>
                  <w:vAlign w:val="center"/>
                </w:tcPr>
                <w:p>
                  <w:pPr>
                    <w:pStyle w:val="11"/>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689" w:type="pct"/>
                  <w:noWrap w:val="0"/>
                  <w:vAlign w:val="center"/>
                </w:tcPr>
                <w:p>
                  <w:pPr>
                    <w:pStyle w:val="11"/>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行业类别</w:t>
                  </w:r>
                </w:p>
              </w:tc>
              <w:tc>
                <w:tcPr>
                  <w:tcW w:w="736" w:type="pct"/>
                  <w:noWrap w:val="0"/>
                  <w:vAlign w:val="center"/>
                </w:tcPr>
                <w:p>
                  <w:pPr>
                    <w:pStyle w:val="11"/>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重点管理</w:t>
                  </w:r>
                </w:p>
              </w:tc>
              <w:tc>
                <w:tcPr>
                  <w:tcW w:w="2496" w:type="pct"/>
                  <w:noWrap w:val="0"/>
                  <w:vAlign w:val="center"/>
                </w:tcPr>
                <w:p>
                  <w:pPr>
                    <w:pStyle w:val="11"/>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简化管理</w:t>
                  </w:r>
                </w:p>
              </w:tc>
              <w:tc>
                <w:tcPr>
                  <w:tcW w:w="759" w:type="pct"/>
                  <w:noWrap w:val="0"/>
                  <w:vAlign w:val="center"/>
                </w:tcPr>
                <w:p>
                  <w:pPr>
                    <w:pStyle w:val="11"/>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登记管理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5000" w:type="pct"/>
                  <w:gridSpan w:val="5"/>
                  <w:noWrap w:val="0"/>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sz w:val="21"/>
                      <w:szCs w:val="21"/>
                      <w:lang w:val="en-US"/>
                      <w14:textFill>
                        <w14:solidFill>
                          <w14:schemeClr w14:val="tx1"/>
                        </w14:solidFill>
                      </w14:textFill>
                    </w:rPr>
                  </w:pPr>
                  <w:r>
                    <w:rPr>
                      <w:color w:val="000000" w:themeColor="text1"/>
                      <w:sz w:val="21"/>
                      <w:szCs w:val="21"/>
                      <w14:textFill>
                        <w14:solidFill>
                          <w14:schemeClr w14:val="tx1"/>
                        </w14:solidFill>
                      </w14:textFill>
                    </w:rPr>
                    <w:t>二十</w:t>
                  </w:r>
                  <w:r>
                    <w:rPr>
                      <w:rFonts w:hint="eastAsia"/>
                      <w:color w:val="000000" w:themeColor="text1"/>
                      <w:sz w:val="21"/>
                      <w:szCs w:val="21"/>
                      <w:lang w:val="en-US" w:eastAsia="zh-CN"/>
                      <w14:textFill>
                        <w14:solidFill>
                          <w14:schemeClr w14:val="tx1"/>
                        </w14:solidFill>
                      </w14:textFill>
                    </w:rPr>
                    <w:t>四</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橡胶和塑料制品业29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5" w:hRule="atLeast"/>
              </w:trPr>
              <w:tc>
                <w:tcPr>
                  <w:tcW w:w="317" w:type="pct"/>
                  <w:shd w:val="clear" w:color="auto" w:fill="auto"/>
                  <w:noWrap w:val="0"/>
                  <w:vAlign w:val="center"/>
                </w:tcPr>
                <w:p>
                  <w:pPr>
                    <w:pStyle w:val="11"/>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6</w:t>
                  </w:r>
                  <w:r>
                    <w:rPr>
                      <w:rFonts w:hint="eastAsia"/>
                      <w:color w:val="000000" w:themeColor="text1"/>
                      <w:sz w:val="21"/>
                      <w:szCs w:val="21"/>
                      <w:lang w:val="en-US" w:eastAsia="zh-CN"/>
                      <w14:textFill>
                        <w14:solidFill>
                          <w14:schemeClr w14:val="tx1"/>
                        </w14:solidFill>
                      </w14:textFill>
                    </w:rPr>
                    <w:t>2</w:t>
                  </w:r>
                </w:p>
              </w:tc>
              <w:tc>
                <w:tcPr>
                  <w:tcW w:w="689" w:type="pct"/>
                  <w:shd w:val="clear" w:color="auto" w:fill="auto"/>
                  <w:noWrap w:val="0"/>
                  <w:vAlign w:val="center"/>
                </w:tcPr>
                <w:p>
                  <w:pPr>
                    <w:widowControl/>
                    <w:snapToGrid w:val="0"/>
                    <w:jc w:val="left"/>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塑料制品业29</w:t>
                  </w:r>
                  <w:r>
                    <w:rPr>
                      <w:rFonts w:hint="eastAsia"/>
                      <w:color w:val="000000" w:themeColor="text1"/>
                      <w:szCs w:val="21"/>
                      <w14:textFill>
                        <w14:solidFill>
                          <w14:schemeClr w14:val="tx1"/>
                        </w14:solidFill>
                      </w14:textFill>
                    </w:rPr>
                    <w:t>2</w:t>
                  </w:r>
                </w:p>
              </w:tc>
              <w:tc>
                <w:tcPr>
                  <w:tcW w:w="736" w:type="pct"/>
                  <w:shd w:val="clear" w:color="auto" w:fill="auto"/>
                  <w:noWrap w:val="0"/>
                  <w:vAlign w:val="center"/>
                </w:tcPr>
                <w:p>
                  <w:pPr>
                    <w:pStyle w:val="11"/>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塑料人造革、合成革制造2925</w:t>
                  </w:r>
                </w:p>
              </w:tc>
              <w:tc>
                <w:tcPr>
                  <w:tcW w:w="2496" w:type="pct"/>
                  <w:shd w:val="clear" w:color="auto" w:fill="auto"/>
                  <w:noWrap w:val="0"/>
                  <w:vAlign w:val="center"/>
                </w:tcPr>
                <w:p>
                  <w:pPr>
                    <w:pStyle w:val="11"/>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年产1万吨及以上的泡沫塑料制造2924，年产1万吨及以上涉及改性的塑料薄膜制造2921、塑料板、管、型材制造2922、塑料丝、绳和编织品制造2923、塑料包装箱及容器制造2926、日用塑料制品制造2927、人造草坪制造2928、塑料零件及其他塑料制品制造2929</w:t>
                  </w:r>
                </w:p>
              </w:tc>
              <w:tc>
                <w:tcPr>
                  <w:tcW w:w="759" w:type="pct"/>
                  <w:shd w:val="clear" w:color="auto" w:fill="D7D7D7"/>
                  <w:noWrap w:val="0"/>
                  <w:vAlign w:val="center"/>
                </w:tcPr>
                <w:p>
                  <w:pPr>
                    <w:pStyle w:val="11"/>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000" w:type="pct"/>
                  <w:gridSpan w:val="5"/>
                  <w:shd w:val="clear" w:color="auto" w:fill="auto"/>
                  <w:noWrap w:val="0"/>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五十一、通用工序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317" w:type="pct"/>
                  <w:shd w:val="clear" w:color="auto" w:fill="auto"/>
                  <w:noWrap w:val="0"/>
                  <w:vAlign w:val="center"/>
                </w:tcPr>
                <w:p>
                  <w:pPr>
                    <w:pStyle w:val="11"/>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111</w:t>
                  </w:r>
                </w:p>
              </w:tc>
              <w:tc>
                <w:tcPr>
                  <w:tcW w:w="689" w:type="pct"/>
                  <w:shd w:val="clear" w:color="auto" w:fill="auto"/>
                  <w:noWrap w:val="0"/>
                  <w:vAlign w:val="center"/>
                </w:tcPr>
                <w:p>
                  <w:pPr>
                    <w:widowControl/>
                    <w:snapToGrid w:val="0"/>
                    <w:jc w:val="left"/>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表面处理</w:t>
                  </w:r>
                </w:p>
              </w:tc>
              <w:tc>
                <w:tcPr>
                  <w:tcW w:w="736" w:type="pct"/>
                  <w:shd w:val="clear" w:color="auto" w:fill="auto"/>
                  <w:noWrap w:val="0"/>
                  <w:vAlign w:val="center"/>
                </w:tcPr>
                <w:p>
                  <w:pPr>
                    <w:pStyle w:val="11"/>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纳入重点排污单位名录的</w:t>
                  </w:r>
                </w:p>
              </w:tc>
              <w:tc>
                <w:tcPr>
                  <w:tcW w:w="2496" w:type="pct"/>
                  <w:shd w:val="clear" w:color="auto" w:fill="auto"/>
                  <w:noWrap w:val="0"/>
                  <w:vAlign w:val="center"/>
                </w:tcPr>
                <w:p>
                  <w:pPr>
                    <w:pStyle w:val="11"/>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除纳入重点排污单位名录的，有电镀工序、酸洗、抛光（电解抛光和化学抛光）、热浸镀（溶剂法）、淬火或者钝化等工序的、年使用10吨及以上有机溶剂的</w:t>
                  </w:r>
                </w:p>
              </w:tc>
              <w:tc>
                <w:tcPr>
                  <w:tcW w:w="759" w:type="pct"/>
                  <w:shd w:val="clear" w:color="auto" w:fill="D7D7D7"/>
                  <w:noWrap w:val="0"/>
                  <w:vAlign w:val="center"/>
                </w:tcPr>
                <w:p>
                  <w:pPr>
                    <w:pStyle w:val="11"/>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其他</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szCs w:val="28"/>
                <w14:textFill>
                  <w14:solidFill>
                    <w14:schemeClr w14:val="tx1"/>
                  </w14:solidFill>
                </w14:textFill>
              </w:rPr>
            </w:pPr>
            <w:r>
              <w:rPr>
                <w:rFonts w:hint="default" w:ascii="Times New Roman" w:hAnsi="Times New Roman" w:cs="Times New Roman"/>
                <w:color w:val="000000" w:themeColor="text1"/>
                <w:kern w:val="0"/>
                <w:sz w:val="24"/>
                <w:szCs w:val="28"/>
                <w14:textFill>
                  <w14:solidFill>
                    <w14:schemeClr w14:val="tx1"/>
                  </w14:solidFill>
                </w14:textFill>
              </w:rPr>
              <w:t>受安徽伟程塑业有限公司委托，</w:t>
            </w:r>
            <w:r>
              <w:rPr>
                <w:rFonts w:hint="eastAsia" w:ascii="Times New Roman" w:hAnsi="Times New Roman" w:cs="Times New Roman"/>
                <w:color w:val="000000" w:themeColor="text1"/>
                <w:kern w:val="0"/>
                <w:sz w:val="24"/>
                <w:szCs w:val="28"/>
                <w:lang w:val="en-US" w:eastAsia="zh-CN"/>
                <w14:textFill>
                  <w14:solidFill>
                    <w14:schemeClr w14:val="tx1"/>
                  </w14:solidFill>
                </w14:textFill>
              </w:rPr>
              <w:t>我公司</w:t>
            </w:r>
            <w:r>
              <w:rPr>
                <w:rFonts w:hint="default" w:ascii="Times New Roman" w:hAnsi="Times New Roman" w:cs="Times New Roman"/>
                <w:color w:val="000000" w:themeColor="text1"/>
                <w:kern w:val="0"/>
                <w:sz w:val="24"/>
                <w:szCs w:val="28"/>
                <w14:textFill>
                  <w14:solidFill>
                    <w14:schemeClr w14:val="tx1"/>
                  </w14:solidFill>
                </w14:textFill>
              </w:rPr>
              <w:t>承担了该项目的环境影响评价工作。接受委托后，我公司立即组织技术人员进行现场调查、收集资料等工作。在此基础上，依据国家有关法规文件和环境影响评价技术导则，编制完成了《年产300万平方米塑料板项目环境影响报告表》，呈报生态环境主管部门审查。</w:t>
            </w:r>
          </w:p>
          <w:p>
            <w:pPr>
              <w:numPr>
                <w:ilvl w:val="0"/>
                <w:numId w:val="0"/>
              </w:numPr>
              <w:adjustRightInd w:val="0"/>
              <w:snapToGrid w:val="0"/>
              <w:spacing w:line="360" w:lineRule="auto"/>
              <w:ind w:firstLine="482" w:firstLineChars="200"/>
              <w:rPr>
                <w:rFonts w:hint="eastAsia" w:eastAsia="宋体" w:cs="宋体"/>
                <w:b/>
                <w:bCs/>
                <w:color w:val="000000" w:themeColor="text1"/>
                <w:sz w:val="24"/>
                <w:szCs w:val="24"/>
                <w14:textFill>
                  <w14:solidFill>
                    <w14:schemeClr w14:val="tx1"/>
                  </w14:solidFill>
                </w14:textFill>
              </w:rPr>
            </w:pPr>
            <w:r>
              <w:rPr>
                <w:rFonts w:hint="eastAsia" w:eastAsia="宋体" w:cs="宋体"/>
                <w:b/>
                <w:bCs/>
                <w:color w:val="000000" w:themeColor="text1"/>
                <w:sz w:val="24"/>
                <w:szCs w:val="24"/>
                <w14:textFill>
                  <w14:solidFill>
                    <w14:schemeClr w14:val="tx1"/>
                  </w14:solidFill>
                </w14:textFill>
              </w:rPr>
              <w:t>二、建设项目组成</w:t>
            </w:r>
          </w:p>
          <w:p>
            <w:pPr>
              <w:spacing w:line="360" w:lineRule="auto"/>
              <w:ind w:right="113" w:firstLine="480" w:firstLineChars="200"/>
              <w:rPr>
                <w:rFonts w:hint="eastAsia" w:eastAsia="宋体"/>
                <w:color w:val="000000" w:themeColor="text1"/>
                <w:sz w:val="24"/>
                <w:szCs w:val="24"/>
                <w:lang w:eastAsia="zh-CN"/>
                <w14:textFill>
                  <w14:solidFill>
                    <w14:schemeClr w14:val="tx1"/>
                  </w14:solidFill>
                </w14:textFill>
              </w:rPr>
            </w:pPr>
            <w:r>
              <w:rPr>
                <w:rFonts w:hint="eastAsia" w:cs="宋体"/>
                <w:color w:val="000000" w:themeColor="text1"/>
                <w:sz w:val="24"/>
                <w:szCs w:val="24"/>
                <w14:textFill>
                  <w14:solidFill>
                    <w14:schemeClr w14:val="tx1"/>
                  </w14:solidFill>
                </w14:textFill>
              </w:rPr>
              <w:t>项目名称：</w:t>
            </w:r>
            <w:r>
              <w:rPr>
                <w:rFonts w:hint="eastAsia" w:cs="宋体"/>
                <w:color w:val="000000" w:themeColor="text1"/>
                <w:sz w:val="24"/>
                <w:szCs w:val="24"/>
                <w:lang w:eastAsia="zh-CN"/>
                <w14:textFill>
                  <w14:solidFill>
                    <w14:schemeClr w14:val="tx1"/>
                  </w14:solidFill>
                </w14:textFill>
              </w:rPr>
              <w:t>年产300万平方米塑料板项目</w:t>
            </w:r>
          </w:p>
          <w:p>
            <w:pPr>
              <w:spacing w:line="360" w:lineRule="auto"/>
              <w:ind w:right="113" w:firstLine="480" w:firstLineChars="200"/>
              <w:rPr>
                <w:rFonts w:hint="eastAsia" w:eastAsia="宋体"/>
                <w:color w:val="000000" w:themeColor="text1"/>
                <w:sz w:val="24"/>
                <w:szCs w:val="24"/>
                <w:lang w:eastAsia="zh-CN"/>
                <w14:textFill>
                  <w14:solidFill>
                    <w14:schemeClr w14:val="tx1"/>
                  </w14:solidFill>
                </w14:textFill>
              </w:rPr>
            </w:pPr>
            <w:r>
              <w:rPr>
                <w:rFonts w:hint="eastAsia" w:cs="宋体"/>
                <w:color w:val="000000" w:themeColor="text1"/>
                <w:sz w:val="24"/>
                <w:szCs w:val="24"/>
                <w14:textFill>
                  <w14:solidFill>
                    <w14:schemeClr w14:val="tx1"/>
                  </w14:solidFill>
                </w14:textFill>
              </w:rPr>
              <w:t>建设单位：</w:t>
            </w:r>
            <w:r>
              <w:rPr>
                <w:rFonts w:hint="eastAsia" w:cs="宋体"/>
                <w:color w:val="000000" w:themeColor="text1"/>
                <w:sz w:val="24"/>
                <w:szCs w:val="24"/>
                <w:lang w:eastAsia="zh-CN"/>
                <w14:textFill>
                  <w14:solidFill>
                    <w14:schemeClr w14:val="tx1"/>
                  </w14:solidFill>
                </w14:textFill>
              </w:rPr>
              <w:t>安徽伟程塑业有限公司</w:t>
            </w:r>
          </w:p>
          <w:p>
            <w:pPr>
              <w:autoSpaceDE w:val="0"/>
              <w:autoSpaceDN w:val="0"/>
              <w:adjustRightInd w:val="0"/>
              <w:snapToGrid w:val="0"/>
              <w:spacing w:line="360" w:lineRule="auto"/>
              <w:ind w:firstLine="480" w:firstLineChars="200"/>
              <w:jc w:val="left"/>
              <w:rPr>
                <w:rFonts w:hint="default"/>
                <w:color w:val="000000" w:themeColor="text1"/>
                <w:kern w:val="0"/>
                <w:sz w:val="24"/>
                <w:szCs w:val="24"/>
                <w:lang w:val="en-US"/>
                <w14:textFill>
                  <w14:solidFill>
                    <w14:schemeClr w14:val="tx1"/>
                  </w14:solidFill>
                </w14:textFill>
              </w:rPr>
            </w:pPr>
            <w:r>
              <w:rPr>
                <w:rFonts w:hint="eastAsia" w:cs="宋体"/>
                <w:color w:val="000000" w:themeColor="text1"/>
                <w:sz w:val="24"/>
                <w:szCs w:val="24"/>
                <w14:textFill>
                  <w14:solidFill>
                    <w14:schemeClr w14:val="tx1"/>
                  </w14:solidFill>
                </w14:textFill>
              </w:rPr>
              <w:t>建设地点：</w:t>
            </w:r>
            <w:r>
              <w:rPr>
                <w:rStyle w:val="37"/>
                <w:rFonts w:hint="eastAsia" w:cs="宋体"/>
                <w:color w:val="000000" w:themeColor="text1"/>
                <w:kern w:val="0"/>
                <w:sz w:val="24"/>
                <w:szCs w:val="24"/>
                <w:lang w:eastAsia="zh-CN"/>
                <w14:textFill>
                  <w14:solidFill>
                    <w14:schemeClr w14:val="tx1"/>
                  </w14:solidFill>
                </w14:textFill>
              </w:rPr>
              <w:t>安徽省淮北市杜集区段园镇工业园</w:t>
            </w:r>
            <w:r>
              <w:rPr>
                <w:rStyle w:val="37"/>
                <w:rFonts w:hint="eastAsia" w:cs="宋体"/>
                <w:color w:val="000000" w:themeColor="text1"/>
                <w:kern w:val="0"/>
                <w:sz w:val="24"/>
                <w:szCs w:val="24"/>
                <w:lang w:val="en-US" w:eastAsia="zh-CN"/>
                <w14:textFill>
                  <w14:solidFill>
                    <w14:schemeClr w14:val="tx1"/>
                  </w14:solidFill>
                </w14:textFill>
              </w:rPr>
              <w:t>工业园集中区</w:t>
            </w:r>
          </w:p>
          <w:p>
            <w:pPr>
              <w:spacing w:line="360" w:lineRule="auto"/>
              <w:ind w:right="113" w:firstLine="480" w:firstLineChars="200"/>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建设性质：新建</w:t>
            </w:r>
          </w:p>
          <w:p>
            <w:pPr>
              <w:spacing w:line="360" w:lineRule="auto"/>
              <w:ind w:firstLine="480" w:firstLineChars="200"/>
              <w:rPr>
                <w:rStyle w:val="37"/>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建设规模：</w:t>
            </w:r>
            <w:r>
              <w:rPr>
                <w:rStyle w:val="37"/>
                <w:rFonts w:hint="eastAsia" w:cs="宋体"/>
                <w:color w:val="000000" w:themeColor="text1"/>
                <w:sz w:val="24"/>
                <w:szCs w:val="24"/>
                <w14:textFill>
                  <w14:solidFill>
                    <w14:schemeClr w14:val="tx1"/>
                  </w14:solidFill>
                </w14:textFill>
              </w:rPr>
              <w:t>项目占地</w:t>
            </w:r>
            <w:r>
              <w:rPr>
                <w:rStyle w:val="37"/>
                <w:rFonts w:hint="eastAsia"/>
                <w:color w:val="000000" w:themeColor="text1"/>
                <w:sz w:val="24"/>
                <w:szCs w:val="24"/>
                <w:lang w:val="en-US" w:eastAsia="zh-CN"/>
                <w14:textFill>
                  <w14:solidFill>
                    <w14:schemeClr w14:val="tx1"/>
                  </w14:solidFill>
                </w14:textFill>
              </w:rPr>
              <w:t>6000m</w:t>
            </w:r>
            <w:r>
              <w:rPr>
                <w:rStyle w:val="37"/>
                <w:rFonts w:hint="eastAsia"/>
                <w:color w:val="000000" w:themeColor="text1"/>
                <w:sz w:val="24"/>
                <w:szCs w:val="24"/>
                <w:vertAlign w:val="superscript"/>
                <w:lang w:val="en-US" w:eastAsia="zh-CN"/>
                <w14:textFill>
                  <w14:solidFill>
                    <w14:schemeClr w14:val="tx1"/>
                  </w14:solidFill>
                </w14:textFill>
              </w:rPr>
              <w:t>2</w:t>
            </w:r>
            <w:r>
              <w:rPr>
                <w:rStyle w:val="37"/>
                <w:rFonts w:hint="eastAsia" w:cs="宋体"/>
                <w:color w:val="000000" w:themeColor="text1"/>
                <w:sz w:val="24"/>
                <w:szCs w:val="24"/>
                <w14:textFill>
                  <w14:solidFill>
                    <w14:schemeClr w14:val="tx1"/>
                  </w14:solidFill>
                </w14:textFill>
              </w:rPr>
              <w:t>。</w:t>
            </w:r>
            <w:r>
              <w:rPr>
                <w:rStyle w:val="37"/>
                <w:rFonts w:hint="eastAsia" w:cs="宋体"/>
                <w:color w:val="000000" w:themeColor="text1"/>
                <w:sz w:val="24"/>
                <w:szCs w:val="24"/>
                <w:lang w:val="en-US" w:eastAsia="zh-CN"/>
                <w14:textFill>
                  <w14:solidFill>
                    <w14:schemeClr w14:val="tx1"/>
                  </w14:solidFill>
                </w14:textFill>
              </w:rPr>
              <w:t>租赁现有</w:t>
            </w:r>
            <w:r>
              <w:rPr>
                <w:rStyle w:val="37"/>
                <w:rFonts w:hint="eastAsia" w:cs="宋体"/>
                <w:color w:val="000000" w:themeColor="text1"/>
                <w:sz w:val="24"/>
                <w:szCs w:val="24"/>
                <w14:textFill>
                  <w14:solidFill>
                    <w14:schemeClr w14:val="tx1"/>
                  </w14:solidFill>
                </w14:textFill>
              </w:rPr>
              <w:t>生产厂房</w:t>
            </w:r>
            <w:r>
              <w:rPr>
                <w:rStyle w:val="37"/>
                <w:rFonts w:hint="eastAsia" w:cs="宋体"/>
                <w:color w:val="000000" w:themeColor="text1"/>
                <w:sz w:val="24"/>
                <w:szCs w:val="24"/>
                <w:lang w:val="en-US" w:eastAsia="zh-CN"/>
                <w14:textFill>
                  <w14:solidFill>
                    <w14:schemeClr w14:val="tx1"/>
                  </w14:solidFill>
                </w14:textFill>
              </w:rPr>
              <w:t>及部分宿舍楼</w:t>
            </w:r>
            <w:r>
              <w:rPr>
                <w:rStyle w:val="37"/>
                <w:rFonts w:hint="eastAsia" w:cs="宋体"/>
                <w:color w:val="000000" w:themeColor="text1"/>
                <w:sz w:val="24"/>
                <w:szCs w:val="24"/>
                <w14:textFill>
                  <w14:solidFill>
                    <w14:schemeClr w14:val="tx1"/>
                  </w14:solidFill>
                </w14:textFill>
              </w:rPr>
              <w:t>，购置</w:t>
            </w:r>
            <w:r>
              <w:rPr>
                <w:rStyle w:val="37"/>
                <w:rFonts w:hint="eastAsia" w:cs="宋体"/>
                <w:color w:val="000000" w:themeColor="text1"/>
                <w:sz w:val="24"/>
                <w:szCs w:val="24"/>
                <w:lang w:val="en-US" w:eastAsia="zh-CN"/>
                <w14:textFill>
                  <w14:solidFill>
                    <w14:schemeClr w14:val="tx1"/>
                  </w14:solidFill>
                </w14:textFill>
              </w:rPr>
              <w:t>混料机、挤出机、覆膜机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等相关生产设备</w:t>
            </w:r>
            <w:r>
              <w:rPr>
                <w:rStyle w:val="37"/>
                <w:rFonts w:hint="eastAsia" w:cs="宋体"/>
                <w:color w:val="000000" w:themeColor="text1"/>
                <w:sz w:val="24"/>
                <w:szCs w:val="24"/>
                <w14:textFill>
                  <w14:solidFill>
                    <w14:schemeClr w14:val="tx1"/>
                  </w14:solidFill>
                </w14:textFill>
              </w:rPr>
              <w:t>，依托现有绿化、道路、消防等工程。</w:t>
            </w:r>
          </w:p>
          <w:p>
            <w:pPr>
              <w:spacing w:line="360" w:lineRule="auto"/>
              <w:ind w:firstLine="480" w:firstLineChars="200"/>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本项目内容及规模详见表</w:t>
            </w:r>
            <w:r>
              <w:rPr>
                <w:color w:val="000000" w:themeColor="text1"/>
                <w:sz w:val="24"/>
                <w:szCs w:val="24"/>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2</w:t>
            </w:r>
            <w:r>
              <w:rPr>
                <w:rFonts w:hint="eastAsia" w:cs="宋体"/>
                <w:color w:val="000000" w:themeColor="text1"/>
                <w:sz w:val="24"/>
                <w:szCs w:val="24"/>
                <w14:textFill>
                  <w14:solidFill>
                    <w14:schemeClr w14:val="tx1"/>
                  </w14:solidFill>
                </w14:textFill>
              </w:rPr>
              <w:t>。</w:t>
            </w:r>
          </w:p>
          <w:p>
            <w:pPr>
              <w:spacing w:line="240" w:lineRule="auto"/>
              <w:ind w:left="0" w:leftChars="0" w:right="0" w:rightChars="0" w:firstLine="0" w:firstLineChars="0"/>
              <w:jc w:val="center"/>
              <w:rPr>
                <w:rFonts w:hint="eastAsia" w:cs="宋体"/>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表</w:t>
            </w:r>
            <w:r>
              <w:rPr>
                <w:b/>
                <w:bCs/>
                <w:color w:val="000000" w:themeColor="text1"/>
                <w:sz w:val="24"/>
                <w:szCs w:val="24"/>
                <w14:textFill>
                  <w14:solidFill>
                    <w14:schemeClr w14:val="tx1"/>
                  </w14:solidFill>
                </w14:textFill>
              </w:rPr>
              <w:t>2-</w:t>
            </w:r>
            <w:r>
              <w:rPr>
                <w:rFonts w:hint="eastAsia"/>
                <w:b/>
                <w:bCs/>
                <w:color w:val="000000" w:themeColor="text1"/>
                <w:sz w:val="24"/>
                <w:szCs w:val="24"/>
                <w:lang w:val="en-US" w:eastAsia="zh-CN"/>
                <w14:textFill>
                  <w14:solidFill>
                    <w14:schemeClr w14:val="tx1"/>
                  </w14:solidFill>
                </w14:textFill>
              </w:rPr>
              <w:t>2</w:t>
            </w:r>
            <w:r>
              <w:rPr>
                <w:b/>
                <w:bCs/>
                <w:color w:val="000000" w:themeColor="text1"/>
                <w:sz w:val="24"/>
                <w:szCs w:val="24"/>
                <w14:textFill>
                  <w14:solidFill>
                    <w14:schemeClr w14:val="tx1"/>
                  </w14:solidFill>
                </w14:textFill>
              </w:rPr>
              <w:t xml:space="preserve"> </w:t>
            </w:r>
            <w:r>
              <w:rPr>
                <w:rFonts w:hint="eastAsia" w:cs="宋体"/>
                <w:b/>
                <w:bCs/>
                <w:color w:val="000000" w:themeColor="text1"/>
                <w:sz w:val="24"/>
                <w:szCs w:val="24"/>
                <w14:textFill>
                  <w14:solidFill>
                    <w14:schemeClr w14:val="tx1"/>
                  </w14:solidFill>
                </w14:textFill>
              </w:rPr>
              <w:t>项目建设内容一览表</w:t>
            </w:r>
          </w:p>
          <w:tbl>
            <w:tblPr>
              <w:tblStyle w:val="30"/>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568"/>
              <w:gridCol w:w="5447"/>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pPr>
                  <w:r>
                    <w:rPr>
                      <w:rFonts w:hint="default" w:ascii="Times New Roman" w:hAnsi="Times New Roman" w:cs="Times New Roman"/>
                      <w:color w:val="000000" w:themeColor="text1"/>
                      <w:kern w:val="24"/>
                      <w:sz w:val="21"/>
                      <w:szCs w:val="21"/>
                      <w:lang w:val="en-US" w:eastAsia="zh-CN"/>
                      <w14:textFill>
                        <w14:solidFill>
                          <w14:schemeClr w14:val="tx1"/>
                        </w14:solidFill>
                      </w14:textFill>
                    </w:rPr>
                    <w:t>工程名称</w:t>
                  </w:r>
                </w:p>
              </w:tc>
              <w:tc>
                <w:tcPr>
                  <w:tcW w:w="8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r>
                    <w:rPr>
                      <w:rFonts w:hint="default" w:ascii="Times New Roman" w:hAnsi="Times New Roman" w:cs="Times New Roman"/>
                      <w:color w:val="000000" w:themeColor="text1"/>
                      <w:kern w:val="24"/>
                      <w:sz w:val="21"/>
                      <w:szCs w:val="21"/>
                      <w14:textFill>
                        <w14:solidFill>
                          <w14:schemeClr w14:val="tx1"/>
                        </w14:solidFill>
                      </w14:textFill>
                    </w:rPr>
                    <w:t>单项工程名称</w:t>
                  </w:r>
                </w:p>
              </w:tc>
              <w:tc>
                <w:tcPr>
                  <w:tcW w:w="30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pPr>
                  <w:r>
                    <w:rPr>
                      <w:rFonts w:hint="default" w:ascii="Times New Roman" w:hAnsi="Times New Roman" w:cs="Times New Roman"/>
                      <w:color w:val="000000" w:themeColor="text1"/>
                      <w:kern w:val="24"/>
                      <w:sz w:val="21"/>
                      <w:szCs w:val="21"/>
                      <w:lang w:val="en-US" w:eastAsia="zh-CN"/>
                      <w14:textFill>
                        <w14:solidFill>
                          <w14:schemeClr w14:val="tx1"/>
                        </w14:solidFill>
                      </w14:textFill>
                    </w:rPr>
                    <w:t>设计内容及规模</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4"/>
                      <w:sz w:val="21"/>
                      <w:szCs w:val="21"/>
                      <w:lang w:eastAsia="zh-CN"/>
                      <w14:textFill>
                        <w14:solidFill>
                          <w14:schemeClr w14:val="tx1"/>
                        </w14:solidFill>
                      </w14:textFill>
                    </w:rPr>
                  </w:pPr>
                  <w:r>
                    <w:rPr>
                      <w:rFonts w:hint="default" w:ascii="Times New Roman" w:hAnsi="Times New Roman" w:cs="Times New Roman"/>
                      <w:color w:val="000000" w:themeColor="text1"/>
                      <w:kern w:val="24"/>
                      <w:sz w:val="21"/>
                      <w:szCs w:val="2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r>
                    <w:rPr>
                      <w:rFonts w:hint="default" w:ascii="Times New Roman" w:hAnsi="Times New Roman" w:cs="Times New Roman"/>
                      <w:color w:val="000000" w:themeColor="text1"/>
                      <w:kern w:val="24"/>
                      <w:sz w:val="21"/>
                      <w:szCs w:val="21"/>
                      <w14:textFill>
                        <w14:solidFill>
                          <w14:schemeClr w14:val="tx1"/>
                        </w14:solidFill>
                      </w14:textFill>
                    </w:rPr>
                    <w:t>主体工程</w:t>
                  </w:r>
                </w:p>
              </w:tc>
              <w:tc>
                <w:tcPr>
                  <w:tcW w:w="886" w:type="pct"/>
                  <w:noWrap w:val="0"/>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生产车间</w:t>
                  </w:r>
                </w:p>
              </w:tc>
              <w:tc>
                <w:tcPr>
                  <w:tcW w:w="3077" w:type="pct"/>
                  <w:noWrap w:val="0"/>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color w:val="000000" w:themeColor="text1"/>
                      <w:kern w:val="24"/>
                      <w:sz w:val="21"/>
                      <w:szCs w:val="21"/>
                      <w:vertAlign w:val="baseline"/>
                      <w:lang w:val="en-US" w:eastAsia="zh-CN"/>
                      <w14:textFill>
                        <w14:solidFill>
                          <w14:schemeClr w14:val="tx1"/>
                        </w14:solidFill>
                      </w14:textFill>
                    </w:rPr>
                  </w:pPr>
                  <w:r>
                    <w:rPr>
                      <w:rFonts w:hint="eastAsia" w:cs="Times New Roman"/>
                      <w:b w:val="0"/>
                      <w:color w:val="000000" w:themeColor="text1"/>
                      <w:kern w:val="24"/>
                      <w:sz w:val="21"/>
                      <w:szCs w:val="21"/>
                      <w:lang w:val="en-US" w:eastAsia="zh-CN"/>
                      <w14:textFill>
                        <w14:solidFill>
                          <w14:schemeClr w14:val="tx1"/>
                        </w14:solidFill>
                      </w14:textFill>
                    </w:rPr>
                    <w:t>位于C栋生产厂房</w:t>
                  </w:r>
                  <w:r>
                    <w:rPr>
                      <w:rFonts w:hint="default" w:ascii="Times New Roman" w:hAnsi="Times New Roman" w:cs="Times New Roman"/>
                      <w:b w:val="0"/>
                      <w:color w:val="000000" w:themeColor="text1"/>
                      <w:kern w:val="24"/>
                      <w:sz w:val="21"/>
                      <w:szCs w:val="21"/>
                      <w14:textFill>
                        <w14:solidFill>
                          <w14:schemeClr w14:val="tx1"/>
                        </w14:solidFill>
                      </w14:textFill>
                    </w:rPr>
                    <w:t>，钢结构，</w:t>
                  </w:r>
                  <w:r>
                    <w:rPr>
                      <w:rFonts w:hint="default" w:ascii="Times New Roman" w:hAnsi="Times New Roman" w:cs="Times New Roman"/>
                      <w:b w:val="0"/>
                      <w:color w:val="000000" w:themeColor="text1"/>
                      <w:sz w:val="21"/>
                      <w:szCs w:val="21"/>
                      <w14:textFill>
                        <w14:solidFill>
                          <w14:schemeClr w14:val="tx1"/>
                        </w14:solidFill>
                      </w14:textFill>
                    </w:rPr>
                    <w:t>建筑面积</w:t>
                  </w:r>
                  <w:r>
                    <w:rPr>
                      <w:rFonts w:hint="eastAsia" w:cs="Times New Roman"/>
                      <w:b w:val="0"/>
                      <w:color w:val="000000" w:themeColor="text1"/>
                      <w:sz w:val="21"/>
                      <w:szCs w:val="21"/>
                      <w:lang w:val="en-US" w:eastAsia="zh-CN"/>
                      <w14:textFill>
                        <w14:solidFill>
                          <w14:schemeClr w14:val="tx1"/>
                        </w14:solidFill>
                      </w14:textFill>
                    </w:rPr>
                    <w:t>为</w:t>
                  </w:r>
                  <w:r>
                    <w:rPr>
                      <w:rFonts w:hint="default" w:ascii="Times New Roman" w:hAnsi="Times New Roman" w:cs="Times New Roman"/>
                      <w:b w:val="0"/>
                      <w:color w:val="000000" w:themeColor="text1"/>
                      <w:sz w:val="21"/>
                      <w:szCs w:val="21"/>
                      <w14:textFill>
                        <w14:solidFill>
                          <w14:schemeClr w14:val="tx1"/>
                        </w14:solidFill>
                      </w14:textFill>
                    </w:rPr>
                    <w:t>2808m</w:t>
                  </w:r>
                  <w:r>
                    <w:rPr>
                      <w:rFonts w:hint="default" w:ascii="Times New Roman" w:hAnsi="Times New Roman" w:cs="Times New Roman"/>
                      <w:b w:val="0"/>
                      <w:color w:val="000000" w:themeColor="text1"/>
                      <w:sz w:val="21"/>
                      <w:szCs w:val="21"/>
                      <w:vertAlign w:val="superscript"/>
                      <w14:textFill>
                        <w14:solidFill>
                          <w14:schemeClr w14:val="tx1"/>
                        </w14:solidFill>
                      </w14:textFill>
                    </w:rPr>
                    <w:t>2</w:t>
                  </w:r>
                  <w:r>
                    <w:rPr>
                      <w:rFonts w:hint="eastAsia" w:cs="Times New Roman"/>
                      <w:b w:val="0"/>
                      <w:color w:val="000000" w:themeColor="text1"/>
                      <w:sz w:val="21"/>
                      <w:szCs w:val="21"/>
                      <w:vertAlign w:val="baseline"/>
                      <w:lang w:eastAsia="zh-CN"/>
                      <w14:textFill>
                        <w14:solidFill>
                          <w14:schemeClr w14:val="tx1"/>
                        </w14:solidFill>
                      </w14:textFill>
                    </w:rPr>
                    <w:t>。</w:t>
                  </w:r>
                  <w:r>
                    <w:rPr>
                      <w:rFonts w:hint="eastAsia" w:cs="Times New Roman"/>
                      <w:b w:val="0"/>
                      <w:color w:val="000000" w:themeColor="text1"/>
                      <w:sz w:val="21"/>
                      <w:szCs w:val="21"/>
                      <w:vertAlign w:val="baseline"/>
                      <w:lang w:val="en-US" w:eastAsia="zh-CN"/>
                      <w14:textFill>
                        <w14:solidFill>
                          <w14:schemeClr w14:val="tx1"/>
                        </w14:solidFill>
                      </w14:textFill>
                    </w:rPr>
                    <w:t>购置混料机、挤出机、牵引机、覆膜机、切割机、破碎机等设备，建设8条生产线，可达到年产300万平方米塑料板的生产能力</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依托现有</w:t>
                  </w:r>
                  <w:r>
                    <w:rPr>
                      <w:rFonts w:hint="eastAsia" w:cs="Times New Roman"/>
                      <w:color w:val="000000" w:themeColor="text1"/>
                      <w:sz w:val="21"/>
                      <w:szCs w:val="21"/>
                      <w:lang w:val="en-US" w:eastAsia="zh-CN"/>
                      <w14:textFill>
                        <w14:solidFill>
                          <w14:schemeClr w14:val="tx1"/>
                        </w14:solidFill>
                      </w14:textFill>
                    </w:rPr>
                    <w:t>厂房，新购设备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p>
              </w:tc>
              <w:tc>
                <w:tcPr>
                  <w:tcW w:w="886" w:type="pct"/>
                  <w:noWrap w:val="0"/>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上光线</w:t>
                  </w:r>
                </w:p>
              </w:tc>
              <w:tc>
                <w:tcPr>
                  <w:tcW w:w="3077" w:type="pct"/>
                  <w:noWrap w:val="0"/>
                  <w:vAlign w:val="center"/>
                </w:tcPr>
                <w:p>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项目设备一台上光机对塑料板进行上光，采用水性上光油，经UV固化，使塑料墙板更加光泽，上光线位于D栋生产车间北侧</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依托现有</w:t>
                  </w:r>
                  <w:r>
                    <w:rPr>
                      <w:rFonts w:hint="eastAsia" w:cs="Times New Roman"/>
                      <w:color w:val="000000" w:themeColor="text1"/>
                      <w:sz w:val="21"/>
                      <w:szCs w:val="21"/>
                      <w:lang w:val="en-US" w:eastAsia="zh-CN"/>
                      <w14:textFill>
                        <w14:solidFill>
                          <w14:schemeClr w14:val="tx1"/>
                        </w14:solidFill>
                      </w14:textFill>
                    </w:rPr>
                    <w:t>厂房，新购设备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r>
                    <w:rPr>
                      <w:rFonts w:hint="default" w:ascii="Times New Roman" w:hAnsi="Times New Roman" w:cs="Times New Roman"/>
                      <w:color w:val="000000" w:themeColor="text1"/>
                      <w:kern w:val="24"/>
                      <w:sz w:val="21"/>
                      <w:szCs w:val="21"/>
                      <w14:textFill>
                        <w14:solidFill>
                          <w14:schemeClr w14:val="tx1"/>
                        </w14:solidFill>
                      </w14:textFill>
                    </w:rPr>
                    <w:t>辅助工程</w:t>
                  </w:r>
                </w:p>
              </w:tc>
              <w:tc>
                <w:tcPr>
                  <w:tcW w:w="8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办公</w:t>
                  </w:r>
                  <w:r>
                    <w:rPr>
                      <w:rFonts w:hint="eastAsia" w:cs="Times New Roman"/>
                      <w:color w:val="000000" w:themeColor="text1"/>
                      <w:sz w:val="21"/>
                      <w:szCs w:val="21"/>
                      <w:lang w:val="en-US" w:eastAsia="zh-CN"/>
                      <w14:textFill>
                        <w14:solidFill>
                          <w14:schemeClr w14:val="tx1"/>
                        </w14:solidFill>
                      </w14:textFill>
                    </w:rPr>
                    <w:t>区</w:t>
                  </w:r>
                </w:p>
              </w:tc>
              <w:tc>
                <w:tcPr>
                  <w:tcW w:w="30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kern w:val="24"/>
                      <w:sz w:val="21"/>
                      <w:szCs w:val="21"/>
                      <w:lang w:val="en-US" w:eastAsia="zh-CN"/>
                      <w14:textFill>
                        <w14:solidFill>
                          <w14:schemeClr w14:val="tx1"/>
                        </w14:solidFill>
                      </w14:textFill>
                    </w:rPr>
                    <w:t>位于C栋生产厂房内东南方向，建筑面积为80m</w:t>
                  </w:r>
                  <w:r>
                    <w:rPr>
                      <w:rFonts w:hint="eastAsia" w:cs="Times New Roman"/>
                      <w:color w:val="000000" w:themeColor="text1"/>
                      <w:kern w:val="24"/>
                      <w:sz w:val="21"/>
                      <w:szCs w:val="21"/>
                      <w:vertAlign w:val="superscript"/>
                      <w:lang w:val="en-US" w:eastAsia="zh-CN"/>
                      <w14:textFill>
                        <w14:solidFill>
                          <w14:schemeClr w14:val="tx1"/>
                        </w14:solidFill>
                      </w14:textFill>
                    </w:rPr>
                    <w:t>2</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p>
              </w:tc>
              <w:tc>
                <w:tcPr>
                  <w:tcW w:w="8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宿舍楼</w:t>
                  </w:r>
                </w:p>
              </w:tc>
              <w:tc>
                <w:tcPr>
                  <w:tcW w:w="30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位于厂区东南方向，租用厂区现有宿舍楼7间，作为本项目员工住宿使用</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依托现有宿舍楼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r>
                    <w:rPr>
                      <w:rFonts w:hint="default" w:ascii="Times New Roman" w:hAnsi="Times New Roman" w:cs="Times New Roman"/>
                      <w:color w:val="000000" w:themeColor="text1"/>
                      <w:kern w:val="24"/>
                      <w:sz w:val="21"/>
                      <w:szCs w:val="21"/>
                      <w14:textFill>
                        <w14:solidFill>
                          <w14:schemeClr w14:val="tx1"/>
                        </w14:solidFill>
                      </w14:textFill>
                    </w:rPr>
                    <w:t>储运工程</w:t>
                  </w:r>
                </w:p>
              </w:tc>
              <w:tc>
                <w:tcPr>
                  <w:tcW w:w="8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成品</w:t>
                  </w:r>
                  <w:r>
                    <w:rPr>
                      <w:rFonts w:hint="eastAsia" w:cs="Times New Roman"/>
                      <w:color w:val="000000" w:themeColor="text1"/>
                      <w:sz w:val="21"/>
                      <w:szCs w:val="21"/>
                      <w:lang w:val="en-US" w:eastAsia="zh-CN"/>
                      <w14:textFill>
                        <w14:solidFill>
                          <w14:schemeClr w14:val="tx1"/>
                        </w14:solidFill>
                      </w14:textFill>
                    </w:rPr>
                    <w:t>车间</w:t>
                  </w:r>
                </w:p>
              </w:tc>
              <w:tc>
                <w:tcPr>
                  <w:tcW w:w="30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cs="Times New Roman"/>
                      <w:color w:val="000000" w:themeColor="text1"/>
                      <w:kern w:val="24"/>
                      <w:sz w:val="21"/>
                      <w:szCs w:val="21"/>
                      <w:lang w:val="en-US" w:eastAsia="zh-CN"/>
                      <w14:textFill>
                        <w14:solidFill>
                          <w14:schemeClr w14:val="tx1"/>
                        </w14:solidFill>
                      </w14:textFill>
                    </w:rPr>
                    <w:t>位于C栋厂房内东侧，用于产品存放，占地面积约为300m</w:t>
                  </w:r>
                  <w:r>
                    <w:rPr>
                      <w:rFonts w:hint="eastAsia" w:cs="Times New Roman"/>
                      <w:color w:val="000000" w:themeColor="text1"/>
                      <w:kern w:val="24"/>
                      <w:sz w:val="21"/>
                      <w:szCs w:val="21"/>
                      <w:vertAlign w:val="superscript"/>
                      <w:lang w:val="en-US" w:eastAsia="zh-CN"/>
                      <w14:textFill>
                        <w14:solidFill>
                          <w14:schemeClr w14:val="tx1"/>
                        </w14:solidFill>
                      </w14:textFill>
                    </w:rPr>
                    <w:t>2</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依托现有</w:t>
                  </w:r>
                  <w:r>
                    <w:rPr>
                      <w:rFonts w:hint="eastAsia" w:cs="Times New Roman"/>
                      <w:color w:val="000000" w:themeColor="text1"/>
                      <w:sz w:val="21"/>
                      <w:szCs w:val="21"/>
                      <w:lang w:val="en-US" w:eastAsia="zh-CN"/>
                      <w14:textFill>
                        <w14:solidFill>
                          <w14:schemeClr w14:val="tx1"/>
                        </w14:solidFill>
                      </w14:textFill>
                    </w:rPr>
                    <w:t>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p>
              </w:tc>
              <w:tc>
                <w:tcPr>
                  <w:tcW w:w="8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原料</w:t>
                  </w:r>
                  <w:r>
                    <w:rPr>
                      <w:rFonts w:hint="eastAsia" w:cs="Times New Roman"/>
                      <w:color w:val="000000" w:themeColor="text1"/>
                      <w:sz w:val="21"/>
                      <w:szCs w:val="21"/>
                      <w:lang w:val="en-US" w:eastAsia="zh-CN"/>
                      <w14:textFill>
                        <w14:solidFill>
                          <w14:schemeClr w14:val="tx1"/>
                        </w14:solidFill>
                      </w14:textFill>
                    </w:rPr>
                    <w:t>车间</w:t>
                  </w:r>
                </w:p>
              </w:tc>
              <w:tc>
                <w:tcPr>
                  <w:tcW w:w="30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4"/>
                      <w:sz w:val="21"/>
                      <w:szCs w:val="21"/>
                      <w:lang w:val="en-US" w:eastAsia="zh-CN" w:bidi="ar-SA"/>
                      <w14:textFill>
                        <w14:solidFill>
                          <w14:schemeClr w14:val="tx1"/>
                        </w14:solidFill>
                      </w14:textFill>
                    </w:rPr>
                  </w:pPr>
                  <w:r>
                    <w:rPr>
                      <w:rFonts w:hint="eastAsia" w:cs="Times New Roman"/>
                      <w:color w:val="000000" w:themeColor="text1"/>
                      <w:kern w:val="24"/>
                      <w:sz w:val="21"/>
                      <w:szCs w:val="21"/>
                      <w:lang w:val="en-US" w:eastAsia="zh-CN"/>
                      <w14:textFill>
                        <w14:solidFill>
                          <w14:schemeClr w14:val="tx1"/>
                        </w14:solidFill>
                      </w14:textFill>
                    </w:rPr>
                    <w:t>位于D栋厂房内</w:t>
                  </w:r>
                  <w:r>
                    <w:rPr>
                      <w:rFonts w:hint="default" w:ascii="Times New Roman" w:hAnsi="Times New Roman" w:cs="Times New Roman"/>
                      <w:color w:val="000000" w:themeColor="text1"/>
                      <w:kern w:val="24"/>
                      <w:sz w:val="21"/>
                      <w:szCs w:val="21"/>
                      <w14:textFill>
                        <w14:solidFill>
                          <w14:schemeClr w14:val="tx1"/>
                        </w14:solidFill>
                      </w14:textFill>
                    </w:rPr>
                    <w:t>，</w:t>
                  </w:r>
                  <w:r>
                    <w:rPr>
                      <w:rFonts w:hint="eastAsia" w:cs="Times New Roman"/>
                      <w:color w:val="000000" w:themeColor="text1"/>
                      <w:kern w:val="24"/>
                      <w:sz w:val="21"/>
                      <w:szCs w:val="21"/>
                      <w:lang w:val="en-US" w:eastAsia="zh-CN"/>
                      <w14:textFill>
                        <w14:solidFill>
                          <w14:schemeClr w14:val="tx1"/>
                        </w14:solidFill>
                      </w14:textFill>
                    </w:rPr>
                    <w:t>用于原材料存放，包括占地</w:t>
                  </w:r>
                  <w:r>
                    <w:rPr>
                      <w:rFonts w:hint="default" w:ascii="Times New Roman" w:hAnsi="Times New Roman" w:cs="Times New Roman"/>
                      <w:color w:val="000000" w:themeColor="text1"/>
                      <w:sz w:val="21"/>
                      <w:szCs w:val="21"/>
                      <w14:textFill>
                        <w14:solidFill>
                          <w14:schemeClr w14:val="tx1"/>
                        </w14:solidFill>
                      </w14:textFill>
                    </w:rPr>
                    <w:t>面积</w:t>
                  </w:r>
                  <w:r>
                    <w:rPr>
                      <w:rFonts w:hint="eastAsia" w:cs="Times New Roman"/>
                      <w:color w:val="000000" w:themeColor="text1"/>
                      <w:sz w:val="21"/>
                      <w:szCs w:val="21"/>
                      <w:lang w:val="en-US" w:eastAsia="zh-CN"/>
                      <w14:textFill>
                        <w14:solidFill>
                          <w14:schemeClr w14:val="tx1"/>
                        </w14:solidFill>
                      </w14:textFill>
                    </w:rPr>
                    <w:t>约为500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eastAsia" w:cs="Times New Roman"/>
                      <w:color w:val="000000" w:themeColor="text1"/>
                      <w:sz w:val="21"/>
                      <w:szCs w:val="21"/>
                      <w:vertAlign w:val="baseline"/>
                      <w:lang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各原料分类存放，其中胶水、树脂等原料位于原料区南侧，最大储存量约为0.4吨</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依托现有</w:t>
                  </w:r>
                  <w:r>
                    <w:rPr>
                      <w:rFonts w:hint="eastAsia" w:cs="Times New Roman"/>
                      <w:color w:val="000000" w:themeColor="text1"/>
                      <w:sz w:val="21"/>
                      <w:szCs w:val="21"/>
                      <w:lang w:val="en-US" w:eastAsia="zh-CN"/>
                      <w14:textFill>
                        <w14:solidFill>
                          <w14:schemeClr w14:val="tx1"/>
                        </w14:solidFill>
                      </w14:textFill>
                    </w:rPr>
                    <w:t>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r>
                    <w:rPr>
                      <w:rFonts w:hint="default" w:ascii="Times New Roman" w:hAnsi="Times New Roman" w:cs="Times New Roman"/>
                      <w:color w:val="000000" w:themeColor="text1"/>
                      <w:kern w:val="24"/>
                      <w:sz w:val="21"/>
                      <w:szCs w:val="21"/>
                      <w14:textFill>
                        <w14:solidFill>
                          <w14:schemeClr w14:val="tx1"/>
                        </w14:solidFill>
                      </w14:textFill>
                    </w:rPr>
                    <w:t>公用工程</w:t>
                  </w:r>
                </w:p>
              </w:tc>
              <w:tc>
                <w:tcPr>
                  <w:tcW w:w="8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供水</w:t>
                  </w:r>
                </w:p>
              </w:tc>
              <w:tc>
                <w:tcPr>
                  <w:tcW w:w="30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项目供水由原有市政管网提供。</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依托现有</w:t>
                  </w:r>
                  <w:r>
                    <w:rPr>
                      <w:rFonts w:hint="eastAsia" w:cs="Times New Roman"/>
                      <w:color w:val="000000" w:themeColor="text1"/>
                      <w:sz w:val="21"/>
                      <w:szCs w:val="21"/>
                      <w:lang w:val="en-US" w:eastAsia="zh-CN"/>
                      <w14:textFill>
                        <w14:solidFill>
                          <w14:schemeClr w14:val="tx1"/>
                        </w14:solidFill>
                      </w14:textFill>
                    </w:rPr>
                    <w:t>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p>
              </w:tc>
              <w:tc>
                <w:tcPr>
                  <w:tcW w:w="8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排水</w:t>
                  </w:r>
                </w:p>
              </w:tc>
              <w:tc>
                <w:tcPr>
                  <w:tcW w:w="30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拟建项目实行雨污分流，雨水经厂区雨水管网排入园区雨水管网；办公生活污水经化粪池预处理后通过园区污水管网排入</w:t>
                  </w:r>
                  <w:r>
                    <w:rPr>
                      <w:rFonts w:hint="eastAsia" w:ascii="Times New Roman" w:hAnsi="Times New Roman" w:eastAsia="宋体" w:cs="Times New Roman"/>
                      <w:color w:val="000000" w:themeColor="text1"/>
                      <w:lang w:val="en-US" w:eastAsia="zh-CN"/>
                      <w14:textFill>
                        <w14:solidFill>
                          <w14:schemeClr w14:val="tx1"/>
                        </w14:solidFill>
                      </w14:textFill>
                    </w:rPr>
                    <w:t>段园镇</w:t>
                  </w:r>
                  <w:r>
                    <w:rPr>
                      <w:rFonts w:ascii="Times New Roman" w:hAnsi="Times New Roman" w:eastAsia="宋体" w:cs="Times New Roman"/>
                      <w:color w:val="000000" w:themeColor="text1"/>
                      <w14:textFill>
                        <w14:solidFill>
                          <w14:schemeClr w14:val="tx1"/>
                        </w14:solidFill>
                      </w14:textFill>
                    </w:rPr>
                    <w:t>污水</w:t>
                  </w:r>
                  <w:r>
                    <w:rPr>
                      <w:rFonts w:hint="eastAsia" w:ascii="Times New Roman" w:hAnsi="Times New Roman" w:eastAsia="宋体" w:cs="Times New Roman"/>
                      <w:color w:val="000000" w:themeColor="text1"/>
                      <w:lang w:val="en-US" w:eastAsia="zh-CN"/>
                      <w14:textFill>
                        <w14:solidFill>
                          <w14:schemeClr w14:val="tx1"/>
                        </w14:solidFill>
                      </w14:textFill>
                    </w:rPr>
                    <w:t>厂处理</w:t>
                  </w:r>
                  <w:r>
                    <w:rPr>
                      <w:rFonts w:ascii="Times New Roman" w:hAnsi="Times New Roman" w:eastAsia="宋体" w:cs="Times New Roman"/>
                      <w:color w:val="000000" w:themeColor="text1"/>
                      <w14:textFill>
                        <w14:solidFill>
                          <w14:schemeClr w14:val="tx1"/>
                        </w14:solidFill>
                      </w14:textFill>
                    </w:rPr>
                    <w:t>。</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依托现有</w:t>
                  </w:r>
                  <w:r>
                    <w:rPr>
                      <w:rFonts w:hint="eastAsia" w:cs="Times New Roman"/>
                      <w:color w:val="000000" w:themeColor="text1"/>
                      <w:sz w:val="21"/>
                      <w:szCs w:val="21"/>
                      <w:lang w:val="en-US" w:eastAsia="zh-CN"/>
                      <w14:textFill>
                        <w14:solidFill>
                          <w14:schemeClr w14:val="tx1"/>
                        </w14:solidFill>
                      </w14:textFill>
                    </w:rPr>
                    <w:t>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p>
              </w:tc>
              <w:tc>
                <w:tcPr>
                  <w:tcW w:w="8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供电</w:t>
                  </w:r>
                </w:p>
              </w:tc>
              <w:tc>
                <w:tcPr>
                  <w:tcW w:w="30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项目用电来自淮北段园工业集中区10kV变电所，架空引至到公司配电房。</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r>
                    <w:rPr>
                      <w:rFonts w:hint="default" w:ascii="Times New Roman" w:hAnsi="Times New Roman" w:cs="Times New Roman"/>
                      <w:color w:val="000000" w:themeColor="text1"/>
                      <w:kern w:val="24"/>
                      <w:sz w:val="21"/>
                      <w:szCs w:val="21"/>
                      <w14:textFill>
                        <w14:solidFill>
                          <w14:schemeClr w14:val="tx1"/>
                        </w14:solidFill>
                      </w14:textFill>
                    </w:rPr>
                    <w:t>环保工程</w:t>
                  </w:r>
                </w:p>
              </w:tc>
              <w:tc>
                <w:tcPr>
                  <w:tcW w:w="8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w:t>
                  </w:r>
                  <w:r>
                    <w:rPr>
                      <w:rFonts w:hint="default" w:ascii="Times New Roman" w:hAnsi="Times New Roman" w:cs="Times New Roman"/>
                      <w:bCs/>
                      <w:color w:val="000000" w:themeColor="text1"/>
                      <w:sz w:val="21"/>
                      <w:szCs w:val="21"/>
                      <w14:textFill>
                        <w14:solidFill>
                          <w14:schemeClr w14:val="tx1"/>
                        </w14:solidFill>
                      </w14:textFill>
                    </w:rPr>
                    <w:t>治</w:t>
                  </w:r>
                  <w:r>
                    <w:rPr>
                      <w:rFonts w:hint="default" w:ascii="Times New Roman" w:hAnsi="Times New Roman" w:cs="Times New Roman"/>
                      <w:color w:val="000000" w:themeColor="text1"/>
                      <w:sz w:val="21"/>
                      <w:szCs w:val="21"/>
                      <w14:textFill>
                        <w14:solidFill>
                          <w14:schemeClr w14:val="tx1"/>
                        </w14:solidFill>
                      </w14:textFill>
                    </w:rPr>
                    <w:t>理</w:t>
                  </w:r>
                </w:p>
              </w:tc>
              <w:tc>
                <w:tcPr>
                  <w:tcW w:w="30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lang w:val="en-US"/>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拟建项目实行雨污分流，雨水经厂区雨水管网排入园区雨水管网；办公生活污水经化粪池预处理后通过园区污水管网排入</w:t>
                  </w:r>
                  <w:r>
                    <w:rPr>
                      <w:rFonts w:hint="eastAsia" w:ascii="Times New Roman" w:hAnsi="Times New Roman" w:eastAsia="宋体" w:cs="Times New Roman"/>
                      <w:color w:val="000000" w:themeColor="text1"/>
                      <w:lang w:val="en-US" w:eastAsia="zh-CN"/>
                      <w14:textFill>
                        <w14:solidFill>
                          <w14:schemeClr w14:val="tx1"/>
                        </w14:solidFill>
                      </w14:textFill>
                    </w:rPr>
                    <w:t>段园镇</w:t>
                  </w:r>
                  <w:r>
                    <w:rPr>
                      <w:rFonts w:ascii="Times New Roman" w:hAnsi="Times New Roman" w:eastAsia="宋体" w:cs="Times New Roman"/>
                      <w:color w:val="000000" w:themeColor="text1"/>
                      <w14:textFill>
                        <w14:solidFill>
                          <w14:schemeClr w14:val="tx1"/>
                        </w14:solidFill>
                      </w14:textFill>
                    </w:rPr>
                    <w:t>污水</w:t>
                  </w:r>
                  <w:r>
                    <w:rPr>
                      <w:rFonts w:hint="eastAsia" w:ascii="Times New Roman" w:hAnsi="Times New Roman" w:eastAsia="宋体" w:cs="Times New Roman"/>
                      <w:color w:val="000000" w:themeColor="text1"/>
                      <w:lang w:val="en-US" w:eastAsia="zh-CN"/>
                      <w14:textFill>
                        <w14:solidFill>
                          <w14:schemeClr w14:val="tx1"/>
                        </w14:solidFill>
                      </w14:textFill>
                    </w:rPr>
                    <w:t>厂处理</w:t>
                  </w:r>
                  <w:r>
                    <w:rPr>
                      <w:rFonts w:hint="eastAsia" w:cs="Times New Roman"/>
                      <w:color w:val="000000" w:themeColor="text1"/>
                      <w:lang w:val="en-US" w:eastAsia="zh-CN"/>
                      <w14:textFill>
                        <w14:solidFill>
                          <w14:schemeClr w14:val="tx1"/>
                        </w14:solidFill>
                      </w14:textFill>
                    </w:rPr>
                    <w:t>；循环冷却水通过管道流入循环水池，经冷却水塔冷却后循环使用，不外排。</w:t>
                  </w:r>
                  <w:r>
                    <w:rPr>
                      <w:rFonts w:hint="eastAsia" w:cs="Times New Roman"/>
                      <w:color w:val="000000" w:themeColor="text1"/>
                      <w:lang w:val="en-US" w:eastAsia="zh-CN"/>
                      <w14:textFill>
                        <w14:solidFill>
                          <w14:schemeClr w14:val="tx1"/>
                        </w14:solidFill>
                      </w14:textFill>
                    </w:rPr>
                    <w:t>喷淋塔设有1m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的混凝沉淀池，喷淋塔废水经混凝沉淀后循环使用，不外排</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依托现有污水管网及化粪池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p>
              </w:tc>
              <w:tc>
                <w:tcPr>
                  <w:tcW w:w="88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废气</w:t>
                  </w:r>
                  <w:r>
                    <w:rPr>
                      <w:rFonts w:hint="default" w:ascii="Times New Roman" w:hAnsi="Times New Roman" w:cs="Times New Roman"/>
                      <w:bCs/>
                      <w:color w:val="000000" w:themeColor="text1"/>
                      <w:sz w:val="21"/>
                      <w:szCs w:val="21"/>
                      <w14:textFill>
                        <w14:solidFill>
                          <w14:schemeClr w14:val="tx1"/>
                        </w14:solidFill>
                      </w14:textFill>
                    </w:rPr>
                    <w:t>治</w:t>
                  </w:r>
                  <w:r>
                    <w:rPr>
                      <w:rFonts w:hint="default" w:ascii="Times New Roman" w:hAnsi="Times New Roman" w:cs="Times New Roman"/>
                      <w:color w:val="000000" w:themeColor="text1"/>
                      <w:sz w:val="21"/>
                      <w:szCs w:val="21"/>
                      <w14:textFill>
                        <w14:solidFill>
                          <w14:schemeClr w14:val="tx1"/>
                        </w14:solidFill>
                      </w14:textFill>
                    </w:rPr>
                    <w:t>理</w:t>
                  </w:r>
                </w:p>
              </w:tc>
              <w:tc>
                <w:tcPr>
                  <w:tcW w:w="30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投料、混料、破碎及磨粉工序产生的粉尘，经安装集气罩并加装围挡措施，废气负压收集后经布袋除尘器（TA001）进行处理，处理后的废气经15m高排气筒DA001排放</w:t>
                  </w:r>
                </w:p>
              </w:tc>
              <w:tc>
                <w:tcPr>
                  <w:tcW w:w="66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14:textFill>
                        <w14:solidFill>
                          <w14:schemeClr w14:val="tx1"/>
                        </w14:solidFill>
                      </w14:textFill>
                    </w:rPr>
                  </w:pPr>
                </w:p>
              </w:tc>
              <w:tc>
                <w:tcPr>
                  <w:tcW w:w="88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14:textFill>
                        <w14:solidFill>
                          <w14:schemeClr w14:val="tx1"/>
                        </w14:solidFill>
                      </w14:textFill>
                    </w:rPr>
                  </w:pPr>
                </w:p>
              </w:tc>
              <w:tc>
                <w:tcPr>
                  <w:tcW w:w="30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加热熔融、挤出工序产生的氯化氢、挥发性有机废气和少量恶臭气体以及覆膜工序和上光工序产生的挥发性有机废气经集气罩收集后，进入“碱喷淋+除雾器+二级活性炭吸附装置”（TA002）进行处理，处理后的废气经15m高排气筒DA002排放</w:t>
                  </w:r>
                </w:p>
              </w:tc>
              <w:tc>
                <w:tcPr>
                  <w:tcW w:w="6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p>
              </w:tc>
              <w:tc>
                <w:tcPr>
                  <w:tcW w:w="8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噪声治理</w:t>
                  </w:r>
                </w:p>
              </w:tc>
              <w:tc>
                <w:tcPr>
                  <w:tcW w:w="3077" w:type="pct"/>
                  <w:noWrap w:val="0"/>
                  <w:vAlign w:val="center"/>
                </w:tcPr>
                <w:p>
                  <w:pPr>
                    <w:spacing w:line="240" w:lineRule="auto"/>
                    <w:jc w:val="center"/>
                    <w:rPr>
                      <w:rFonts w:hint="default" w:ascii="Times New Roman" w:hAnsi="Times New Roman" w:eastAsia="宋体" w:cs="Times New Roman"/>
                      <w:color w:val="000000" w:themeColor="text1"/>
                      <w:kern w:val="24"/>
                      <w:sz w:val="21"/>
                      <w:szCs w:val="21"/>
                      <w:lang w:val="en-US" w:eastAsia="zh-CN"/>
                      <w14:textFill>
                        <w14:solidFill>
                          <w14:schemeClr w14:val="tx1"/>
                        </w14:solidFill>
                      </w14:textFill>
                    </w:rPr>
                  </w:pPr>
                  <w:r>
                    <w:rPr>
                      <w:rFonts w:hint="eastAsia" w:cs="Times New Roman"/>
                      <w:color w:val="000000" w:themeColor="text1"/>
                      <w:kern w:val="24"/>
                      <w:sz w:val="21"/>
                      <w:szCs w:val="21"/>
                      <w:lang w:val="en-US" w:eastAsia="zh-CN"/>
                      <w14:textFill>
                        <w14:solidFill>
                          <w14:schemeClr w14:val="tx1"/>
                        </w14:solidFill>
                      </w14:textFill>
                    </w:rPr>
                    <w:t>生产设备采取基础减震、房屋隔声、距离衰减等措施</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p>
              </w:tc>
              <w:tc>
                <w:tcPr>
                  <w:tcW w:w="8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w:t>
                  </w:r>
                  <w:r>
                    <w:rPr>
                      <w:rFonts w:hint="default" w:ascii="Times New Roman" w:hAnsi="Times New Roman" w:cs="Times New Roman"/>
                      <w:bCs/>
                      <w:color w:val="000000" w:themeColor="text1"/>
                      <w:sz w:val="21"/>
                      <w:szCs w:val="21"/>
                      <w14:textFill>
                        <w14:solidFill>
                          <w14:schemeClr w14:val="tx1"/>
                        </w14:solidFill>
                      </w14:textFill>
                    </w:rPr>
                    <w:t>治</w:t>
                  </w:r>
                  <w:r>
                    <w:rPr>
                      <w:rFonts w:hint="default" w:ascii="Times New Roman" w:hAnsi="Times New Roman" w:cs="Times New Roman"/>
                      <w:color w:val="000000" w:themeColor="text1"/>
                      <w:sz w:val="21"/>
                      <w:szCs w:val="21"/>
                      <w14:textFill>
                        <w14:solidFill>
                          <w14:schemeClr w14:val="tx1"/>
                        </w14:solidFill>
                      </w14:textFill>
                    </w:rPr>
                    <w:t>理</w:t>
                  </w:r>
                </w:p>
              </w:tc>
              <w:tc>
                <w:tcPr>
                  <w:tcW w:w="30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4"/>
                      <w:sz w:val="21"/>
                      <w:szCs w:val="21"/>
                      <w:vertAlign w:val="superscript"/>
                      <w:lang w:val="en-US" w:eastAsia="zh-CN"/>
                      <w14:textFill>
                        <w14:solidFill>
                          <w14:schemeClr w14:val="tx1"/>
                        </w14:solidFill>
                      </w14:textFill>
                    </w:rPr>
                  </w:pPr>
                  <w:r>
                    <w:rPr>
                      <w:rFonts w:hint="eastAsia"/>
                      <w:color w:val="000000" w:themeColor="text1"/>
                      <w14:textFill>
                        <w14:solidFill>
                          <w14:schemeClr w14:val="tx1"/>
                        </w14:solidFill>
                      </w14:textFill>
                    </w:rPr>
                    <w:t>项目收尘灰和废包装袋经收集后外售处置，不合格品和边角料经破碎、磨粉后回用于生产线，喷淋沉渣收集后交专业公司处置，废包装桶、废机油、废活性炭、废UV灯管等危废暂存于危废暂存间，定期委托有资质单位进行处置，生活垃圾定期委托环卫部门处置</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在D栋生产车间内西北角处建设一般固废暂存间和危废暂存间，占地面积均为20m</w:t>
                  </w:r>
                  <w:r>
                    <w:rPr>
                      <w:rFonts w:hint="eastAsia"/>
                      <w:color w:val="000000" w:themeColor="text1"/>
                      <w:vertAlign w:val="superscript"/>
                      <w:lang w:val="en-US" w:eastAsia="zh-CN"/>
                      <w14:textFill>
                        <w14:solidFill>
                          <w14:schemeClr w14:val="tx1"/>
                        </w14:solidFill>
                      </w14:textFill>
                    </w:rPr>
                    <w:t>2</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p>
              </w:tc>
              <w:tc>
                <w:tcPr>
                  <w:tcW w:w="8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地下水防渗</w:t>
                  </w:r>
                </w:p>
              </w:tc>
              <w:tc>
                <w:tcPr>
                  <w:tcW w:w="3077" w:type="pct"/>
                  <w:noWrap w:val="0"/>
                  <w:vAlign w:val="center"/>
                </w:tcPr>
                <w:p>
                  <w:pPr>
                    <w:spacing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本项目化粪池、</w:t>
                  </w:r>
                  <w:r>
                    <w:rPr>
                      <w:rFonts w:hint="eastAsia" w:cs="Times New Roman"/>
                      <w:color w:val="000000" w:themeColor="text1"/>
                      <w:sz w:val="21"/>
                      <w:szCs w:val="21"/>
                      <w:lang w:val="en-US" w:eastAsia="zh-CN"/>
                      <w14:textFill>
                        <w14:solidFill>
                          <w14:schemeClr w14:val="tx1"/>
                        </w14:solidFill>
                      </w14:textFill>
                    </w:rPr>
                    <w:t>胶水及树脂原料存放区</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危废库为重点防渗，生产车间采取一般防渗。</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24"/>
                      <w:sz w:val="21"/>
                      <w:szCs w:val="21"/>
                      <w14:textFill>
                        <w14:solidFill>
                          <w14:schemeClr w14:val="tx1"/>
                        </w14:solidFill>
                      </w14:textFill>
                    </w:rPr>
                  </w:pPr>
                </w:p>
              </w:tc>
              <w:tc>
                <w:tcPr>
                  <w:tcW w:w="8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环境风险</w:t>
                  </w:r>
                </w:p>
              </w:tc>
              <w:tc>
                <w:tcPr>
                  <w:tcW w:w="3077" w:type="pct"/>
                  <w:noWrap w:val="0"/>
                  <w:vAlign w:val="center"/>
                </w:tcPr>
                <w:p>
                  <w:pPr>
                    <w:spacing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配备应急物资，加强环境风险管理</w:t>
                  </w:r>
                </w:p>
              </w:tc>
              <w:tc>
                <w:tcPr>
                  <w:tcW w:w="6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新建</w:t>
                  </w:r>
                </w:p>
              </w:tc>
            </w:tr>
          </w:tbl>
          <w:p>
            <w:pPr>
              <w:pStyle w:val="77"/>
              <w:spacing w:before="0" w:after="0" w:line="360" w:lineRule="auto"/>
              <w:ind w:firstLine="480" w:firstLineChars="200"/>
              <w:jc w:val="left"/>
              <w:rPr>
                <w:rFonts w:eastAsia="宋体"/>
                <w:color w:val="000000" w:themeColor="text1"/>
                <w:sz w:val="24"/>
                <w:szCs w:val="28"/>
                <w14:textFill>
                  <w14:solidFill>
                    <w14:schemeClr w14:val="tx1"/>
                  </w14:solidFill>
                </w14:textFill>
              </w:rPr>
            </w:pPr>
            <w:r>
              <w:rPr>
                <w:rFonts w:eastAsia="宋体"/>
                <w:color w:val="000000" w:themeColor="text1"/>
                <w:sz w:val="24"/>
                <w:szCs w:val="28"/>
                <w14:textFill>
                  <w14:solidFill>
                    <w14:schemeClr w14:val="tx1"/>
                  </w14:solidFill>
                </w14:textFill>
              </w:rPr>
              <w:t>拟建项目租赁</w:t>
            </w:r>
            <w:r>
              <w:rPr>
                <w:rFonts w:hint="eastAsia" w:eastAsia="宋体"/>
                <w:color w:val="000000" w:themeColor="text1"/>
                <w:sz w:val="24"/>
                <w:szCs w:val="28"/>
                <w14:textFill>
                  <w14:solidFill>
                    <w14:schemeClr w14:val="tx1"/>
                  </w14:solidFill>
                </w14:textFill>
              </w:rPr>
              <w:t>安徽欧柏诺实业有限公司现有</w:t>
            </w:r>
            <w:r>
              <w:rPr>
                <w:rFonts w:hint="eastAsia" w:eastAsia="宋体"/>
                <w:color w:val="000000" w:themeColor="text1"/>
                <w:sz w:val="24"/>
                <w:szCs w:val="28"/>
                <w:lang w:val="en-US" w:eastAsia="zh-CN"/>
                <w14:textFill>
                  <w14:solidFill>
                    <w14:schemeClr w14:val="tx1"/>
                  </w14:solidFill>
                </w14:textFill>
              </w:rPr>
              <w:t>闲置</w:t>
            </w:r>
            <w:r>
              <w:rPr>
                <w:rFonts w:hint="eastAsia" w:eastAsia="宋体"/>
                <w:color w:val="000000" w:themeColor="text1"/>
                <w:sz w:val="24"/>
                <w:szCs w:val="28"/>
                <w14:textFill>
                  <w14:solidFill>
                    <w14:schemeClr w14:val="tx1"/>
                  </w14:solidFill>
                </w14:textFill>
              </w:rPr>
              <w:t>厂房</w:t>
            </w:r>
            <w:r>
              <w:rPr>
                <w:rFonts w:eastAsia="宋体"/>
                <w:color w:val="000000" w:themeColor="text1"/>
                <w:sz w:val="24"/>
                <w:szCs w:val="28"/>
                <w14:textFill>
                  <w14:solidFill>
                    <w14:schemeClr w14:val="tx1"/>
                  </w14:solidFill>
                </w14:textFill>
              </w:rPr>
              <w:t>进行生产建设，其中</w:t>
            </w:r>
            <w:r>
              <w:rPr>
                <w:rFonts w:hint="eastAsia" w:eastAsia="宋体"/>
                <w:color w:val="000000" w:themeColor="text1"/>
                <w:sz w:val="24"/>
                <w:szCs w:val="28"/>
                <w:lang w:val="en-US" w:eastAsia="zh-CN"/>
                <w14:textFill>
                  <w14:solidFill>
                    <w14:schemeClr w14:val="tx1"/>
                  </w14:solidFill>
                </w14:textFill>
              </w:rPr>
              <w:t>生产厂房、</w:t>
            </w:r>
            <w:r>
              <w:rPr>
                <w:rFonts w:eastAsia="宋体"/>
                <w:color w:val="000000" w:themeColor="text1"/>
                <w:sz w:val="24"/>
                <w:szCs w:val="28"/>
                <w14:textFill>
                  <w14:solidFill>
                    <w14:schemeClr w14:val="tx1"/>
                  </w14:solidFill>
                </w14:textFill>
              </w:rPr>
              <w:t>公用工程等依托</w:t>
            </w:r>
            <w:r>
              <w:rPr>
                <w:rFonts w:hint="eastAsia" w:eastAsia="宋体"/>
                <w:color w:val="000000" w:themeColor="text1"/>
                <w:sz w:val="24"/>
                <w:szCs w:val="28"/>
                <w14:textFill>
                  <w14:solidFill>
                    <w14:schemeClr w14:val="tx1"/>
                  </w14:solidFill>
                </w14:textFill>
              </w:rPr>
              <w:t>安徽欧柏诺实业有限公司</w:t>
            </w:r>
            <w:r>
              <w:rPr>
                <w:rFonts w:eastAsia="宋体"/>
                <w:color w:val="000000" w:themeColor="text1"/>
                <w:sz w:val="24"/>
                <w:szCs w:val="28"/>
                <w14:textFill>
                  <w14:solidFill>
                    <w14:schemeClr w14:val="tx1"/>
                  </w14:solidFill>
                </w14:textFill>
              </w:rPr>
              <w:t>现有。</w:t>
            </w:r>
          </w:p>
          <w:p>
            <w:pPr>
              <w:pStyle w:val="77"/>
              <w:spacing w:before="0" w:after="0" w:line="360" w:lineRule="auto"/>
              <w:ind w:firstLine="480" w:firstLineChars="200"/>
              <w:jc w:val="left"/>
              <w:rPr>
                <w:rFonts w:eastAsia="宋体"/>
                <w:color w:val="000000" w:themeColor="text1"/>
                <w:sz w:val="24"/>
                <w:szCs w:val="28"/>
                <w14:textFill>
                  <w14:solidFill>
                    <w14:schemeClr w14:val="tx1"/>
                  </w14:solidFill>
                </w14:textFill>
              </w:rPr>
            </w:pPr>
            <w:r>
              <w:rPr>
                <w:rFonts w:eastAsia="宋体"/>
                <w:color w:val="000000" w:themeColor="text1"/>
                <w:sz w:val="24"/>
                <w:szCs w:val="28"/>
                <w14:textFill>
                  <w14:solidFill>
                    <w14:schemeClr w14:val="tx1"/>
                  </w14:solidFill>
                </w14:textFill>
              </w:rPr>
              <w:t>依托可行性分析如下表：</w:t>
            </w:r>
          </w:p>
          <w:p>
            <w:pPr>
              <w:snapToGrid w:val="0"/>
              <w:jc w:val="center"/>
              <w:rPr>
                <w:b/>
                <w:bCs/>
                <w:color w:val="000000" w:themeColor="text1"/>
                <w:sz w:val="24"/>
                <w:szCs w:val="32"/>
                <w14:textFill>
                  <w14:solidFill>
                    <w14:schemeClr w14:val="tx1"/>
                  </w14:solidFill>
                </w14:textFill>
              </w:rPr>
            </w:pPr>
            <w:r>
              <w:rPr>
                <w:b/>
                <w:bCs/>
                <w:color w:val="000000" w:themeColor="text1"/>
                <w:sz w:val="24"/>
                <w:szCs w:val="32"/>
                <w14:textFill>
                  <w14:solidFill>
                    <w14:schemeClr w14:val="tx1"/>
                  </w14:solidFill>
                </w14:textFill>
              </w:rPr>
              <w:t>表2-</w:t>
            </w:r>
            <w:r>
              <w:rPr>
                <w:rFonts w:hint="eastAsia"/>
                <w:b/>
                <w:bCs/>
                <w:color w:val="000000" w:themeColor="text1"/>
                <w:sz w:val="24"/>
                <w:szCs w:val="32"/>
                <w:lang w:val="en-US" w:eastAsia="zh-CN"/>
                <w14:textFill>
                  <w14:solidFill>
                    <w14:schemeClr w14:val="tx1"/>
                  </w14:solidFill>
                </w14:textFill>
              </w:rPr>
              <w:t>3</w:t>
            </w:r>
            <w:r>
              <w:rPr>
                <w:rFonts w:hint="eastAsia"/>
                <w:b/>
                <w:bCs/>
                <w:color w:val="000000" w:themeColor="text1"/>
                <w:sz w:val="24"/>
                <w:szCs w:val="32"/>
                <w14:textFill>
                  <w14:solidFill>
                    <w14:schemeClr w14:val="tx1"/>
                  </w14:solidFill>
                </w14:textFill>
              </w:rPr>
              <w:t xml:space="preserve"> </w:t>
            </w:r>
            <w:r>
              <w:rPr>
                <w:b/>
                <w:bCs/>
                <w:color w:val="000000" w:themeColor="text1"/>
                <w:sz w:val="24"/>
                <w:szCs w:val="32"/>
                <w14:textFill>
                  <w14:solidFill>
                    <w14:schemeClr w14:val="tx1"/>
                  </w14:solidFill>
                </w14:textFill>
              </w:rPr>
              <w:t>建设项目</w:t>
            </w:r>
            <w:r>
              <w:rPr>
                <w:rFonts w:hint="eastAsia"/>
                <w:b/>
                <w:bCs/>
                <w:color w:val="000000" w:themeColor="text1"/>
                <w:sz w:val="24"/>
                <w:szCs w:val="32"/>
                <w14:textFill>
                  <w14:solidFill>
                    <w14:schemeClr w14:val="tx1"/>
                  </w14:solidFill>
                </w14:textFill>
              </w:rPr>
              <w:t>依托工程可行性分析</w:t>
            </w:r>
          </w:p>
          <w:tbl>
            <w:tblPr>
              <w:tblStyle w:val="3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0"/>
              <w:gridCol w:w="1992"/>
              <w:gridCol w:w="6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395" w:type="pct"/>
                  <w:noWrap w:val="0"/>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123" w:type="pct"/>
                  <w:noWrap w:val="0"/>
                  <w:vAlign w:val="center"/>
                </w:tcPr>
                <w:p>
                  <w:pPr>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依托工程</w:t>
                  </w:r>
                </w:p>
              </w:tc>
              <w:tc>
                <w:tcPr>
                  <w:tcW w:w="3481" w:type="pct"/>
                  <w:noWrap w:val="0"/>
                  <w:vAlign w:val="center"/>
                </w:tcPr>
                <w:p>
                  <w:pPr>
                    <w:snapToGrid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可行性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395" w:type="pct"/>
                  <w:noWrap w:val="0"/>
                  <w:vAlign w:val="center"/>
                </w:tcPr>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123" w:type="pct"/>
                  <w:noWrap w:val="0"/>
                  <w:vAlign w:val="center"/>
                </w:tcPr>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生产厂房</w:t>
                  </w:r>
                </w:p>
              </w:tc>
              <w:tc>
                <w:tcPr>
                  <w:tcW w:w="3481" w:type="pct"/>
                  <w:noWrap w:val="0"/>
                  <w:vAlign w:val="center"/>
                </w:tcPr>
                <w:p>
                  <w:pPr>
                    <w:snapToGrid w:val="0"/>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项目租赁厂房未进行过生产建设活动，均为闲置厂房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395" w:type="pct"/>
                  <w:noWrap w:val="0"/>
                  <w:vAlign w:val="center"/>
                </w:tcPr>
                <w:p>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1123" w:type="pct"/>
                  <w:noWrap w:val="0"/>
                  <w:vAlign w:val="center"/>
                </w:tcPr>
                <w:p>
                  <w:pPr>
                    <w:jc w:val="center"/>
                    <w:textAlignment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公用工程</w:t>
                  </w:r>
                </w:p>
              </w:tc>
              <w:tc>
                <w:tcPr>
                  <w:tcW w:w="3481" w:type="pct"/>
                  <w:noWrap w:val="0"/>
                  <w:vAlign w:val="center"/>
                </w:tcPr>
                <w:p>
                  <w:pPr>
                    <w:snapToGrid w:val="0"/>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现有厂区</w:t>
                  </w:r>
                  <w:r>
                    <w:rPr>
                      <w:rFonts w:hint="eastAsia"/>
                      <w:color w:val="000000" w:themeColor="text1"/>
                      <w14:textFill>
                        <w14:solidFill>
                          <w14:schemeClr w14:val="tx1"/>
                        </w14:solidFill>
                      </w14:textFill>
                    </w:rPr>
                    <w:t>内供水系统、供电系统、排水系统设施建设完善，本项目可依托相关设施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395" w:type="pct"/>
                  <w:noWrap w:val="0"/>
                  <w:vAlign w:val="center"/>
                </w:tcPr>
                <w:p>
                  <w:pPr>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p>
              </w:tc>
              <w:tc>
                <w:tcPr>
                  <w:tcW w:w="1123" w:type="pct"/>
                  <w:noWrap w:val="0"/>
                  <w:vAlign w:val="center"/>
                </w:tcPr>
                <w:p>
                  <w:pPr>
                    <w:jc w:val="center"/>
                    <w:textAlignment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化粪池</w:t>
                  </w:r>
                </w:p>
              </w:tc>
              <w:tc>
                <w:tcPr>
                  <w:tcW w:w="348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14:textFill>
                        <w14:solidFill>
                          <w14:schemeClr w14:val="tx1"/>
                        </w14:solidFill>
                      </w14:textFill>
                    </w:rPr>
                  </w:pPr>
                  <w:r>
                    <w:rPr>
                      <w:rFonts w:hint="eastAsia"/>
                      <w:bCs/>
                      <w:color w:val="000000" w:themeColor="text1"/>
                      <w:sz w:val="21"/>
                      <w:szCs w:val="18"/>
                      <w:lang w:val="en-US" w:eastAsia="zh-CN"/>
                      <w14:textFill>
                        <w14:solidFill>
                          <w14:schemeClr w14:val="tx1"/>
                        </w14:solidFill>
                      </w14:textFill>
                    </w:rPr>
                    <w:t>企业租赁厂区已建有化粪池，容积为10m</w:t>
                  </w:r>
                  <w:r>
                    <w:rPr>
                      <w:rFonts w:hint="eastAsia"/>
                      <w:bCs/>
                      <w:color w:val="000000" w:themeColor="text1"/>
                      <w:sz w:val="21"/>
                      <w:szCs w:val="18"/>
                      <w:vertAlign w:val="superscript"/>
                      <w:lang w:val="en-US" w:eastAsia="zh-CN"/>
                      <w14:textFill>
                        <w14:solidFill>
                          <w14:schemeClr w14:val="tx1"/>
                        </w14:solidFill>
                      </w14:textFill>
                    </w:rPr>
                    <w:t>3</w:t>
                  </w:r>
                  <w:r>
                    <w:rPr>
                      <w:rFonts w:hint="eastAsia"/>
                      <w:bCs/>
                      <w:color w:val="000000" w:themeColor="text1"/>
                      <w:sz w:val="21"/>
                      <w:szCs w:val="18"/>
                      <w:vertAlign w:val="baseline"/>
                      <w:lang w:val="en-US" w:eastAsia="zh-CN"/>
                      <w14:textFill>
                        <w14:solidFill>
                          <w14:schemeClr w14:val="tx1"/>
                        </w14:solidFill>
                      </w14:textFill>
                    </w:rPr>
                    <w:t>，同一厂区内建有安徽沧海木业有限责任公司，该企业外排生活废水废水量为4m</w:t>
                  </w:r>
                  <w:r>
                    <w:rPr>
                      <w:rFonts w:hint="eastAsia"/>
                      <w:bCs/>
                      <w:color w:val="000000" w:themeColor="text1"/>
                      <w:sz w:val="21"/>
                      <w:szCs w:val="18"/>
                      <w:vertAlign w:val="superscript"/>
                      <w:lang w:val="en-US" w:eastAsia="zh-CN"/>
                      <w14:textFill>
                        <w14:solidFill>
                          <w14:schemeClr w14:val="tx1"/>
                        </w14:solidFill>
                      </w14:textFill>
                    </w:rPr>
                    <w:t>3</w:t>
                  </w:r>
                  <w:r>
                    <w:rPr>
                      <w:rFonts w:hint="eastAsia"/>
                      <w:bCs/>
                      <w:color w:val="000000" w:themeColor="text1"/>
                      <w:sz w:val="21"/>
                      <w:szCs w:val="18"/>
                      <w:vertAlign w:val="baseline"/>
                      <w:lang w:val="en-US" w:eastAsia="zh-CN"/>
                      <w14:textFill>
                        <w14:solidFill>
                          <w14:schemeClr w14:val="tx1"/>
                        </w14:solidFill>
                      </w14:textFill>
                    </w:rPr>
                    <w:t>/d，依托现有化粪池进行处理，化粪池剩余处理余量为6m</w:t>
                  </w:r>
                  <w:r>
                    <w:rPr>
                      <w:rFonts w:hint="eastAsia"/>
                      <w:bCs/>
                      <w:color w:val="000000" w:themeColor="text1"/>
                      <w:sz w:val="21"/>
                      <w:szCs w:val="18"/>
                      <w:vertAlign w:val="superscript"/>
                      <w:lang w:val="en-US" w:eastAsia="zh-CN"/>
                      <w14:textFill>
                        <w14:solidFill>
                          <w14:schemeClr w14:val="tx1"/>
                        </w14:solidFill>
                      </w14:textFill>
                    </w:rPr>
                    <w:t>3</w:t>
                  </w:r>
                  <w:r>
                    <w:rPr>
                      <w:rFonts w:hint="eastAsia"/>
                      <w:bCs/>
                      <w:color w:val="000000" w:themeColor="text1"/>
                      <w:sz w:val="21"/>
                      <w:szCs w:val="18"/>
                      <w:vertAlign w:val="baseline"/>
                      <w:lang w:val="en-US" w:eastAsia="zh-CN"/>
                      <w14:textFill>
                        <w14:solidFill>
                          <w14:schemeClr w14:val="tx1"/>
                        </w14:solidFill>
                      </w14:textFill>
                    </w:rPr>
                    <w:t>，本项目生活污水排放量为2.2m</w:t>
                  </w:r>
                  <w:r>
                    <w:rPr>
                      <w:rFonts w:hint="eastAsia"/>
                      <w:bCs/>
                      <w:color w:val="000000" w:themeColor="text1"/>
                      <w:sz w:val="21"/>
                      <w:szCs w:val="18"/>
                      <w:vertAlign w:val="superscript"/>
                      <w:lang w:val="en-US" w:eastAsia="zh-CN"/>
                      <w14:textFill>
                        <w14:solidFill>
                          <w14:schemeClr w14:val="tx1"/>
                        </w14:solidFill>
                      </w14:textFill>
                    </w:rPr>
                    <w:t>3</w:t>
                  </w:r>
                  <w:r>
                    <w:rPr>
                      <w:rFonts w:hint="eastAsia"/>
                      <w:bCs/>
                      <w:color w:val="000000" w:themeColor="text1"/>
                      <w:sz w:val="21"/>
                      <w:szCs w:val="18"/>
                      <w:vertAlign w:val="baseline"/>
                      <w:lang w:val="en-US" w:eastAsia="zh-CN"/>
                      <w14:textFill>
                        <w14:solidFill>
                          <w14:schemeClr w14:val="tx1"/>
                        </w14:solidFill>
                      </w14:textFill>
                    </w:rPr>
                    <w:t>/d，现有化粪池能够满足本项目生活污水处理需求。</w:t>
                  </w:r>
                  <w:r>
                    <w:rPr>
                      <w:rFonts w:hint="eastAsia" w:ascii="宋体" w:hAnsi="宋体" w:cs="宋体"/>
                      <w:color w:val="000000" w:themeColor="text1"/>
                      <w:spacing w:val="10"/>
                      <w:sz w:val="21"/>
                      <w:szCs w:val="21"/>
                      <w:lang w:val="en-US" w:eastAsia="zh-CN"/>
                      <w14:textFill>
                        <w14:solidFill>
                          <w14:schemeClr w14:val="tx1"/>
                        </w14:solidFill>
                      </w14:textFill>
                    </w:rPr>
                    <w:t>现有化粪池已进行重点防渗，</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等效黏土防渗层Mb≥6.0m，渗透系数≤1.0×10</w:t>
                  </w:r>
                  <w:r>
                    <w:rPr>
                      <w:rFonts w:hint="eastAsia" w:ascii="Times New Roman" w:hAnsi="Times New Roman" w:eastAsia="宋体" w:cs="宋体"/>
                      <w:color w:val="000000" w:themeColor="text1"/>
                      <w:kern w:val="0"/>
                      <w:sz w:val="21"/>
                      <w:szCs w:val="21"/>
                      <w:vertAlign w:val="superscript"/>
                      <w:lang w:val="en-US" w:eastAsia="zh-CN"/>
                      <w14:textFill>
                        <w14:solidFill>
                          <w14:schemeClr w14:val="tx1"/>
                        </w14:solidFill>
                      </w14:textFill>
                    </w:rPr>
                    <w:t>-7</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cm/s，满足重点防渗要求</w:t>
                  </w:r>
                  <w:r>
                    <w:rPr>
                      <w:rFonts w:hint="eastAsia" w:cs="宋体"/>
                      <w:color w:val="000000" w:themeColor="text1"/>
                      <w:kern w:val="0"/>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三、主要生产设备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本项目主要生产设备见表</w:t>
            </w:r>
            <w:r>
              <w:rPr>
                <w:color w:val="000000" w:themeColor="text1"/>
                <w:sz w:val="24"/>
                <w:szCs w:val="24"/>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项目所使用设备不属于淘汰落后设备</w:t>
            </w:r>
            <w:r>
              <w:rPr>
                <w:rFonts w:hint="eastAsia" w:cs="宋体"/>
                <w:color w:val="000000" w:themeColor="text1"/>
                <w:sz w:val="24"/>
                <w:szCs w:val="24"/>
                <w14:textFill>
                  <w14:solidFill>
                    <w14:schemeClr w14:val="tx1"/>
                  </w14:solidFill>
                </w14:textFill>
              </w:rPr>
              <w:t>。</w:t>
            </w:r>
          </w:p>
          <w:p>
            <w:pPr>
              <w:spacing w:line="240" w:lineRule="auto"/>
              <w:ind w:left="0" w:leftChars="0" w:right="0" w:rightChars="0" w:firstLine="0" w:firstLineChars="0"/>
              <w:jc w:val="center"/>
              <w:rPr>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表</w:t>
            </w:r>
            <w:r>
              <w:rPr>
                <w:b/>
                <w:bCs/>
                <w:color w:val="000000" w:themeColor="text1"/>
                <w:sz w:val="24"/>
                <w:szCs w:val="24"/>
                <w14:textFill>
                  <w14:solidFill>
                    <w14:schemeClr w14:val="tx1"/>
                  </w14:solidFill>
                </w14:textFill>
              </w:rPr>
              <w:t>2-</w:t>
            </w:r>
            <w:r>
              <w:rPr>
                <w:rFonts w:hint="eastAsia"/>
                <w:b/>
                <w:bCs/>
                <w:color w:val="000000" w:themeColor="text1"/>
                <w:sz w:val="24"/>
                <w:szCs w:val="24"/>
                <w:lang w:val="en-US" w:eastAsia="zh-CN"/>
                <w14:textFill>
                  <w14:solidFill>
                    <w14:schemeClr w14:val="tx1"/>
                  </w14:solidFill>
                </w14:textFill>
              </w:rPr>
              <w:t>4</w:t>
            </w:r>
            <w:r>
              <w:rPr>
                <w:b/>
                <w:bCs/>
                <w:color w:val="000000" w:themeColor="text1"/>
                <w:sz w:val="24"/>
                <w:szCs w:val="24"/>
                <w14:textFill>
                  <w14:solidFill>
                    <w14:schemeClr w14:val="tx1"/>
                  </w14:solidFill>
                </w14:textFill>
              </w:rPr>
              <w:t xml:space="preserve"> </w:t>
            </w:r>
            <w:r>
              <w:rPr>
                <w:rFonts w:hint="eastAsia" w:cs="宋体"/>
                <w:b/>
                <w:bCs/>
                <w:color w:val="000000" w:themeColor="text1"/>
                <w:sz w:val="24"/>
                <w:szCs w:val="24"/>
                <w14:textFill>
                  <w14:solidFill>
                    <w14:schemeClr w14:val="tx1"/>
                  </w14:solidFill>
                </w14:textFill>
              </w:rPr>
              <w:t>项目生产设备一览表</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748"/>
              <w:gridCol w:w="2944"/>
              <w:gridCol w:w="2514"/>
              <w:gridCol w:w="2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16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14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型号</w:t>
                  </w:r>
                </w:p>
              </w:tc>
              <w:tc>
                <w:tcPr>
                  <w:tcW w:w="15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数量（台、件、套）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6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混料机</w:t>
                  </w:r>
                </w:p>
              </w:tc>
              <w:tc>
                <w:tcPr>
                  <w:tcW w:w="14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BL-1000</w:t>
                  </w:r>
                </w:p>
              </w:tc>
              <w:tc>
                <w:tcPr>
                  <w:tcW w:w="15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6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挤出机</w:t>
                  </w:r>
                </w:p>
              </w:tc>
              <w:tc>
                <w:tcPr>
                  <w:tcW w:w="14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olor w:val="000000" w:themeColor="text1"/>
                      <w:szCs w:val="21"/>
                      <w14:textFill>
                        <w14:solidFill>
                          <w14:schemeClr w14:val="tx1"/>
                        </w14:solidFill>
                      </w14:textFill>
                    </w:rPr>
                    <w:t>JG-COSXPS135/150</w:t>
                  </w:r>
                </w:p>
              </w:tc>
              <w:tc>
                <w:tcPr>
                  <w:tcW w:w="15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16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牵引机</w:t>
                  </w:r>
                </w:p>
              </w:tc>
              <w:tc>
                <w:tcPr>
                  <w:tcW w:w="14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2.2kw</w:t>
                  </w:r>
                </w:p>
              </w:tc>
              <w:tc>
                <w:tcPr>
                  <w:tcW w:w="15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16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覆膜机</w:t>
                  </w:r>
                </w:p>
              </w:tc>
              <w:tc>
                <w:tcPr>
                  <w:tcW w:w="14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700型</w:t>
                  </w:r>
                </w:p>
              </w:tc>
              <w:tc>
                <w:tcPr>
                  <w:tcW w:w="15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6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切割机</w:t>
                  </w:r>
                </w:p>
              </w:tc>
              <w:tc>
                <w:tcPr>
                  <w:tcW w:w="14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SPC6000</w:t>
                  </w:r>
                </w:p>
              </w:tc>
              <w:tc>
                <w:tcPr>
                  <w:tcW w:w="15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16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破碎机</w:t>
                  </w:r>
                </w:p>
              </w:tc>
              <w:tc>
                <w:tcPr>
                  <w:tcW w:w="14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800型</w:t>
                  </w:r>
                </w:p>
              </w:tc>
              <w:tc>
                <w:tcPr>
                  <w:tcW w:w="15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w:t>
                  </w:r>
                </w:p>
              </w:tc>
              <w:tc>
                <w:tcPr>
                  <w:tcW w:w="16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磨粉机</w:t>
                  </w:r>
                </w:p>
              </w:tc>
              <w:tc>
                <w:tcPr>
                  <w:tcW w:w="14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PC400</w:t>
                  </w:r>
                </w:p>
              </w:tc>
              <w:tc>
                <w:tcPr>
                  <w:tcW w:w="15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16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上光机</w:t>
                  </w:r>
                </w:p>
              </w:tc>
              <w:tc>
                <w:tcPr>
                  <w:tcW w:w="14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2000型</w:t>
                  </w:r>
                </w:p>
              </w:tc>
              <w:tc>
                <w:tcPr>
                  <w:tcW w:w="15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w:t>
                  </w:r>
                </w:p>
              </w:tc>
              <w:tc>
                <w:tcPr>
                  <w:tcW w:w="16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循环冷却塔</w:t>
                  </w:r>
                </w:p>
              </w:tc>
              <w:tc>
                <w:tcPr>
                  <w:tcW w:w="14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0.9m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w:t>
                  </w:r>
                </w:p>
              </w:tc>
              <w:tc>
                <w:tcPr>
                  <w:tcW w:w="15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10</w:t>
                  </w:r>
                </w:p>
              </w:tc>
              <w:tc>
                <w:tcPr>
                  <w:tcW w:w="16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风机</w:t>
                  </w:r>
                </w:p>
              </w:tc>
              <w:tc>
                <w:tcPr>
                  <w:tcW w:w="14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5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w:t>
                  </w:r>
                </w:p>
              </w:tc>
              <w:tc>
                <w:tcPr>
                  <w:tcW w:w="16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布袋除尘器</w:t>
                  </w:r>
                </w:p>
              </w:tc>
              <w:tc>
                <w:tcPr>
                  <w:tcW w:w="14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5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42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12</w:t>
                  </w:r>
                </w:p>
              </w:tc>
              <w:tc>
                <w:tcPr>
                  <w:tcW w:w="165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碱喷淋+除雾器+二级活性炭吸附装置</w:t>
                  </w:r>
                </w:p>
              </w:tc>
              <w:tc>
                <w:tcPr>
                  <w:tcW w:w="141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50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仿宋_GB2312" w:cs="Times New Roman"/>
                      <w:color w:val="000000" w:themeColor="text1"/>
                      <w:sz w:val="21"/>
                      <w:szCs w:val="21"/>
                      <w:lang w:val="en-US" w:eastAsia="zh-CN"/>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1</w:t>
                  </w:r>
                </w:p>
              </w:tc>
            </w:tr>
          </w:tbl>
          <w:p>
            <w:pPr>
              <w:spacing w:line="360" w:lineRule="auto"/>
              <w:ind w:firstLine="480" w:firstLineChars="200"/>
              <w:rPr>
                <w:rFonts w:hint="eastAsia" w:cs="宋体"/>
                <w:b w:val="0"/>
                <w:bCs w:val="0"/>
                <w:color w:val="000000" w:themeColor="text1"/>
                <w:sz w:val="24"/>
                <w:szCs w:val="24"/>
                <w:lang w:val="en-US" w:eastAsia="zh-CN"/>
                <w14:textFill>
                  <w14:solidFill>
                    <w14:schemeClr w14:val="tx1"/>
                  </w14:solidFill>
                </w14:textFill>
              </w:rPr>
            </w:pPr>
            <w:r>
              <w:rPr>
                <w:rFonts w:hint="eastAsia" w:cs="宋体"/>
                <w:b w:val="0"/>
                <w:bCs w:val="0"/>
                <w:color w:val="000000" w:themeColor="text1"/>
                <w:sz w:val="24"/>
                <w:szCs w:val="24"/>
                <w:lang w:val="en-US" w:eastAsia="zh-CN"/>
                <w14:textFill>
                  <w14:solidFill>
                    <w14:schemeClr w14:val="tx1"/>
                  </w14:solidFill>
                </w14:textFill>
              </w:rPr>
              <w:t>本项目主要生产设备为混料机、挤出机、牵引机等，本项目主要设备与产能匹配性见表2-5。</w:t>
            </w:r>
          </w:p>
          <w:p>
            <w:pPr>
              <w:spacing w:line="240" w:lineRule="auto"/>
              <w:ind w:left="0" w:leftChars="0" w:right="0" w:rightChars="0" w:firstLine="0" w:firstLineChars="0"/>
              <w:jc w:val="center"/>
              <w:rPr>
                <w:rFonts w:hint="default" w:ascii="Times New Roman" w:hAnsi="Times New Roman" w:eastAsia="宋体" w:cs="宋体"/>
                <w:b/>
                <w:bCs/>
                <w:color w:val="000000" w:themeColor="text1"/>
                <w:sz w:val="24"/>
                <w:szCs w:val="24"/>
                <w:lang w:val="en-US" w:eastAsia="zh-CN"/>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表2-</w:t>
            </w:r>
            <w:r>
              <w:rPr>
                <w:rFonts w:hint="eastAsia" w:cs="宋体"/>
                <w:b/>
                <w:bCs/>
                <w:color w:val="000000" w:themeColor="text1"/>
                <w:sz w:val="24"/>
                <w:szCs w:val="24"/>
                <w:lang w:val="en-US" w:eastAsia="zh-CN"/>
                <w14:textFill>
                  <w14:solidFill>
                    <w14:schemeClr w14:val="tx1"/>
                  </w14:solidFill>
                </w14:textFill>
              </w:rPr>
              <w:t>5</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 xml:space="preserve">  项目主要设备与产能匹配性分析表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343"/>
              <w:gridCol w:w="1453"/>
              <w:gridCol w:w="1542"/>
              <w:gridCol w:w="1267"/>
              <w:gridCol w:w="1267"/>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序号</w:t>
                  </w:r>
                </w:p>
              </w:tc>
              <w:tc>
                <w:tcPr>
                  <w:tcW w:w="75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设备名称</w:t>
                  </w:r>
                </w:p>
              </w:tc>
              <w:tc>
                <w:tcPr>
                  <w:tcW w:w="81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设备数量（台）</w:t>
                  </w:r>
                </w:p>
              </w:tc>
              <w:tc>
                <w:tcPr>
                  <w:tcW w:w="86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单台设备生产能力（t/h）</w:t>
                  </w:r>
                </w:p>
              </w:tc>
              <w:tc>
                <w:tcPr>
                  <w:tcW w:w="7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全厂生产能力（t/h）</w:t>
                  </w:r>
                </w:p>
              </w:tc>
              <w:tc>
                <w:tcPr>
                  <w:tcW w:w="7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年工作时间（h）</w:t>
                  </w:r>
                </w:p>
              </w:tc>
              <w:tc>
                <w:tcPr>
                  <w:tcW w:w="7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项目设计产能（t/a）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5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混料机</w:t>
                  </w:r>
                </w:p>
              </w:tc>
              <w:tc>
                <w:tcPr>
                  <w:tcW w:w="8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3</w:t>
                  </w:r>
                </w:p>
              </w:tc>
              <w:tc>
                <w:tcPr>
                  <w:tcW w:w="86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w:t>
                  </w:r>
                </w:p>
              </w:tc>
              <w:tc>
                <w:tcPr>
                  <w:tcW w:w="7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w:t>
                  </w:r>
                </w:p>
              </w:tc>
              <w:tc>
                <w:tcPr>
                  <w:tcW w:w="714"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7200</w:t>
                  </w:r>
                </w:p>
              </w:tc>
              <w:tc>
                <w:tcPr>
                  <w:tcW w:w="714"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75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挤出机</w:t>
                  </w:r>
                </w:p>
              </w:tc>
              <w:tc>
                <w:tcPr>
                  <w:tcW w:w="8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8</w:t>
                  </w:r>
                </w:p>
              </w:tc>
              <w:tc>
                <w:tcPr>
                  <w:tcW w:w="86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w:t>
                  </w:r>
                </w:p>
              </w:tc>
              <w:tc>
                <w:tcPr>
                  <w:tcW w:w="7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w:t>
                  </w:r>
                </w:p>
              </w:tc>
              <w:tc>
                <w:tcPr>
                  <w:tcW w:w="71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1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75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牵引机</w:t>
                  </w:r>
                </w:p>
              </w:tc>
              <w:tc>
                <w:tcPr>
                  <w:tcW w:w="8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8</w:t>
                  </w:r>
                </w:p>
              </w:tc>
              <w:tc>
                <w:tcPr>
                  <w:tcW w:w="86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w:t>
                  </w:r>
                </w:p>
              </w:tc>
              <w:tc>
                <w:tcPr>
                  <w:tcW w:w="7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w:t>
                  </w:r>
                </w:p>
              </w:tc>
              <w:tc>
                <w:tcPr>
                  <w:tcW w:w="71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1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75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覆膜机</w:t>
                  </w:r>
                </w:p>
              </w:tc>
              <w:tc>
                <w:tcPr>
                  <w:tcW w:w="8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8</w:t>
                  </w:r>
                </w:p>
              </w:tc>
              <w:tc>
                <w:tcPr>
                  <w:tcW w:w="86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w:t>
                  </w:r>
                </w:p>
              </w:tc>
              <w:tc>
                <w:tcPr>
                  <w:tcW w:w="7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w:t>
                  </w:r>
                </w:p>
              </w:tc>
              <w:tc>
                <w:tcPr>
                  <w:tcW w:w="71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1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75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切割机</w:t>
                  </w:r>
                </w:p>
              </w:tc>
              <w:tc>
                <w:tcPr>
                  <w:tcW w:w="8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eastAsia="仿宋_GB2312" w:cs="Times New Roman"/>
                      <w:color w:val="000000" w:themeColor="text1"/>
                      <w:sz w:val="21"/>
                      <w:szCs w:val="21"/>
                      <w:lang w:val="en-US" w:eastAsia="zh-CN"/>
                      <w14:textFill>
                        <w14:solidFill>
                          <w14:schemeClr w14:val="tx1"/>
                        </w14:solidFill>
                      </w14:textFill>
                    </w:rPr>
                    <w:t>8</w:t>
                  </w:r>
                </w:p>
              </w:tc>
              <w:tc>
                <w:tcPr>
                  <w:tcW w:w="86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w:t>
                  </w:r>
                </w:p>
              </w:tc>
              <w:tc>
                <w:tcPr>
                  <w:tcW w:w="7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w:t>
                  </w:r>
                </w:p>
              </w:tc>
              <w:tc>
                <w:tcPr>
                  <w:tcW w:w="71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1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75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破碎机</w:t>
                  </w:r>
                </w:p>
              </w:tc>
              <w:tc>
                <w:tcPr>
                  <w:tcW w:w="8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1</w:t>
                  </w:r>
                </w:p>
              </w:tc>
              <w:tc>
                <w:tcPr>
                  <w:tcW w:w="86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1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w:t>
                  </w:r>
                </w:p>
              </w:tc>
              <w:tc>
                <w:tcPr>
                  <w:tcW w:w="75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磨粉机</w:t>
                  </w:r>
                </w:p>
              </w:tc>
              <w:tc>
                <w:tcPr>
                  <w:tcW w:w="81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仿宋_GB2312" w:cs="Times New Roman"/>
                      <w:color w:val="000000" w:themeColor="text1"/>
                      <w:sz w:val="21"/>
                      <w:szCs w:val="21"/>
                      <w:lang w:val="en-US" w:eastAsia="zh-CN"/>
                      <w14:textFill>
                        <w14:solidFill>
                          <w14:schemeClr w14:val="tx1"/>
                        </w14:solidFill>
                      </w14:textFill>
                    </w:rPr>
                    <w:t>2</w:t>
                  </w:r>
                </w:p>
              </w:tc>
              <w:tc>
                <w:tcPr>
                  <w:tcW w:w="869"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w:t>
                  </w:r>
                </w:p>
              </w:tc>
              <w:tc>
                <w:tcPr>
                  <w:tcW w:w="71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71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71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由上表可知，本项目设备年处理量均略大于项目产品产能，能够满足产品产能的需要。</w:t>
            </w:r>
          </w:p>
          <w:p>
            <w:pPr>
              <w:spacing w:line="360" w:lineRule="auto"/>
              <w:ind w:firstLine="482" w:firstLineChars="200"/>
              <w:rPr>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四、项目方案</w:t>
            </w:r>
          </w:p>
          <w:p>
            <w:pPr>
              <w:spacing w:line="360" w:lineRule="auto"/>
              <w:ind w:firstLine="480" w:firstLineChars="200"/>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年产300万平方米塑料板项目，其</w:t>
            </w:r>
            <w:r>
              <w:rPr>
                <w:rFonts w:hint="eastAsia" w:cs="宋体"/>
                <w:color w:val="000000" w:themeColor="text1"/>
                <w:sz w:val="24"/>
                <w:szCs w:val="24"/>
                <w:lang w:val="en-US" w:eastAsia="zh-CN"/>
                <w14:textFill>
                  <w14:solidFill>
                    <w14:schemeClr w14:val="tx1"/>
                  </w14:solidFill>
                </w14:textFill>
              </w:rPr>
              <w:t>生产</w:t>
            </w:r>
            <w:r>
              <w:rPr>
                <w:rFonts w:hint="eastAsia" w:cs="宋体"/>
                <w:color w:val="000000" w:themeColor="text1"/>
                <w:sz w:val="24"/>
                <w:szCs w:val="24"/>
                <w14:textFill>
                  <w14:solidFill>
                    <w14:schemeClr w14:val="tx1"/>
                  </w14:solidFill>
                </w14:textFill>
              </w:rPr>
              <w:t>规模见表</w:t>
            </w:r>
            <w:r>
              <w:rPr>
                <w:color w:val="000000" w:themeColor="text1"/>
                <w:sz w:val="24"/>
                <w:szCs w:val="24"/>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6</w:t>
            </w:r>
            <w:r>
              <w:rPr>
                <w:rFonts w:hint="eastAsia" w:cs="宋体"/>
                <w:color w:val="000000" w:themeColor="text1"/>
                <w:sz w:val="24"/>
                <w:szCs w:val="24"/>
                <w14:textFill>
                  <w14:solidFill>
                    <w14:schemeClr w14:val="tx1"/>
                  </w14:solidFill>
                </w14:textFill>
              </w:rPr>
              <w:t>。</w:t>
            </w:r>
          </w:p>
          <w:p>
            <w:pPr>
              <w:pStyle w:val="3"/>
              <w:spacing w:line="240" w:lineRule="auto"/>
              <w:ind w:left="0" w:leftChars="0" w:right="0" w:rightChars="0" w:firstLine="0" w:firstLineChars="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宋体"/>
                <w:color w:val="000000" w:themeColor="text1"/>
                <w:sz w:val="24"/>
                <w:szCs w:val="24"/>
                <w14:textFill>
                  <w14:solidFill>
                    <w14:schemeClr w14:val="tx1"/>
                  </w14:solidFill>
                </w14:textFill>
              </w:rPr>
              <w:t>表</w:t>
            </w:r>
            <w:r>
              <w:rPr>
                <w:rFonts w:ascii="Times New Roman" w:hAnsi="Times New Roman" w:cs="Times New Roman"/>
                <w:color w:val="000000" w:themeColor="text1"/>
                <w:sz w:val="24"/>
                <w:szCs w:val="24"/>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 xml:space="preserve"> </w:t>
            </w:r>
            <w:r>
              <w:rPr>
                <w:rFonts w:hint="eastAsia" w:ascii="Times New Roman" w:hAnsi="Times New Roman" w:cs="宋体"/>
                <w:color w:val="000000" w:themeColor="text1"/>
                <w:sz w:val="24"/>
                <w:szCs w:val="24"/>
                <w14:textFill>
                  <w14:solidFill>
                    <w14:schemeClr w14:val="tx1"/>
                  </w14:solidFill>
                </w14:textFill>
              </w:rPr>
              <w:t>项目</w:t>
            </w:r>
            <w:r>
              <w:rPr>
                <w:rFonts w:hint="eastAsia" w:ascii="Times New Roman" w:hAnsi="Times New Roman" w:cs="宋体"/>
                <w:color w:val="000000" w:themeColor="text1"/>
                <w:sz w:val="24"/>
                <w:szCs w:val="24"/>
                <w:lang w:val="en-US" w:eastAsia="zh-CN"/>
                <w14:textFill>
                  <w14:solidFill>
                    <w14:schemeClr w14:val="tx1"/>
                  </w14:solidFill>
                </w14:textFill>
              </w:rPr>
              <w:t>生产</w:t>
            </w:r>
            <w:r>
              <w:rPr>
                <w:rFonts w:hint="eastAsia" w:ascii="Times New Roman" w:hAnsi="Times New Roman" w:cs="宋体"/>
                <w:color w:val="000000" w:themeColor="text1"/>
                <w:sz w:val="24"/>
                <w:szCs w:val="24"/>
                <w14:textFill>
                  <w14:solidFill>
                    <w14:schemeClr w14:val="tx1"/>
                  </w14:solidFill>
                </w14:textFill>
              </w:rPr>
              <w:t>方案一览表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693"/>
              <w:gridCol w:w="1594"/>
              <w:gridCol w:w="1853"/>
              <w:gridCol w:w="1853"/>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72" w:type="pct"/>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产品名称</w:t>
                  </w:r>
                </w:p>
              </w:tc>
              <w:tc>
                <w:tcPr>
                  <w:tcW w:w="391"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lang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单位</w:t>
                  </w:r>
                </w:p>
              </w:tc>
              <w:tc>
                <w:tcPr>
                  <w:tcW w:w="899"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年产量</w:t>
                  </w:r>
                </w:p>
              </w:tc>
              <w:tc>
                <w:tcPr>
                  <w:tcW w:w="1045"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宋体"/>
                      <w:color w:val="000000" w:themeColor="text1"/>
                      <w:lang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单位</w:t>
                  </w:r>
                </w:p>
              </w:tc>
              <w:tc>
                <w:tcPr>
                  <w:tcW w:w="1045" w:type="pct"/>
                  <w:tcBorders>
                    <w:top w:val="single" w:color="auto" w:sz="4" w:space="0"/>
                    <w:left w:val="single" w:color="auto" w:sz="4" w:space="0"/>
                    <w:bottom w:val="single" w:color="auto" w:sz="4" w:space="0"/>
                    <w:right w:val="single" w:color="auto" w:sz="4" w:space="0"/>
                  </w:tcBorders>
                  <w:vAlign w:val="center"/>
                </w:tcPr>
                <w:p>
                  <w:pPr>
                    <w:jc w:val="center"/>
                    <w:rPr>
                      <w:rFonts w:hint="default"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年产量</w:t>
                  </w:r>
                </w:p>
              </w:tc>
              <w:tc>
                <w:tcPr>
                  <w:tcW w:w="1045" w:type="pct"/>
                  <w:tcBorders>
                    <w:top w:val="single" w:color="auto" w:sz="4" w:space="0"/>
                    <w:left w:val="single" w:color="auto" w:sz="4" w:space="0"/>
                    <w:bottom w:val="single" w:color="auto" w:sz="4" w:space="0"/>
                    <w:right w:val="single" w:color="auto" w:sz="4" w:space="0"/>
                  </w:tcBorders>
                  <w:vAlign w:val="center"/>
                </w:tcPr>
                <w:p>
                  <w:pPr>
                    <w:jc w:val="center"/>
                    <w:rPr>
                      <w:rFonts w:hint="default"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2" w:type="pct"/>
                  <w:tcBorders>
                    <w:top w:val="single" w:color="auto" w:sz="4" w:space="0"/>
                    <w:left w:val="single" w:color="auto" w:sz="4" w:space="0"/>
                    <w:bottom w:val="single" w:color="auto" w:sz="4" w:space="0"/>
                    <w:right w:val="single" w:color="auto" w:sz="4" w:space="0"/>
                  </w:tcBorders>
                  <w:vAlign w:val="center"/>
                </w:tcPr>
                <w:p>
                  <w:pPr>
                    <w:jc w:val="center"/>
                    <w:rPr>
                      <w:color w:val="000000" w:themeColor="text1"/>
                      <w14:textFill>
                        <w14:solidFill>
                          <w14:schemeClr w14:val="tx1"/>
                        </w14:solidFill>
                      </w14:textFill>
                    </w:rPr>
                  </w:pPr>
                  <w:r>
                    <w:rPr>
                      <w:rFonts w:hint="eastAsia" w:cs="宋体"/>
                      <w:color w:val="000000" w:themeColor="text1"/>
                      <w:lang w:val="en-US" w:eastAsia="zh-CN"/>
                      <w14:textFill>
                        <w14:solidFill>
                          <w14:schemeClr w14:val="tx1"/>
                        </w14:solidFill>
                      </w14:textFill>
                    </w:rPr>
                    <w:t>塑料板</w:t>
                  </w:r>
                </w:p>
              </w:tc>
              <w:tc>
                <w:tcPr>
                  <w:tcW w:w="391" w:type="pct"/>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m</w:t>
                  </w:r>
                  <w:r>
                    <w:rPr>
                      <w:rFonts w:hint="eastAsia"/>
                      <w:color w:val="000000" w:themeColor="text1"/>
                      <w:vertAlign w:val="superscript"/>
                      <w:lang w:val="en-US" w:eastAsia="zh-CN"/>
                      <w14:textFill>
                        <w14:solidFill>
                          <w14:schemeClr w14:val="tx1"/>
                        </w14:solidFill>
                      </w14:textFill>
                    </w:rPr>
                    <w:t>2</w:t>
                  </w:r>
                </w:p>
              </w:tc>
              <w:tc>
                <w:tcPr>
                  <w:tcW w:w="899" w:type="pct"/>
                  <w:tcBorders>
                    <w:top w:val="single" w:color="auto" w:sz="4" w:space="0"/>
                    <w:left w:val="single" w:color="auto" w:sz="4" w:space="0"/>
                    <w:bottom w:val="single" w:color="auto" w:sz="4" w:space="0"/>
                    <w:right w:val="single" w:color="auto" w:sz="4" w:space="0"/>
                  </w:tcBorders>
                  <w:vAlign w:val="center"/>
                </w:tcPr>
                <w:p>
                  <w:pPr>
                    <w:jc w:val="center"/>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300万平方米</w:t>
                  </w:r>
                </w:p>
              </w:tc>
              <w:tc>
                <w:tcPr>
                  <w:tcW w:w="1045" w:type="pct"/>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000000" w:themeColor="text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t</w:t>
                  </w:r>
                </w:p>
              </w:tc>
              <w:tc>
                <w:tcPr>
                  <w:tcW w:w="1045" w:type="pct"/>
                  <w:tcBorders>
                    <w:top w:val="single" w:color="auto" w:sz="4" w:space="0"/>
                    <w:left w:val="single" w:color="auto" w:sz="4" w:space="0"/>
                    <w:bottom w:val="single" w:color="auto" w:sz="4" w:space="0"/>
                    <w:right w:val="single" w:color="auto" w:sz="4" w:space="0"/>
                  </w:tcBorders>
                  <w:vAlign w:val="center"/>
                </w:tcPr>
                <w:p>
                  <w:pPr>
                    <w:jc w:val="center"/>
                    <w:rPr>
                      <w:rFonts w:hint="default"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6000</w:t>
                  </w:r>
                </w:p>
              </w:tc>
              <w:tc>
                <w:tcPr>
                  <w:tcW w:w="1045" w:type="pct"/>
                  <w:tcBorders>
                    <w:top w:val="single" w:color="auto" w:sz="4" w:space="0"/>
                    <w:left w:val="single" w:color="auto" w:sz="4" w:space="0"/>
                    <w:bottom w:val="single" w:color="auto" w:sz="4" w:space="0"/>
                    <w:right w:val="single" w:color="auto" w:sz="4" w:space="0"/>
                  </w:tcBorders>
                  <w:vAlign w:val="center"/>
                </w:tcPr>
                <w:p>
                  <w:pPr>
                    <w:jc w:val="center"/>
                    <w:rPr>
                      <w:rFonts w:hint="default"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家庭及工业装修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color w:val="000000" w:themeColor="text1"/>
                      <w:kern w:val="0"/>
                      <w:szCs w:val="21"/>
                      <w:lang w:val="en-US" w:eastAsia="zh-CN"/>
                      <w14:textFill>
                        <w14:solidFill>
                          <w14:schemeClr w14:val="tx1"/>
                        </w14:solidFill>
                      </w14:textFill>
                    </w:rPr>
                  </w:pPr>
                  <w:r>
                    <w:rPr>
                      <w:rFonts w:hint="eastAsia" w:eastAsiaTheme="minorEastAsia"/>
                      <w:color w:val="000000" w:themeColor="text1"/>
                      <w:kern w:val="0"/>
                      <w:szCs w:val="21"/>
                      <w:lang w:val="en-US" w:eastAsia="zh-CN"/>
                      <w14:textFill>
                        <w14:solidFill>
                          <w14:schemeClr w14:val="tx1"/>
                        </w14:solidFill>
                      </w14:textFill>
                    </w:rPr>
                    <w:t>塑料板产品重量约为2kg/m</w:t>
                  </w:r>
                  <w:r>
                    <w:rPr>
                      <w:rFonts w:hint="eastAsia" w:eastAsiaTheme="minorEastAsia"/>
                      <w:color w:val="000000" w:themeColor="text1"/>
                      <w:kern w:val="0"/>
                      <w:szCs w:val="21"/>
                      <w:vertAlign w:val="superscript"/>
                      <w:lang w:val="en-US" w:eastAsia="zh-CN"/>
                      <w14:textFill>
                        <w14:solidFill>
                          <w14:schemeClr w14:val="tx1"/>
                        </w14:solidFill>
                      </w14:textFill>
                    </w:rPr>
                    <w:t>2</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五、主要</w:t>
            </w:r>
            <w:r>
              <w:rPr>
                <w:rFonts w:hint="eastAsia" w:cs="宋体"/>
                <w:b/>
                <w:bCs/>
                <w:color w:val="000000" w:themeColor="text1"/>
                <w:sz w:val="24"/>
                <w:szCs w:val="24"/>
                <w:lang w:val="en-US" w:eastAsia="zh-CN"/>
                <w14:textFill>
                  <w14:solidFill>
                    <w14:schemeClr w14:val="tx1"/>
                  </w14:solidFill>
                </w14:textFill>
              </w:rPr>
              <w:t>原辅料</w:t>
            </w:r>
            <w:r>
              <w:rPr>
                <w:rFonts w:hint="eastAsia" w:cs="宋体"/>
                <w:b/>
                <w:bCs/>
                <w:color w:val="000000" w:themeColor="text1"/>
                <w:sz w:val="24"/>
                <w:szCs w:val="24"/>
                <w14:textFill>
                  <w14:solidFill>
                    <w14:schemeClr w14:val="tx1"/>
                  </w14:solidFill>
                </w14:textFill>
              </w:rPr>
              <w:t>消耗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1</w:t>
            </w:r>
            <w:r>
              <w:rPr>
                <w:rFonts w:hint="eastAsia" w:cs="宋体"/>
                <w:color w:val="000000" w:themeColor="text1"/>
                <w:sz w:val="24"/>
                <w:szCs w:val="24"/>
                <w:lang w:eastAsia="zh-CN"/>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主要原辅材料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themeColor="text1"/>
                <w:sz w:val="24"/>
                <w:szCs w:val="24"/>
                <w:lang w:val="en-US" w:eastAsia="zh-CN"/>
                <w14:textFill>
                  <w14:solidFill>
                    <w14:schemeClr w14:val="tx1"/>
                  </w14:solidFill>
                </w14:textFill>
              </w:rPr>
            </w:pPr>
            <w:r>
              <w:rPr>
                <w:rFonts w:hint="eastAsia" w:cs="宋体"/>
                <w:color w:val="000000" w:themeColor="text1"/>
                <w:sz w:val="24"/>
                <w:szCs w:val="24"/>
                <w14:textFill>
                  <w14:solidFill>
                    <w14:schemeClr w14:val="tx1"/>
                  </w14:solidFill>
                </w14:textFill>
              </w:rPr>
              <w:t>项目主要</w:t>
            </w:r>
            <w:r>
              <w:rPr>
                <w:rFonts w:hint="eastAsia" w:cs="宋体"/>
                <w:color w:val="000000" w:themeColor="text1"/>
                <w:sz w:val="24"/>
                <w:szCs w:val="24"/>
                <w:lang w:val="en-US" w:eastAsia="zh-CN"/>
                <w14:textFill>
                  <w14:solidFill>
                    <w14:schemeClr w14:val="tx1"/>
                  </w14:solidFill>
                </w14:textFill>
              </w:rPr>
              <w:t>原辅料</w:t>
            </w:r>
            <w:r>
              <w:rPr>
                <w:rFonts w:hint="eastAsia" w:cs="宋体"/>
                <w:color w:val="000000" w:themeColor="text1"/>
                <w:sz w:val="24"/>
                <w:szCs w:val="24"/>
                <w14:textFill>
                  <w14:solidFill>
                    <w14:schemeClr w14:val="tx1"/>
                  </w14:solidFill>
                </w14:textFill>
              </w:rPr>
              <w:t>消耗情况见下表：</w:t>
            </w:r>
          </w:p>
          <w:p>
            <w:pPr>
              <w:spacing w:line="240" w:lineRule="auto"/>
              <w:ind w:left="0" w:leftChars="0" w:right="0" w:rightChars="0" w:firstLine="0" w:firstLineChars="0"/>
              <w:jc w:val="center"/>
              <w:rPr>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表</w:t>
            </w:r>
            <w:r>
              <w:rPr>
                <w:b/>
                <w:bCs/>
                <w:color w:val="000000" w:themeColor="text1"/>
                <w:sz w:val="24"/>
                <w:szCs w:val="24"/>
                <w14:textFill>
                  <w14:solidFill>
                    <w14:schemeClr w14:val="tx1"/>
                  </w14:solidFill>
                </w14:textFill>
              </w:rPr>
              <w:t>2-</w:t>
            </w:r>
            <w:r>
              <w:rPr>
                <w:rFonts w:hint="eastAsia"/>
                <w:b/>
                <w:bCs/>
                <w:color w:val="000000" w:themeColor="text1"/>
                <w:sz w:val="24"/>
                <w:szCs w:val="24"/>
                <w:lang w:val="en-US" w:eastAsia="zh-CN"/>
                <w14:textFill>
                  <w14:solidFill>
                    <w14:schemeClr w14:val="tx1"/>
                  </w14:solidFill>
                </w14:textFill>
              </w:rPr>
              <w:t>7</w:t>
            </w:r>
            <w:r>
              <w:rPr>
                <w:b/>
                <w:bCs/>
                <w:color w:val="000000" w:themeColor="text1"/>
                <w:sz w:val="24"/>
                <w:szCs w:val="24"/>
                <w14:textFill>
                  <w14:solidFill>
                    <w14:schemeClr w14:val="tx1"/>
                  </w14:solidFill>
                </w14:textFill>
              </w:rPr>
              <w:t xml:space="preserve"> </w:t>
            </w:r>
            <w:r>
              <w:rPr>
                <w:rFonts w:hint="eastAsia" w:cs="宋体"/>
                <w:b/>
                <w:bCs/>
                <w:color w:val="000000" w:themeColor="text1"/>
                <w:sz w:val="24"/>
                <w:szCs w:val="24"/>
                <w14:textFill>
                  <w14:solidFill>
                    <w14:schemeClr w14:val="tx1"/>
                  </w14:solidFill>
                </w14:textFill>
              </w:rPr>
              <w:t>主要</w:t>
            </w:r>
            <w:r>
              <w:rPr>
                <w:rFonts w:hint="eastAsia" w:cs="宋体"/>
                <w:b/>
                <w:bCs/>
                <w:color w:val="000000" w:themeColor="text1"/>
                <w:sz w:val="24"/>
                <w:szCs w:val="24"/>
                <w:lang w:val="en-US" w:eastAsia="zh-CN"/>
                <w14:textFill>
                  <w14:solidFill>
                    <w14:schemeClr w14:val="tx1"/>
                  </w14:solidFill>
                </w14:textFill>
              </w:rPr>
              <w:t>原辅料、能源</w:t>
            </w:r>
            <w:r>
              <w:rPr>
                <w:rFonts w:hint="eastAsia" w:cs="宋体"/>
                <w:b/>
                <w:bCs/>
                <w:color w:val="000000" w:themeColor="text1"/>
                <w:sz w:val="24"/>
                <w:szCs w:val="24"/>
                <w14:textFill>
                  <w14:solidFill>
                    <w14:schemeClr w14:val="tx1"/>
                  </w14:solidFill>
                </w14:textFill>
              </w:rPr>
              <w:t>消耗一览表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765"/>
              <w:gridCol w:w="2324"/>
              <w:gridCol w:w="1495"/>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名称</w:t>
                  </w:r>
                </w:p>
              </w:tc>
              <w:tc>
                <w:tcPr>
                  <w:tcW w:w="131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用量</w:t>
                  </w:r>
                </w:p>
              </w:tc>
              <w:tc>
                <w:tcPr>
                  <w:tcW w:w="84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124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包装方式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PVC粒子</w:t>
                  </w:r>
                </w:p>
              </w:tc>
              <w:tc>
                <w:tcPr>
                  <w:tcW w:w="131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1800</w:t>
                  </w:r>
                </w:p>
              </w:tc>
              <w:tc>
                <w:tcPr>
                  <w:tcW w:w="84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t/a</w:t>
                  </w:r>
                </w:p>
              </w:tc>
              <w:tc>
                <w:tcPr>
                  <w:tcW w:w="124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25kg/袋装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碳酸钙粉</w:t>
                  </w:r>
                </w:p>
              </w:tc>
              <w:tc>
                <w:tcPr>
                  <w:tcW w:w="131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3750</w:t>
                  </w:r>
                </w:p>
              </w:tc>
              <w:tc>
                <w:tcPr>
                  <w:tcW w:w="84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t/a</w:t>
                  </w:r>
                </w:p>
              </w:tc>
              <w:tc>
                <w:tcPr>
                  <w:tcW w:w="124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25kg/袋装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硬脂酸</w:t>
                  </w:r>
                </w:p>
              </w:tc>
              <w:tc>
                <w:tcPr>
                  <w:tcW w:w="131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40</w:t>
                  </w:r>
                </w:p>
              </w:tc>
              <w:tc>
                <w:tcPr>
                  <w:tcW w:w="84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t/a</w:t>
                  </w:r>
                </w:p>
              </w:tc>
              <w:tc>
                <w:tcPr>
                  <w:tcW w:w="124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25kg/袋装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石蜡</w:t>
                  </w:r>
                </w:p>
              </w:tc>
              <w:tc>
                <w:tcPr>
                  <w:tcW w:w="131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30</w:t>
                  </w:r>
                </w:p>
              </w:tc>
              <w:tc>
                <w:tcPr>
                  <w:tcW w:w="84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t/a</w:t>
                  </w:r>
                </w:p>
              </w:tc>
              <w:tc>
                <w:tcPr>
                  <w:tcW w:w="124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25kg/袋装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稳定剂</w:t>
                  </w:r>
                </w:p>
              </w:tc>
              <w:tc>
                <w:tcPr>
                  <w:tcW w:w="131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100</w:t>
                  </w:r>
                </w:p>
              </w:tc>
              <w:tc>
                <w:tcPr>
                  <w:tcW w:w="84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t/a</w:t>
                  </w:r>
                </w:p>
              </w:tc>
              <w:tc>
                <w:tcPr>
                  <w:tcW w:w="124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25kg/袋装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02" w:type="pc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增白剂</w:t>
                  </w:r>
                </w:p>
              </w:tc>
              <w:tc>
                <w:tcPr>
                  <w:tcW w:w="131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9</w:t>
                  </w:r>
                </w:p>
              </w:tc>
              <w:tc>
                <w:tcPr>
                  <w:tcW w:w="84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t/a</w:t>
                  </w:r>
                </w:p>
              </w:tc>
              <w:tc>
                <w:tcPr>
                  <w:tcW w:w="124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25kg/桶装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02" w:type="pct"/>
                  <w:tcBorders>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覆膜胶水</w:t>
                  </w:r>
                </w:p>
              </w:tc>
              <w:tc>
                <w:tcPr>
                  <w:tcW w:w="131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w:t>
                  </w:r>
                </w:p>
              </w:tc>
              <w:tc>
                <w:tcPr>
                  <w:tcW w:w="84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t/a</w:t>
                  </w:r>
                </w:p>
              </w:tc>
              <w:tc>
                <w:tcPr>
                  <w:tcW w:w="124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50kg/桶装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塑料膜</w:t>
                  </w:r>
                </w:p>
              </w:tc>
              <w:tc>
                <w:tcPr>
                  <w:tcW w:w="131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300万</w:t>
                  </w:r>
                </w:p>
              </w:tc>
              <w:tc>
                <w:tcPr>
                  <w:tcW w:w="84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/a</w:t>
                  </w:r>
                </w:p>
              </w:tc>
              <w:tc>
                <w:tcPr>
                  <w:tcW w:w="124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0.1kg/m</w:t>
                  </w:r>
                  <w:r>
                    <w:rPr>
                      <w:rFonts w:hint="eastAsia" w:cs="Times New Roman"/>
                      <w:color w:val="000000" w:themeColor="text1"/>
                      <w:kern w:val="2"/>
                      <w:sz w:val="21"/>
                      <w:szCs w:val="21"/>
                      <w:vertAlign w:val="superscript"/>
                      <w:lang w:val="en-US" w:eastAsia="zh-CN" w:bidi="ar-SA"/>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UV光固化树脂</w:t>
                  </w:r>
                </w:p>
              </w:tc>
              <w:tc>
                <w:tcPr>
                  <w:tcW w:w="131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0.9</w:t>
                  </w:r>
                </w:p>
              </w:tc>
              <w:tc>
                <w:tcPr>
                  <w:tcW w:w="84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t/a</w:t>
                  </w:r>
                </w:p>
              </w:tc>
              <w:tc>
                <w:tcPr>
                  <w:tcW w:w="124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25kg/桶装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10</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机油</w:t>
                  </w:r>
                </w:p>
              </w:tc>
              <w:tc>
                <w:tcPr>
                  <w:tcW w:w="131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0.4</w:t>
                  </w:r>
                </w:p>
              </w:tc>
              <w:tc>
                <w:tcPr>
                  <w:tcW w:w="84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t/a</w:t>
                  </w:r>
                </w:p>
              </w:tc>
              <w:tc>
                <w:tcPr>
                  <w:tcW w:w="124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25kg/桶装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02"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水</w:t>
                  </w:r>
                </w:p>
              </w:tc>
              <w:tc>
                <w:tcPr>
                  <w:tcW w:w="131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1635</w:t>
                  </w:r>
                </w:p>
              </w:tc>
              <w:tc>
                <w:tcPr>
                  <w:tcW w:w="84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/a</w:t>
                  </w:r>
                </w:p>
              </w:tc>
              <w:tc>
                <w:tcPr>
                  <w:tcW w:w="124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02" w:type="pct"/>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r>
                    <w:rPr>
                      <w:rFonts w:hint="eastAsia" w:cs="Times New Roman"/>
                      <w:i w:val="0"/>
                      <w:iCs w:val="0"/>
                      <w:color w:val="000000" w:themeColor="text1"/>
                      <w:kern w:val="0"/>
                      <w:sz w:val="21"/>
                      <w:szCs w:val="21"/>
                      <w:u w:val="none"/>
                      <w:lang w:val="en-US" w:eastAsia="zh-CN" w:bidi="ar"/>
                      <w14:textFill>
                        <w14:solidFill>
                          <w14:schemeClr w14:val="tx1"/>
                        </w14:solidFill>
                      </w14:textFill>
                    </w:rPr>
                    <w:t>2</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电</w:t>
                  </w:r>
                </w:p>
              </w:tc>
              <w:tc>
                <w:tcPr>
                  <w:tcW w:w="131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42.32</w:t>
                  </w:r>
                </w:p>
              </w:tc>
              <w:tc>
                <w:tcPr>
                  <w:tcW w:w="84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万k</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h/a</w:t>
                  </w:r>
                </w:p>
              </w:tc>
              <w:tc>
                <w:tcPr>
                  <w:tcW w:w="124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r>
          </w:tbl>
          <w:p>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（2）原辅料理化性质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项目主要原辅材料主要成分理化特性见下表。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表</w:t>
            </w:r>
            <w:r>
              <w:rPr>
                <w:rFonts w:hint="eastAsia" w:cs="Times New Roman"/>
                <w:b/>
                <w:bCs/>
                <w:color w:val="000000" w:themeColor="text1"/>
                <w:sz w:val="24"/>
                <w:szCs w:val="24"/>
                <w:lang w:val="en-US" w:eastAsia="zh-CN"/>
                <w14:textFill>
                  <w14:solidFill>
                    <w14:schemeClr w14:val="tx1"/>
                  </w14:solidFill>
                </w14:textFill>
              </w:rPr>
              <w:t>2-8</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项目原辅材料</w:t>
            </w:r>
            <w:r>
              <w:rPr>
                <w:rFonts w:hint="eastAsia" w:cs="Times New Roman"/>
                <w:b/>
                <w:bCs/>
                <w:color w:val="000000" w:themeColor="text1"/>
                <w:sz w:val="24"/>
                <w:szCs w:val="24"/>
                <w:lang w:val="en-US" w:eastAsia="zh-CN"/>
                <w14:textFill>
                  <w14:solidFill>
                    <w14:schemeClr w14:val="tx1"/>
                  </w14:solidFill>
                </w14:textFill>
              </w:rPr>
              <w:t>主要成分</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理化特性表</w:t>
            </w:r>
          </w:p>
          <w:tbl>
            <w:tblPr>
              <w:tblStyle w:val="30"/>
              <w:tblW w:w="498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61"/>
              <w:gridCol w:w="1078"/>
              <w:gridCol w:w="5087"/>
              <w:gridCol w:w="951"/>
              <w:gridCol w:w="9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blHeader/>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理化性质</w:t>
                  </w:r>
                </w:p>
              </w:tc>
              <w:tc>
                <w:tcPr>
                  <w:tcW w:w="5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可燃性</w:t>
                  </w:r>
                </w:p>
              </w:tc>
              <w:tc>
                <w:tcPr>
                  <w:tcW w:w="548"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毒理毒性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聚氯乙烯</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VC为无定形结构的白色粉末，支化度较小，相对密度1.4左右，玻璃化温度77~90℃，170℃左右开始分解，对光和热的稳定性差，在100℃以上或经长时间阳光曝晒，就会分解而产生氯化氢，并进一步自动催化分解，引起变色，物理机械性能也迅速下降，在实际应用中必须加入稳定剂以提高对热和光的稳定性。</w:t>
                  </w:r>
                </w:p>
              </w:tc>
              <w:tc>
                <w:tcPr>
                  <w:tcW w:w="5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可燃</w:t>
                  </w:r>
                </w:p>
              </w:tc>
              <w:tc>
                <w:tcPr>
                  <w:tcW w:w="548"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碳酸钙</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白色固体状，无味、无臭。有无定型和结晶型两种形态。结晶型中又可分为斜方晶系和六方晶系，呈柱状或菱形。相对密度2.71。825~896.6℃分解，在约825℃时分解为氧化钙和二氧化碳。熔点1339℃,10.7MPa下熔点为1289℃。难溶于水和醇。与稀酸反应，同时放出二氧化碳，呈放热反应。也溶于氯化铵溶液。几乎不溶于水</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5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不易燃</w:t>
                  </w:r>
                </w:p>
              </w:tc>
              <w:tc>
                <w:tcPr>
                  <w:tcW w:w="548"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硬脂酸</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硬脂酸，即十八烷酸，结构简式：CH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(CH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16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COOH，分子量：284.48，CAS No.：57-11-4，EC-编号：200-313-4，国标编码：GB9103-88，EINECS 号：200-313-4，密度：0.847，水溶性：0.1-1 g/100 mL at 23℃。相对密度(水=1)：0.87，相对蒸气密度(空气=1)：9.8，饱和蒸气压(kPa)：0.13(173.7℃)，闪点(℃)：196，引燃温度(℃)：395，危险品标志: F:Flammable;Xi:Irritant，风险术语：R11;R36/37/38，安全术语：S16;S26;S37/39。性状：纯品为白色略带光泽的蜡状小片结晶体。熔点：56℃ -69.6℃，沸点：232℃（2.0kPa），闪点：220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6℃，自燃点：444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5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不易燃</w:t>
                  </w:r>
                </w:p>
              </w:tc>
              <w:tc>
                <w:tcPr>
                  <w:tcW w:w="548"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石蜡</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又称晶形蜡，碳原子数约为18～30的烃类混合物，主要组分为直链烷烃（约为80％～95％），还有少量带个别支链的烷烃和带长侧链的单环环烷烃（两者合计含量20％以下）</w:t>
                  </w:r>
                  <w:r>
                    <w:rPr>
                      <w:rFonts w:hint="eastAsia" w:cs="Times New Roman"/>
                      <w:color w:val="000000" w:themeColor="text1"/>
                      <w:sz w:val="21"/>
                      <w:szCs w:val="21"/>
                      <w:lang w:val="en-US" w:eastAsia="zh-CN"/>
                      <w14:textFill>
                        <w14:solidFill>
                          <w14:schemeClr w14:val="tx1"/>
                        </w14:solidFill>
                      </w14:textFill>
                    </w:rPr>
                    <w:t>。正常生产中，这部分蜡作为一种添加剂可直接加到聚烯烃加工中，它可以增加产品的光泽和加工性能。作为润滑剂，其化学性质稳定、电性能良好。</w:t>
                  </w:r>
                </w:p>
              </w:tc>
              <w:tc>
                <w:tcPr>
                  <w:tcW w:w="5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不易燃</w:t>
                  </w:r>
                </w:p>
              </w:tc>
              <w:tc>
                <w:tcPr>
                  <w:tcW w:w="548"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无毒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稳定剂</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硫酸锌，无色或白色结晶、颗粒或粉末，别名皓矾。无气味，味涩。在干燥空气中风化，280℃失去全部结晶水，500℃以上分解。1g溶于0.6ml水、2.5ml 甘油，不溶于乙醇。水溶液对石蕊呈酸性，pH约4.5。含1分子结晶水的较不易结块。相对密度1.97。熔点 100℃。最小致死量（大鼠，经口）2200mg/kg。有刺激性。CAS号7733-02-0，EINECS 号231-793-3。外观与性状：无色斜方晶体、颗粒或粉末，无气味，味涩。熔点(℃)：100，相对密度(水=1)：1.957，沸点(℃)：&gt;500(分解)。</w:t>
                  </w:r>
                </w:p>
              </w:tc>
              <w:tc>
                <w:tcPr>
                  <w:tcW w:w="5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不易燃</w:t>
                  </w:r>
                </w:p>
              </w:tc>
              <w:tc>
                <w:tcPr>
                  <w:tcW w:w="548"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增白剂</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淡黄绿色粉末，主要成分为双二苯乙烯类化合物，熔点为175-205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，能溶于大多数有机溶剂，适用于PVC、PS、ABS、PE、PP等塑料、聚酯纤维和丙烯酸的增白</w:t>
                  </w:r>
                </w:p>
              </w:tc>
              <w:tc>
                <w:tcPr>
                  <w:tcW w:w="5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不易燃</w:t>
                  </w:r>
                </w:p>
              </w:tc>
              <w:tc>
                <w:tcPr>
                  <w:tcW w:w="548"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覆膜胶水</w:t>
                  </w:r>
                  <w:r>
                    <w:rPr>
                      <w:rFonts w:hint="default" w:ascii="Times New Roman" w:hAnsi="Times New Roman" w:eastAsia="宋体" w:cs="Times New Roman"/>
                      <w:color w:val="000000" w:themeColor="text1"/>
                      <w:sz w:val="21"/>
                      <w:szCs w:val="21"/>
                      <w14:textFill>
                        <w14:solidFill>
                          <w14:schemeClr w14:val="tx1"/>
                        </w14:solidFill>
                      </w14:textFill>
                    </w:rPr>
                    <w:t xml:space="preserve"> </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本项目使用的覆膜胶水为</w:t>
                  </w:r>
                  <w:r>
                    <w:rPr>
                      <w:rFonts w:hint="eastAsia" w:cs="Times New Roman"/>
                      <w:color w:val="000000" w:themeColor="text1"/>
                      <w:sz w:val="21"/>
                      <w:szCs w:val="21"/>
                      <w:lang w:val="en-US" w:eastAsia="zh-CN"/>
                      <w14:textFill>
                        <w14:solidFill>
                          <w14:schemeClr w14:val="tx1"/>
                        </w14:solidFill>
                      </w14:textFill>
                    </w:rPr>
                    <w:t>聚氨酯类溶剂型</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胶黏剂，</w:t>
                  </w:r>
                  <w:r>
                    <w:rPr>
                      <w:rFonts w:hint="eastAsia" w:cs="Times New Roman"/>
                      <w:color w:val="000000" w:themeColor="text1"/>
                      <w:sz w:val="21"/>
                      <w:szCs w:val="21"/>
                      <w:lang w:val="en-US" w:eastAsia="zh-CN"/>
                      <w14:textFill>
                        <w14:solidFill>
                          <w14:schemeClr w14:val="tx1"/>
                        </w14:solidFill>
                      </w14:textFill>
                    </w:rPr>
                    <w:t>主要成分包括TPU树脂45%、二价酸酯18%、碳酸二甲酯21%、填充剂3%和阻燃剂13%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，一般用于薄膜的贴合。</w:t>
                  </w:r>
                </w:p>
              </w:tc>
              <w:tc>
                <w:tcPr>
                  <w:tcW w:w="5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不易燃</w:t>
                  </w:r>
                </w:p>
              </w:tc>
              <w:tc>
                <w:tcPr>
                  <w:tcW w:w="548"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7.1</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TPU树脂</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热塑性聚氨酯弹性体橡胶</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主要分为聚酯型和聚醚型</w:t>
                  </w:r>
                  <w:r>
                    <w:rPr>
                      <w:rFonts w:hint="eastAsia" w:cs="Times New Roman"/>
                      <w:color w:val="000000" w:themeColor="text1"/>
                      <w:sz w:val="21"/>
                      <w:szCs w:val="21"/>
                      <w:lang w:val="en-US" w:eastAsia="zh-CN"/>
                      <w14:textFill>
                        <w14:solidFill>
                          <w14:schemeClr w14:val="tx1"/>
                        </w14:solidFill>
                      </w14:textFill>
                    </w:rPr>
                    <w:t>，它硬度范围宽(60HA-85HD)、耐磨、耐油，透明，弹性好，在日用品、体育用品、玩具、装饰材料等领域得到广泛应用</w:t>
                  </w:r>
                </w:p>
              </w:tc>
              <w:tc>
                <w:tcPr>
                  <w:tcW w:w="5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易燃</w:t>
                  </w:r>
                </w:p>
              </w:tc>
              <w:tc>
                <w:tcPr>
                  <w:tcW w:w="548"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无毒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7.2</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二价酸酯</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由三种二价酸酯组成的混合物</w:t>
                  </w:r>
                  <w:r>
                    <w:rPr>
                      <w:rFonts w:hint="eastAsia" w:cs="Times New Roman"/>
                      <w:color w:val="000000" w:themeColor="text1"/>
                      <w:sz w:val="21"/>
                      <w:szCs w:val="21"/>
                      <w:lang w:val="en-US" w:eastAsia="zh-CN"/>
                      <w14:textFill>
                        <w14:solidFill>
                          <w14:schemeClr w14:val="tx1"/>
                        </w14:solidFill>
                      </w14:textFill>
                    </w:rPr>
                    <w:t>，无毒、无色透明液体，有淡酯的芳香味，具有超强溶解能力，是可生物降解的环保型高沸点溶剂</w:t>
                  </w:r>
                </w:p>
              </w:tc>
              <w:tc>
                <w:tcPr>
                  <w:tcW w:w="5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不易燃</w:t>
                  </w:r>
                </w:p>
              </w:tc>
              <w:tc>
                <w:tcPr>
                  <w:tcW w:w="548"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无毒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7.3</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碳酸二甲酯</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分子式为C</w:t>
                  </w:r>
                  <w:r>
                    <w:rPr>
                      <w:rFonts w:hint="eastAsia" w:cs="Times New Roman"/>
                      <w:color w:val="000000" w:themeColor="text1"/>
                      <w:sz w:val="21"/>
                      <w:szCs w:val="21"/>
                      <w:vertAlign w:val="sub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w:t>
                  </w:r>
                  <w:r>
                    <w:rPr>
                      <w:rFonts w:hint="eastAsia" w:cs="Times New Roman"/>
                      <w:color w:val="000000" w:themeColor="text1"/>
                      <w:sz w:val="21"/>
                      <w:szCs w:val="21"/>
                      <w:vertAlign w:val="subscript"/>
                      <w:lang w:val="en-US" w:eastAsia="zh-CN"/>
                      <w14:textFill>
                        <w14:solidFill>
                          <w14:schemeClr w14:val="tx1"/>
                        </w14:solidFill>
                      </w14:textFill>
                    </w:rPr>
                    <w:t>6</w:t>
                  </w:r>
                  <w:r>
                    <w:rPr>
                      <w:rFonts w:hint="eastAsia" w:cs="Times New Roman"/>
                      <w:color w:val="000000" w:themeColor="text1"/>
                      <w:sz w:val="21"/>
                      <w:szCs w:val="21"/>
                      <w:lang w:val="en-US" w:eastAsia="zh-CN"/>
                      <w14:textFill>
                        <w14:solidFill>
                          <w14:schemeClr w14:val="tx1"/>
                        </w14:solidFill>
                      </w14:textFill>
                    </w:rPr>
                    <w:t>O</w:t>
                  </w:r>
                  <w:r>
                    <w:rPr>
                      <w:rFonts w:hint="eastAsia" w:cs="Times New Roman"/>
                      <w:color w:val="000000" w:themeColor="text1"/>
                      <w:sz w:val="21"/>
                      <w:szCs w:val="21"/>
                      <w:vertAlign w:val="subscript"/>
                      <w:lang w:val="en-US" w:eastAsia="zh-CN"/>
                      <w14:textFill>
                        <w14:solidFill>
                          <w14:schemeClr w14:val="tx1"/>
                        </w14:solidFill>
                      </w14:textFill>
                    </w:rPr>
                    <w:t>3</w:t>
                  </w:r>
                  <w:r>
                    <w:rPr>
                      <w:rFonts w:hint="eastAsia"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密度为1.069g/cm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，闪点为17</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，熔点为2-4</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，无色透明、略有气味、微甜的液体。</w:t>
                  </w:r>
                </w:p>
              </w:tc>
              <w:tc>
                <w:tcPr>
                  <w:tcW w:w="5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易燃</w:t>
                  </w:r>
                </w:p>
              </w:tc>
              <w:tc>
                <w:tcPr>
                  <w:tcW w:w="548"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无毒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UV光固化树脂</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主要成分为环氧丙烯酸树脂</w:t>
                  </w:r>
                  <w:r>
                    <w:rPr>
                      <w:rFonts w:hint="eastAsia" w:cs="Times New Roman"/>
                      <w:color w:val="000000" w:themeColor="text1"/>
                      <w:sz w:val="21"/>
                      <w:szCs w:val="21"/>
                      <w:lang w:val="en-US" w:eastAsia="zh-CN"/>
                      <w14:textFill>
                        <w14:solidFill>
                          <w14:schemeClr w14:val="tx1"/>
                        </w14:solidFill>
                      </w14:textFill>
                    </w:rPr>
                    <w:t>（50%）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、乙氧基化三羟甲基丙烷三丙烯酸酯</w:t>
                  </w:r>
                  <w:r>
                    <w:rPr>
                      <w:rFonts w:hint="eastAsia" w:cs="Times New Roman"/>
                      <w:color w:val="000000" w:themeColor="text1"/>
                      <w:sz w:val="21"/>
                      <w:szCs w:val="21"/>
                      <w:lang w:val="en-US" w:eastAsia="zh-CN"/>
                      <w14:textFill>
                        <w14:solidFill>
                          <w14:schemeClr w14:val="tx1"/>
                        </w14:solidFill>
                      </w14:textFill>
                    </w:rPr>
                    <w:t>（25%）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、季戊四醇三丙烯酸酯</w:t>
                  </w:r>
                  <w:r>
                    <w:rPr>
                      <w:rFonts w:hint="eastAsia" w:cs="Times New Roman"/>
                      <w:color w:val="000000" w:themeColor="text1"/>
                      <w:sz w:val="21"/>
                      <w:szCs w:val="21"/>
                      <w:lang w:val="en-US" w:eastAsia="zh-CN"/>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和光引发剂184</w:t>
                  </w:r>
                  <w:r>
                    <w:rPr>
                      <w:rFonts w:hint="eastAsia" w:cs="Times New Roman"/>
                      <w:color w:val="000000" w:themeColor="text1"/>
                      <w:sz w:val="21"/>
                      <w:szCs w:val="21"/>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，为无色透明粘稠液体，不混溶于水，常温常压下稳定</w:t>
                  </w:r>
                  <w:r>
                    <w:rPr>
                      <w:rFonts w:hint="eastAsia" w:cs="Times New Roman"/>
                      <w:color w:val="000000" w:themeColor="text1"/>
                      <w:sz w:val="21"/>
                      <w:szCs w:val="21"/>
                      <w:lang w:val="en-US" w:eastAsia="zh-CN"/>
                      <w14:textFill>
                        <w14:solidFill>
                          <w14:schemeClr w14:val="tx1"/>
                        </w14:solidFill>
                      </w14:textFill>
                    </w:rPr>
                    <w:t>，固体分含量为95%，密度为1.073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5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易燃</w:t>
                  </w:r>
                </w:p>
              </w:tc>
              <w:tc>
                <w:tcPr>
                  <w:tcW w:w="548"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无毒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8.1</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环氧丙烯酸树脂</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又称乙烯基酯树脂，是环氧树脂和丙烯酸进行反应后溶解于苯乙烯中的变性环氧树脂</w:t>
                  </w:r>
                  <w:r>
                    <w:rPr>
                      <w:rFonts w:hint="eastAsia" w:cs="Times New Roman"/>
                      <w:color w:val="000000" w:themeColor="text1"/>
                      <w:sz w:val="21"/>
                      <w:szCs w:val="21"/>
                      <w:lang w:val="en-US" w:eastAsia="zh-CN"/>
                      <w14:textFill>
                        <w14:solidFill>
                          <w14:schemeClr w14:val="tx1"/>
                        </w14:solidFill>
                      </w14:textFill>
                    </w:rPr>
                    <w:t>，是一种热固化性树脂。它具有优异的耐水性、耐热水性、耐药物性、粘结性、韧性。</w:t>
                  </w:r>
                </w:p>
              </w:tc>
              <w:tc>
                <w:tcPr>
                  <w:tcW w:w="9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不易燃</w:t>
                  </w:r>
                </w:p>
              </w:tc>
              <w:tc>
                <w:tcPr>
                  <w:tcW w:w="931"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无毒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8.2</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乙氧基化三羟甲基丙烷三丙烯酸酯</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淡黄色至黄色透明液体</w:t>
                  </w:r>
                  <w:r>
                    <w:rPr>
                      <w:rFonts w:hint="eastAsia" w:cs="Times New Roman"/>
                      <w:color w:val="000000" w:themeColor="text1"/>
                      <w:sz w:val="21"/>
                      <w:szCs w:val="21"/>
                      <w:lang w:val="en-US" w:eastAsia="zh-CN"/>
                      <w14:textFill>
                        <w14:solidFill>
                          <w14:schemeClr w14:val="tx1"/>
                        </w14:solidFill>
                      </w14:textFill>
                    </w:rPr>
                    <w:t>，常温常压下稳定，分子式为C</w:t>
                  </w:r>
                  <w:r>
                    <w:rPr>
                      <w:rFonts w:hint="eastAsia" w:cs="Times New Roman"/>
                      <w:color w:val="000000" w:themeColor="text1"/>
                      <w:sz w:val="21"/>
                      <w:szCs w:val="21"/>
                      <w:vertAlign w:val="subscript"/>
                      <w:lang w:val="en-US" w:eastAsia="zh-CN"/>
                      <w14:textFill>
                        <w14:solidFill>
                          <w14:schemeClr w14:val="tx1"/>
                        </w14:solidFill>
                      </w14:textFill>
                    </w:rPr>
                    <w:t>15</w:t>
                  </w:r>
                  <w:r>
                    <w:rPr>
                      <w:rFonts w:hint="eastAsia" w:cs="Times New Roman"/>
                      <w:color w:val="000000" w:themeColor="text1"/>
                      <w:sz w:val="21"/>
                      <w:szCs w:val="21"/>
                      <w:lang w:val="en-US" w:eastAsia="zh-CN"/>
                      <w14:textFill>
                        <w14:solidFill>
                          <w14:schemeClr w14:val="tx1"/>
                        </w14:solidFill>
                      </w14:textFill>
                    </w:rPr>
                    <w:t>H</w:t>
                  </w:r>
                  <w:r>
                    <w:rPr>
                      <w:rFonts w:hint="eastAsia" w:cs="Times New Roman"/>
                      <w:color w:val="000000" w:themeColor="text1"/>
                      <w:sz w:val="21"/>
                      <w:szCs w:val="21"/>
                      <w:vertAlign w:val="subscript"/>
                      <w:lang w:val="en-US" w:eastAsia="zh-CN"/>
                      <w14:textFill>
                        <w14:solidFill>
                          <w14:schemeClr w14:val="tx1"/>
                        </w14:solidFill>
                      </w14:textFill>
                    </w:rPr>
                    <w:t>20</w:t>
                  </w:r>
                  <w:r>
                    <w:rPr>
                      <w:rFonts w:hint="eastAsia" w:cs="Times New Roman"/>
                      <w:color w:val="000000" w:themeColor="text1"/>
                      <w:sz w:val="21"/>
                      <w:szCs w:val="21"/>
                      <w:lang w:val="en-US" w:eastAsia="zh-CN"/>
                      <w14:textFill>
                        <w14:solidFill>
                          <w14:schemeClr w14:val="tx1"/>
                        </w14:solidFill>
                      </w14:textFill>
                    </w:rPr>
                    <w:t>O</w:t>
                  </w:r>
                  <w:r>
                    <w:rPr>
                      <w:rFonts w:hint="eastAsia" w:cs="Times New Roman"/>
                      <w:color w:val="000000" w:themeColor="text1"/>
                      <w:sz w:val="21"/>
                      <w:szCs w:val="21"/>
                      <w:vertAlign w:val="subscript"/>
                      <w:lang w:val="en-US" w:eastAsia="zh-CN"/>
                      <w14:textFill>
                        <w14:solidFill>
                          <w14:schemeClr w14:val="tx1"/>
                        </w14:solidFill>
                      </w14:textFill>
                    </w:rPr>
                    <w:t>6</w:t>
                  </w:r>
                  <w:r>
                    <w:rPr>
                      <w:rFonts w:hint="eastAsia" w:cs="Times New Roman"/>
                      <w:color w:val="000000" w:themeColor="text1"/>
                      <w:sz w:val="21"/>
                      <w:szCs w:val="21"/>
                      <w:vertAlign w:val="baseline"/>
                      <w:lang w:val="en-US" w:eastAsia="zh-CN"/>
                      <w14:textFill>
                        <w14:solidFill>
                          <w14:schemeClr w14:val="tx1"/>
                        </w14:solidFill>
                      </w14:textFill>
                    </w:rPr>
                    <w:t>，熔点为-66℃</w:t>
                  </w:r>
                </w:p>
              </w:tc>
              <w:tc>
                <w:tcPr>
                  <w:tcW w:w="9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不易燃</w:t>
                  </w:r>
                </w:p>
              </w:tc>
              <w:tc>
                <w:tcPr>
                  <w:tcW w:w="931"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无毒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8.3</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季戊四醇三丙烯酸酯</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又称PETA，分子式是C</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14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18</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，分子量为298.2885，</w:t>
                  </w:r>
                  <w:r>
                    <w:rPr>
                      <w:rFonts w:hint="eastAsia" w:cs="Times New Roman"/>
                      <w:color w:val="000000" w:themeColor="text1"/>
                      <w:sz w:val="21"/>
                      <w:szCs w:val="21"/>
                      <w:lang w:val="en-US" w:eastAsia="zh-CN"/>
                      <w14:textFill>
                        <w14:solidFill>
                          <w14:schemeClr w14:val="tx1"/>
                        </w14:solidFill>
                      </w14:textFill>
                    </w:rPr>
                    <w:t>常温常压下稳定，自燃点或引燃温度（ºC）：＞110</w:t>
                  </w:r>
                </w:p>
              </w:tc>
              <w:tc>
                <w:tcPr>
                  <w:tcW w:w="9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不易燃</w:t>
                  </w:r>
                </w:p>
              </w:tc>
              <w:tc>
                <w:tcPr>
                  <w:tcW w:w="931"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无毒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8.4</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光引发剂184</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一种高效不黄变的紫外光引发剂,用于引发不饱和预聚体系的UV聚合反应。白色到灰白色结晶粉末</w:t>
                  </w:r>
                  <w:r>
                    <w:rPr>
                      <w:rFonts w:hint="eastAsia" w:cs="Times New Roman"/>
                      <w:color w:val="000000" w:themeColor="text1"/>
                      <w:sz w:val="21"/>
                      <w:szCs w:val="21"/>
                      <w:lang w:val="en-US" w:eastAsia="zh-CN"/>
                      <w14:textFill>
                        <w14:solidFill>
                          <w14:schemeClr w14:val="tx1"/>
                        </w14:solidFill>
                      </w14:textFill>
                    </w:rPr>
                    <w:t>，熔点为45-49℃，密度为1.17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g/cm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w:t>
                  </w:r>
                </w:p>
              </w:tc>
              <w:tc>
                <w:tcPr>
                  <w:tcW w:w="9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易燃</w:t>
                  </w:r>
                </w:p>
              </w:tc>
              <w:tc>
                <w:tcPr>
                  <w:tcW w:w="931" w:type="dxa"/>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无毒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30"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609" w:type="pct"/>
                  <w:tcBorders>
                    <w:lef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机油</w:t>
                  </w:r>
                </w:p>
              </w:tc>
              <w:tc>
                <w:tcPr>
                  <w:tcW w:w="28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kern w:val="2"/>
                      <w:sz w:val="21"/>
                      <w:szCs w:val="22"/>
                      <w:lang w:bidi="ar"/>
                      <w14:textFill>
                        <w14:solidFill>
                          <w14:schemeClr w14:val="tx1"/>
                        </w14:solidFill>
                      </w14:textFill>
                    </w:rPr>
                    <w:t>油状液体，淡黄色至褐色，无气味或略带异味</w:t>
                  </w:r>
                  <w:r>
                    <w:rPr>
                      <w:rFonts w:hint="default" w:ascii="Times New Roman" w:hAnsi="Times New Roman" w:cs="Times New Roman"/>
                      <w:color w:val="000000" w:themeColor="text1"/>
                      <w:kern w:val="2"/>
                      <w:sz w:val="21"/>
                      <w:szCs w:val="22"/>
                      <w:lang w:eastAsia="zh-CN" w:bidi="ar"/>
                      <w14:textFill>
                        <w14:solidFill>
                          <w14:schemeClr w14:val="tx1"/>
                        </w14:solidFill>
                      </w14:textFill>
                    </w:rPr>
                    <w:t>，用于机械的摩擦部分，起润滑、冷却和密封作用</w:t>
                  </w:r>
                </w:p>
              </w:tc>
              <w:tc>
                <w:tcPr>
                  <w:tcW w:w="5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可燃</w:t>
                  </w:r>
                </w:p>
              </w:tc>
              <w:tc>
                <w:tcPr>
                  <w:tcW w:w="548" w:type="pct"/>
                  <w:tcBorders>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无毒</w:t>
                  </w:r>
                </w:p>
              </w:tc>
            </w:tr>
          </w:tbl>
          <w:p>
            <w:pPr>
              <w:keepNext w:val="0"/>
              <w:keepLines w:val="0"/>
              <w:pageBreakBefore w:val="0"/>
              <w:widowControl w:val="0"/>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s="宋体"/>
                <w:b/>
                <w:bCs/>
                <w:color w:val="000000" w:themeColor="text1"/>
                <w:sz w:val="24"/>
                <w:szCs w:val="24"/>
                <w:lang w:val="en-US" w:eastAsia="zh-CN"/>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（3）UV光固化树脂用量分析</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根据企业提供资料，</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进行上光工序的板材量为20万m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辊涂</w:t>
            </w:r>
            <w:r>
              <w:rPr>
                <w:rFonts w:hint="default" w:ascii="Times New Roman" w:hAnsi="Times New Roman" w:eastAsia="宋体" w:cs="Times New Roman"/>
                <w:color w:val="000000" w:themeColor="text1"/>
                <w:sz w:val="24"/>
                <w:szCs w:val="24"/>
                <w14:textFill>
                  <w14:solidFill>
                    <w14:schemeClr w14:val="tx1"/>
                  </w14:solidFill>
                </w14:textFill>
              </w:rPr>
              <w:t>厚度</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约</w:t>
            </w:r>
            <w:r>
              <w:rPr>
                <w:rFonts w:hint="default" w:ascii="Times New Roman" w:hAnsi="Times New Roman" w:eastAsia="宋体" w:cs="Times New Roman"/>
                <w:color w:val="000000" w:themeColor="text1"/>
                <w:sz w:val="24"/>
                <w:szCs w:val="24"/>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ascii="Times New Roman" w:hAnsi="Times New Roman" w:eastAsia="宋体" w:cs="Times New Roman"/>
                <w:bCs/>
                <w:color w:val="000000" w:themeColor="text1"/>
                <w:kern w:val="0"/>
                <w:szCs w:val="21"/>
                <w14:textFill>
                  <w14:solidFill>
                    <w14:schemeClr w14:val="tx1"/>
                  </w14:solidFill>
                </w14:textFill>
              </w:rPr>
              <w:t>μ</w:t>
            </w:r>
            <w:r>
              <w:rPr>
                <w:rFonts w:ascii="Times New Roman" w:hAnsi="Times New Roman" w:eastAsia="宋体" w:cs="Times New Roman"/>
                <w:color w:val="000000" w:themeColor="text1"/>
                <w:kern w:val="0"/>
                <w:szCs w:val="21"/>
                <w:lang w:val="zh-CN"/>
                <w14:textFill>
                  <w14:solidFill>
                    <w14:schemeClr w14:val="tx1"/>
                  </w14:solidFill>
                </w14:textFill>
              </w:rPr>
              <w:t>m</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，UV光固化树脂中固体份为95%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。UV光固化树脂</w:t>
            </w:r>
            <w:r>
              <w:rPr>
                <w:rFonts w:hint="eastAsia" w:ascii="Times New Roman" w:hAnsi="Times New Roman" w:eastAsia="宋体" w:cs="Times New Roman"/>
                <w:color w:val="000000" w:themeColor="text1"/>
                <w:sz w:val="24"/>
                <w:szCs w:val="24"/>
                <w14:textFill>
                  <w14:solidFill>
                    <w14:schemeClr w14:val="tx1"/>
                  </w14:solidFill>
                </w14:textFill>
              </w:rPr>
              <w:t>用量采用以下公式计算：</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m=ρδs×10</w:t>
            </w:r>
            <w:r>
              <w:rPr>
                <w:rFonts w:hint="default" w:ascii="Times New Roman" w:hAnsi="Times New Roman" w:cs="Times New Roman"/>
                <w:color w:val="000000" w:themeColor="text1"/>
                <w:sz w:val="24"/>
                <w:vertAlign w:val="superscript"/>
                <w14:textFill>
                  <w14:solidFill>
                    <w14:schemeClr w14:val="tx1"/>
                  </w14:solidFill>
                </w14:textFill>
              </w:rPr>
              <w:t>-</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/（NV× ε ）</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其中：</w:t>
            </w:r>
            <w:r>
              <w:rPr>
                <w:rFonts w:ascii="Times New Roman" w:hAnsi="Times New Roman" w:eastAsia="宋体" w:cs="Times New Roman"/>
                <w:color w:val="000000" w:themeColor="text1"/>
                <w:sz w:val="24"/>
                <w:szCs w:val="24"/>
                <w14:textFill>
                  <w14:solidFill>
                    <w14:schemeClr w14:val="tx1"/>
                  </w14:solidFill>
                </w14:textFill>
              </w:rPr>
              <w:t>m—</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UV光固化树脂</w:t>
            </w:r>
            <w:r>
              <w:rPr>
                <w:rFonts w:ascii="Times New Roman" w:hAnsi="Times New Roman" w:eastAsia="宋体" w:cs="Times New Roman"/>
                <w:color w:val="000000" w:themeColor="text1"/>
                <w:sz w:val="24"/>
                <w:szCs w:val="24"/>
                <w14:textFill>
                  <w14:solidFill>
                    <w14:schemeClr w14:val="tx1"/>
                  </w14:solidFill>
                </w14:textFill>
              </w:rPr>
              <w:t>总用量</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t/a</w:t>
            </w:r>
            <w:r>
              <w:rPr>
                <w:rFonts w:hint="eastAsia"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1200" w:firstLineChars="5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固化树脂</w:t>
            </w:r>
            <w:r>
              <w:rPr>
                <w:rFonts w:hint="default" w:ascii="Times New Roman" w:hAnsi="Times New Roman" w:eastAsia="宋体" w:cs="Times New Roman"/>
                <w:color w:val="000000" w:themeColor="text1"/>
                <w:sz w:val="24"/>
                <w:szCs w:val="24"/>
                <w14:textFill>
                  <w14:solidFill>
                    <w14:schemeClr w14:val="tx1"/>
                  </w14:solidFill>
                </w14:textFill>
              </w:rPr>
              <w:t>密度(g/cm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约1.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073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g/cm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1200" w:firstLineChars="500"/>
              <w:rPr>
                <w:rFonts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δ</w:t>
            </w:r>
            <w:r>
              <w:rPr>
                <w:rFonts w:ascii="Times New Roman" w:hAnsi="Times New Roman" w:eastAsia="宋体" w:cs="Times New Roman"/>
                <w:color w:val="000000" w:themeColor="text1"/>
                <w:sz w:val="24"/>
                <w:szCs w:val="24"/>
                <w14:textFill>
                  <w14:solidFill>
                    <w14:schemeClr w14:val="tx1"/>
                  </w14:solidFill>
                </w14:textFill>
              </w:rPr>
              <w:t>—涂层厚度（</w:t>
            </w:r>
            <w:r>
              <w:rPr>
                <w:rFonts w:ascii="Times New Roman" w:hAnsi="Times New Roman" w:eastAsia="宋体" w:cs="Times New Roman"/>
                <w:bCs/>
                <w:color w:val="000000" w:themeColor="text1"/>
                <w:kern w:val="0"/>
                <w:szCs w:val="21"/>
                <w14:textFill>
                  <w14:solidFill>
                    <w14:schemeClr w14:val="tx1"/>
                  </w14:solidFill>
                </w14:textFill>
              </w:rPr>
              <w:t>μ</w:t>
            </w:r>
            <w:r>
              <w:rPr>
                <w:rFonts w:ascii="Times New Roman" w:hAnsi="Times New Roman" w:eastAsia="宋体" w:cs="Times New Roman"/>
                <w:color w:val="000000" w:themeColor="text1"/>
                <w:kern w:val="0"/>
                <w:szCs w:val="21"/>
                <w:lang w:val="zh-CN"/>
                <w14:textFill>
                  <w14:solidFill>
                    <w14:schemeClr w14:val="tx1"/>
                  </w14:solidFill>
                </w14:textFill>
              </w:rPr>
              <w:t>m</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本项目为4</w:t>
            </w:r>
            <w:r>
              <w:rPr>
                <w:rFonts w:ascii="Times New Roman" w:hAnsi="Times New Roman" w:eastAsia="宋体" w:cs="Times New Roman"/>
                <w:bCs/>
                <w:color w:val="000000" w:themeColor="text1"/>
                <w:kern w:val="0"/>
                <w:szCs w:val="21"/>
                <w14:textFill>
                  <w14:solidFill>
                    <w14:schemeClr w14:val="tx1"/>
                  </w14:solidFill>
                </w14:textFill>
              </w:rPr>
              <w:t>μ</w:t>
            </w:r>
            <w:r>
              <w:rPr>
                <w:rFonts w:ascii="Times New Roman" w:hAnsi="Times New Roman" w:eastAsia="宋体" w:cs="Times New Roman"/>
                <w:color w:val="000000" w:themeColor="text1"/>
                <w:kern w:val="0"/>
                <w:szCs w:val="21"/>
                <w:lang w:val="zh-CN"/>
                <w14:textFill>
                  <w14:solidFill>
                    <w14:schemeClr w14:val="tx1"/>
                  </w14:solidFill>
                </w14:textFill>
              </w:rPr>
              <w:t>m</w:t>
            </w:r>
            <w:r>
              <w:rPr>
                <w:rFonts w:hint="eastAsia"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1200" w:firstLineChars="5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s—涂装总面积</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m</w:t>
            </w:r>
            <w:r>
              <w:rPr>
                <w:rFonts w:ascii="Times New Roman" w:hAnsi="Times New Roman" w:eastAsia="宋体" w:cs="Times New Roman"/>
                <w:color w:val="000000" w:themeColor="text1"/>
                <w:sz w:val="24"/>
                <w:szCs w:val="24"/>
                <w:vertAlign w:val="super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项目为20万m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w:t>
            </w:r>
          </w:p>
          <w:p>
            <w:pPr>
              <w:spacing w:line="360" w:lineRule="auto"/>
              <w:ind w:firstLine="1200" w:firstLineChars="5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NV—</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固化树脂</w:t>
            </w:r>
            <w:r>
              <w:rPr>
                <w:rFonts w:ascii="Times New Roman" w:hAnsi="Times New Roman" w:eastAsia="宋体" w:cs="Times New Roman"/>
                <w:color w:val="000000" w:themeColor="text1"/>
                <w:sz w:val="24"/>
                <w:szCs w:val="24"/>
                <w14:textFill>
                  <w14:solidFill>
                    <w14:schemeClr w14:val="tx1"/>
                  </w14:solidFill>
                </w14:textFill>
              </w:rPr>
              <w:t>中的体积固体份（</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95</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项目使用的固化树脂无需进行调配。</w:t>
            </w:r>
          </w:p>
          <w:p>
            <w:pPr>
              <w:spacing w:line="360" w:lineRule="auto"/>
              <w:ind w:firstLine="1200" w:firstLineChars="500"/>
              <w:rPr>
                <w:rFonts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ε</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光</w:t>
            </w:r>
            <w:r>
              <w:rPr>
                <w:rFonts w:ascii="Times New Roman" w:hAnsi="Times New Roman" w:eastAsia="宋体" w:cs="Times New Roman"/>
                <w:color w:val="000000" w:themeColor="text1"/>
                <w:sz w:val="24"/>
                <w:szCs w:val="24"/>
                <w14:textFill>
                  <w14:solidFill>
                    <w14:schemeClr w14:val="tx1"/>
                  </w14:solidFill>
                </w14:textFill>
              </w:rPr>
              <w:t>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项目辊涂过程在密闭上光机中进行，内设固化树脂循环使用系统，上光率为100%</w:t>
            </w:r>
            <w:r>
              <w:rPr>
                <w:rFonts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UV光固化树脂</w:t>
            </w:r>
            <w:r>
              <w:rPr>
                <w:rFonts w:hint="eastAsia" w:ascii="Times New Roman" w:hAnsi="Times New Roman" w:eastAsia="宋体" w:cs="Times New Roman"/>
                <w:color w:val="000000" w:themeColor="text1"/>
                <w:sz w:val="24"/>
                <w:szCs w:val="24"/>
                <w14:textFill>
                  <w14:solidFill>
                    <w14:schemeClr w14:val="tx1"/>
                  </w14:solidFill>
                </w14:textFill>
              </w:rPr>
              <w:t>用量及计算结果见下表。</w:t>
            </w:r>
          </w:p>
          <w:p>
            <w:pPr>
              <w:spacing w:before="156" w:beforeLines="50"/>
              <w:jc w:val="center"/>
              <w:rPr>
                <w:rFonts w:ascii="Times New Roman" w:hAnsi="Times New Roman" w:eastAsia="宋体" w:cs="Times New Roman"/>
                <w:b/>
                <w:bCs/>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表</w:t>
            </w:r>
            <w:r>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t>2-9</w:t>
            </w:r>
            <w:r>
              <w:rPr>
                <w:rFonts w:ascii="Times New Roman" w:hAnsi="Times New Roman" w:eastAsia="宋体" w:cs="Times New Roman"/>
                <w:b/>
                <w:bCs/>
                <w:color w:val="000000" w:themeColor="text1"/>
                <w:kern w:val="0"/>
                <w:sz w:val="24"/>
                <w:szCs w:val="24"/>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4"/>
                <w:lang w:val="en-US" w:eastAsia="zh-CN"/>
                <w14:textFill>
                  <w14:solidFill>
                    <w14:schemeClr w14:val="tx1"/>
                  </w14:solidFill>
                </w14:textFill>
              </w:rPr>
              <w:t>固化树脂</w:t>
            </w:r>
            <w:r>
              <w:rPr>
                <w:rFonts w:ascii="Times New Roman" w:hAnsi="Times New Roman" w:eastAsia="宋体" w:cs="Times New Roman"/>
                <w:b/>
                <w:bCs/>
                <w:color w:val="000000" w:themeColor="text1"/>
                <w:kern w:val="0"/>
                <w:sz w:val="24"/>
                <w:szCs w:val="24"/>
                <w14:textFill>
                  <w14:solidFill>
                    <w14:schemeClr w14:val="tx1"/>
                  </w14:solidFill>
                </w14:textFill>
              </w:rPr>
              <w:t>用量计算一览表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1310"/>
              <w:gridCol w:w="1162"/>
              <w:gridCol w:w="1860"/>
              <w:gridCol w:w="1017"/>
              <w:gridCol w:w="1221"/>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89" w:type="pct"/>
                  <w:vAlign w:val="center"/>
                </w:tcPr>
                <w:p>
                  <w:pPr>
                    <w:jc w:val="center"/>
                    <w:rPr>
                      <w:rFonts w:ascii="Times New Roman" w:hAnsi="Times New Roman" w:eastAsia="宋体" w:cs="Times New Roman"/>
                      <w:color w:val="000000" w:themeColor="text1"/>
                      <w:kern w:val="0"/>
                      <w:szCs w:val="21"/>
                      <w:lang w:val="zh-CN"/>
                      <w14:textFill>
                        <w14:solidFill>
                          <w14:schemeClr w14:val="tx1"/>
                        </w14:solidFill>
                      </w14:textFill>
                    </w:rPr>
                  </w:pPr>
                  <w:r>
                    <w:rPr>
                      <w:rFonts w:ascii="Times New Roman" w:hAnsi="Times New Roman" w:eastAsia="宋体" w:cs="Times New Roman"/>
                      <w:color w:val="000000" w:themeColor="text1"/>
                      <w:kern w:val="0"/>
                      <w:szCs w:val="21"/>
                      <w:lang w:val="zh-CN"/>
                      <w14:textFill>
                        <w14:solidFill>
                          <w14:schemeClr w14:val="tx1"/>
                        </w14:solidFill>
                      </w14:textFill>
                    </w:rPr>
                    <w:t>类型</w:t>
                  </w:r>
                </w:p>
              </w:tc>
              <w:tc>
                <w:tcPr>
                  <w:tcW w:w="738" w:type="pct"/>
                  <w:vAlign w:val="center"/>
                </w:tcPr>
                <w:p>
                  <w:pPr>
                    <w:jc w:val="center"/>
                    <w:rPr>
                      <w:rFonts w:ascii="Times New Roman" w:hAnsi="Times New Roman" w:eastAsia="宋体" w:cs="Times New Roman"/>
                      <w:color w:val="000000" w:themeColor="text1"/>
                      <w:kern w:val="0"/>
                      <w:szCs w:val="21"/>
                      <w:lang w:val="zh-CN"/>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密度（g/cm</w:t>
                  </w:r>
                  <w:r>
                    <w:rPr>
                      <w:rFonts w:ascii="Times New Roman" w:hAnsi="Times New Roman" w:eastAsia="宋体" w:cs="Times New Roman"/>
                      <w:color w:val="000000" w:themeColor="text1"/>
                      <w:kern w:val="0"/>
                      <w:szCs w:val="21"/>
                      <w:vertAlign w:val="superscript"/>
                      <w14:textFill>
                        <w14:solidFill>
                          <w14:schemeClr w14:val="tx1"/>
                        </w14:solidFill>
                      </w14:textFill>
                    </w:rPr>
                    <w:t>3</w:t>
                  </w:r>
                  <w:r>
                    <w:rPr>
                      <w:rFonts w:ascii="Times New Roman" w:hAnsi="Times New Roman" w:eastAsia="宋体" w:cs="Times New Roman"/>
                      <w:color w:val="000000" w:themeColor="text1"/>
                      <w:kern w:val="0"/>
                      <w:szCs w:val="21"/>
                      <w14:textFill>
                        <w14:solidFill>
                          <w14:schemeClr w14:val="tx1"/>
                        </w14:solidFill>
                      </w14:textFill>
                    </w:rPr>
                    <w:t>）</w:t>
                  </w:r>
                </w:p>
              </w:tc>
              <w:tc>
                <w:tcPr>
                  <w:tcW w:w="655" w:type="pct"/>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涂层厚度</w:t>
                  </w:r>
                </w:p>
                <w:p>
                  <w:pPr>
                    <w:jc w:val="center"/>
                    <w:rPr>
                      <w:rFonts w:ascii="Times New Roman" w:hAnsi="Times New Roman" w:eastAsia="宋体" w:cs="Times New Roman"/>
                      <w:color w:val="000000" w:themeColor="text1"/>
                      <w:kern w:val="0"/>
                      <w:szCs w:val="21"/>
                      <w:lang w:val="zh-CN"/>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bCs/>
                      <w:color w:val="000000" w:themeColor="text1"/>
                      <w:kern w:val="0"/>
                      <w:szCs w:val="21"/>
                      <w14:textFill>
                        <w14:solidFill>
                          <w14:schemeClr w14:val="tx1"/>
                        </w14:solidFill>
                      </w14:textFill>
                    </w:rPr>
                    <w:t>μ</w:t>
                  </w:r>
                  <w:r>
                    <w:rPr>
                      <w:rFonts w:ascii="Times New Roman" w:hAnsi="Times New Roman" w:eastAsia="宋体" w:cs="Times New Roman"/>
                      <w:color w:val="000000" w:themeColor="text1"/>
                      <w:kern w:val="0"/>
                      <w:szCs w:val="21"/>
                      <w:lang w:val="zh-CN"/>
                      <w14:textFill>
                        <w14:solidFill>
                          <w14:schemeClr w14:val="tx1"/>
                        </w14:solidFill>
                      </w14:textFill>
                    </w:rPr>
                    <w:t>m</w:t>
                  </w:r>
                  <w:r>
                    <w:rPr>
                      <w:rFonts w:ascii="Times New Roman" w:hAnsi="Times New Roman" w:eastAsia="宋体" w:cs="Times New Roman"/>
                      <w:color w:val="000000" w:themeColor="text1"/>
                      <w:kern w:val="0"/>
                      <w:szCs w:val="21"/>
                      <w14:textFill>
                        <w14:solidFill>
                          <w14:schemeClr w14:val="tx1"/>
                        </w14:solidFill>
                      </w14:textFill>
                    </w:rPr>
                    <w:t>）</w:t>
                  </w:r>
                </w:p>
              </w:tc>
              <w:tc>
                <w:tcPr>
                  <w:tcW w:w="1048" w:type="pct"/>
                  <w:vAlign w:val="center"/>
                </w:tcPr>
                <w:p>
                  <w:pPr>
                    <w:jc w:val="center"/>
                    <w:rPr>
                      <w:rFonts w:ascii="Times New Roman" w:hAnsi="Times New Roman" w:eastAsia="宋体" w:cs="Times New Roman"/>
                      <w:color w:val="000000" w:themeColor="text1"/>
                      <w:kern w:val="0"/>
                      <w:szCs w:val="21"/>
                      <w:lang w:val="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树脂</w:t>
                  </w:r>
                  <w:r>
                    <w:rPr>
                      <w:rFonts w:ascii="Times New Roman" w:hAnsi="Times New Roman" w:eastAsia="宋体" w:cs="Times New Roman"/>
                      <w:color w:val="000000" w:themeColor="text1"/>
                      <w:kern w:val="0"/>
                      <w:szCs w:val="21"/>
                      <w:lang w:val="zh-CN"/>
                      <w14:textFill>
                        <w14:solidFill>
                          <w14:schemeClr w14:val="tx1"/>
                        </w14:solidFill>
                      </w14:textFill>
                    </w:rPr>
                    <w:t>中的固体份（%）</w:t>
                  </w:r>
                </w:p>
              </w:tc>
              <w:tc>
                <w:tcPr>
                  <w:tcW w:w="573" w:type="pct"/>
                  <w:vAlign w:val="center"/>
                </w:tcPr>
                <w:p>
                  <w:pPr>
                    <w:jc w:val="center"/>
                    <w:rPr>
                      <w:rFonts w:ascii="Times New Roman" w:hAnsi="Times New Roman" w:eastAsia="宋体" w:cs="Times New Roman"/>
                      <w:color w:val="000000" w:themeColor="text1"/>
                      <w:kern w:val="0"/>
                      <w:szCs w:val="21"/>
                      <w:lang w:val="zh-CN"/>
                      <w14:textFill>
                        <w14:solidFill>
                          <w14:schemeClr w14:val="tx1"/>
                        </w14:solidFill>
                      </w14:textFill>
                    </w:rPr>
                  </w:pPr>
                  <w:r>
                    <w:rPr>
                      <w:rFonts w:ascii="Times New Roman" w:hAnsi="Times New Roman" w:eastAsia="宋体" w:cs="Times New Roman"/>
                      <w:color w:val="000000" w:themeColor="text1"/>
                      <w:kern w:val="0"/>
                      <w:szCs w:val="21"/>
                      <w:lang w:val="zh-CN"/>
                      <w14:textFill>
                        <w14:solidFill>
                          <w14:schemeClr w14:val="tx1"/>
                        </w14:solidFill>
                      </w14:textFill>
                    </w:rPr>
                    <w:t>上</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光</w:t>
                  </w:r>
                  <w:r>
                    <w:rPr>
                      <w:rFonts w:ascii="Times New Roman" w:hAnsi="Times New Roman" w:eastAsia="宋体" w:cs="Times New Roman"/>
                      <w:color w:val="000000" w:themeColor="text1"/>
                      <w:kern w:val="0"/>
                      <w:szCs w:val="21"/>
                      <w:lang w:val="zh-CN"/>
                      <w14:textFill>
                        <w14:solidFill>
                          <w14:schemeClr w14:val="tx1"/>
                        </w14:solidFill>
                      </w14:textFill>
                    </w:rPr>
                    <w:t>率（%）</w:t>
                  </w:r>
                </w:p>
              </w:tc>
              <w:tc>
                <w:tcPr>
                  <w:tcW w:w="688" w:type="pct"/>
                </w:tcPr>
                <w:p>
                  <w:pPr>
                    <w:jc w:val="center"/>
                    <w:rPr>
                      <w:rFonts w:ascii="Times New Roman" w:hAnsi="Times New Roman" w:eastAsia="宋体" w:cs="Times New Roman"/>
                      <w:color w:val="000000" w:themeColor="text1"/>
                      <w:kern w:val="0"/>
                      <w:szCs w:val="21"/>
                      <w:lang w:val="zh-CN"/>
                      <w14:textFill>
                        <w14:solidFill>
                          <w14:schemeClr w14:val="tx1"/>
                        </w14:solidFill>
                      </w14:textFill>
                    </w:rPr>
                  </w:pPr>
                  <w:r>
                    <w:rPr>
                      <w:rFonts w:ascii="Times New Roman" w:hAnsi="Times New Roman" w:eastAsia="宋体" w:cs="Times New Roman"/>
                      <w:color w:val="000000" w:themeColor="text1"/>
                      <w:kern w:val="0"/>
                      <w:szCs w:val="21"/>
                      <w:lang w:val="zh-CN"/>
                      <w14:textFill>
                        <w14:solidFill>
                          <w14:schemeClr w14:val="tx1"/>
                        </w14:solidFill>
                      </w14:textFill>
                    </w:rPr>
                    <w:t>涂装面积（m</w:t>
                  </w:r>
                  <w:r>
                    <w:rPr>
                      <w:rFonts w:ascii="Times New Roman" w:hAnsi="Times New Roman" w:eastAsia="宋体" w:cs="Times New Roman"/>
                      <w:color w:val="000000" w:themeColor="text1"/>
                      <w:kern w:val="0"/>
                      <w:szCs w:val="21"/>
                      <w:vertAlign w:val="superscript"/>
                      <w:lang w:val="zh-CN"/>
                      <w14:textFill>
                        <w14:solidFill>
                          <w14:schemeClr w14:val="tx1"/>
                        </w14:solidFill>
                      </w14:textFill>
                    </w:rPr>
                    <w:t>2</w:t>
                  </w:r>
                  <w:r>
                    <w:rPr>
                      <w:rFonts w:ascii="Times New Roman" w:hAnsi="Times New Roman" w:eastAsia="宋体" w:cs="Times New Roman"/>
                      <w:color w:val="000000" w:themeColor="text1"/>
                      <w:kern w:val="0"/>
                      <w:szCs w:val="21"/>
                      <w:lang w:val="zh-CN"/>
                      <w14:textFill>
                        <w14:solidFill>
                          <w14:schemeClr w14:val="tx1"/>
                        </w14:solidFill>
                      </w14:textFill>
                    </w:rPr>
                    <w:t>）</w:t>
                  </w:r>
                </w:p>
              </w:tc>
              <w:tc>
                <w:tcPr>
                  <w:tcW w:w="705" w:type="pct"/>
                  <w:vAlign w:val="center"/>
                </w:tcPr>
                <w:p>
                  <w:pPr>
                    <w:jc w:val="center"/>
                    <w:rPr>
                      <w:rFonts w:ascii="Times New Roman" w:hAnsi="Times New Roman" w:eastAsia="宋体" w:cs="Times New Roman"/>
                      <w:color w:val="000000" w:themeColor="text1"/>
                      <w:kern w:val="0"/>
                      <w:szCs w:val="21"/>
                      <w:lang w:val="zh-CN"/>
                      <w14:textFill>
                        <w14:solidFill>
                          <w14:schemeClr w14:val="tx1"/>
                        </w14:solidFill>
                      </w14:textFill>
                    </w:rPr>
                  </w:pPr>
                  <w:r>
                    <w:rPr>
                      <w:rFonts w:ascii="Times New Roman" w:hAnsi="Times New Roman" w:eastAsia="宋体" w:cs="Times New Roman"/>
                      <w:color w:val="000000" w:themeColor="text1"/>
                      <w:kern w:val="0"/>
                      <w:szCs w:val="21"/>
                      <w:lang w:val="zh-CN"/>
                      <w14:textFill>
                        <w14:solidFill>
                          <w14:schemeClr w14:val="tx1"/>
                        </w14:solidFill>
                      </w14:textFill>
                    </w:rPr>
                    <w:t>用量（t）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jc w:val="center"/>
              </w:trPr>
              <w:tc>
                <w:tcPr>
                  <w:tcW w:w="589" w:type="pct"/>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UV光固化树脂</w:t>
                  </w:r>
                </w:p>
              </w:tc>
              <w:tc>
                <w:tcPr>
                  <w:tcW w:w="738" w:type="pct"/>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等线" w:cs="Times New Roman"/>
                      <w:color w:val="000000" w:themeColor="text1"/>
                      <w:szCs w:val="21"/>
                      <w:lang w:val="en-US" w:eastAsia="zh-CN"/>
                      <w14:textFill>
                        <w14:solidFill>
                          <w14:schemeClr w14:val="tx1"/>
                        </w14:solidFill>
                      </w14:textFill>
                    </w:rPr>
                    <w:t>1.073</w:t>
                  </w:r>
                </w:p>
              </w:tc>
              <w:tc>
                <w:tcPr>
                  <w:tcW w:w="655" w:type="pct"/>
                  <w:vAlign w:val="center"/>
                </w:tcPr>
                <w:p>
                  <w:pPr>
                    <w:jc w:val="center"/>
                    <w:rPr>
                      <w:rFonts w:hint="default" w:ascii="Times New Roman" w:hAnsi="Times New Roman" w:eastAsia="等线" w:cs="Times New Roman"/>
                      <w:color w:val="000000" w:themeColor="text1"/>
                      <w:kern w:val="0"/>
                      <w:szCs w:val="21"/>
                      <w:lang w:val="en-US" w:eastAsia="zh-CN"/>
                      <w14:textFill>
                        <w14:solidFill>
                          <w14:schemeClr w14:val="tx1"/>
                        </w14:solidFill>
                      </w14:textFill>
                    </w:rPr>
                  </w:pPr>
                  <w:r>
                    <w:rPr>
                      <w:rFonts w:hint="eastAsia" w:ascii="Times New Roman" w:hAnsi="Times New Roman" w:eastAsia="等线" w:cs="Times New Roman"/>
                      <w:color w:val="000000" w:themeColor="text1"/>
                      <w:szCs w:val="21"/>
                      <w:lang w:val="en-US" w:eastAsia="zh-CN"/>
                      <w14:textFill>
                        <w14:solidFill>
                          <w14:schemeClr w14:val="tx1"/>
                        </w14:solidFill>
                      </w14:textFill>
                    </w:rPr>
                    <w:t>4</w:t>
                  </w:r>
                </w:p>
              </w:tc>
              <w:tc>
                <w:tcPr>
                  <w:tcW w:w="1048" w:type="pct"/>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等线" w:cs="Times New Roman"/>
                      <w:color w:val="000000" w:themeColor="text1"/>
                      <w:szCs w:val="21"/>
                      <w:lang w:val="en-US" w:eastAsia="zh-CN"/>
                      <w14:textFill>
                        <w14:solidFill>
                          <w14:schemeClr w14:val="tx1"/>
                        </w14:solidFill>
                      </w14:textFill>
                    </w:rPr>
                    <w:t>95</w:t>
                  </w:r>
                </w:p>
              </w:tc>
              <w:tc>
                <w:tcPr>
                  <w:tcW w:w="573" w:type="pct"/>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等线" w:cs="Times New Roman"/>
                      <w:color w:val="000000" w:themeColor="text1"/>
                      <w:szCs w:val="21"/>
                      <w:lang w:val="en-US" w:eastAsia="zh-CN"/>
                      <w14:textFill>
                        <w14:solidFill>
                          <w14:schemeClr w14:val="tx1"/>
                        </w14:solidFill>
                      </w14:textFill>
                    </w:rPr>
                    <w:t>100</w:t>
                  </w:r>
                </w:p>
              </w:tc>
              <w:tc>
                <w:tcPr>
                  <w:tcW w:w="688" w:type="pct"/>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等线" w:cs="Times New Roman"/>
                      <w:color w:val="000000" w:themeColor="text1"/>
                      <w:szCs w:val="21"/>
                      <w:lang w:val="en-US" w:eastAsia="zh-CN"/>
                      <w14:textFill>
                        <w14:solidFill>
                          <w14:schemeClr w14:val="tx1"/>
                        </w14:solidFill>
                      </w14:textFill>
                    </w:rPr>
                    <w:t>200000</w:t>
                  </w:r>
                </w:p>
              </w:tc>
              <w:tc>
                <w:tcPr>
                  <w:tcW w:w="705" w:type="pct"/>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0.9</w:t>
                  </w:r>
                </w:p>
              </w:tc>
            </w:tr>
          </w:tbl>
          <w:p>
            <w:pPr>
              <w:spacing w:line="360" w:lineRule="auto"/>
              <w:ind w:firstLine="480" w:firstLineChars="200"/>
              <w:jc w:val="both"/>
              <w:rPr>
                <w:rFonts w:hint="default" w:eastAsia="宋体" w:cs="宋体"/>
                <w:b w:val="0"/>
                <w:bCs w:val="0"/>
                <w:color w:val="000000" w:themeColor="text1"/>
                <w:sz w:val="24"/>
                <w:szCs w:val="24"/>
                <w:lang w:val="en-US" w:eastAsia="zh-CN"/>
                <w14:textFill>
                  <w14:solidFill>
                    <w14:schemeClr w14:val="tx1"/>
                  </w14:solidFill>
                </w14:textFill>
              </w:rPr>
            </w:pPr>
            <w:r>
              <w:rPr>
                <w:rFonts w:hint="eastAsia" w:cs="宋体"/>
                <w:b w:val="0"/>
                <w:bCs w:val="0"/>
                <w:color w:val="000000" w:themeColor="text1"/>
                <w:sz w:val="24"/>
                <w:szCs w:val="24"/>
                <w:lang w:val="en-US" w:eastAsia="zh-CN"/>
                <w14:textFill>
                  <w14:solidFill>
                    <w14:schemeClr w14:val="tx1"/>
                  </w14:solidFill>
                </w14:textFill>
              </w:rPr>
              <w:t>（4）原料符合性分析：</w:t>
            </w:r>
          </w:p>
          <w:p>
            <w:pPr>
              <w:spacing w:line="360" w:lineRule="auto"/>
              <w:ind w:firstLine="480" w:firstLineChars="200"/>
              <w:jc w:val="both"/>
              <w:rPr>
                <w:rFonts w:hint="eastAsia" w:cs="宋体"/>
                <w:b w:val="0"/>
                <w:bCs w:val="0"/>
                <w:color w:val="000000" w:themeColor="text1"/>
                <w:sz w:val="24"/>
                <w:szCs w:val="24"/>
                <w14:textFill>
                  <w14:solidFill>
                    <w14:schemeClr w14:val="tx1"/>
                  </w14:solidFill>
                </w14:textFill>
              </w:rPr>
            </w:pPr>
            <w:r>
              <w:rPr>
                <w:rFonts w:hint="eastAsia" w:cs="宋体"/>
                <w:b w:val="0"/>
                <w:bCs w:val="0"/>
                <w:color w:val="000000" w:themeColor="text1"/>
                <w:sz w:val="24"/>
                <w:szCs w:val="24"/>
                <w14:textFill>
                  <w14:solidFill>
                    <w14:schemeClr w14:val="tx1"/>
                  </w14:solidFill>
                </w14:textFill>
              </w:rPr>
              <w:t>根据业主提供的</w:t>
            </w:r>
            <w:r>
              <w:rPr>
                <w:rFonts w:hint="eastAsia" w:cs="宋体"/>
                <w:b w:val="0"/>
                <w:bCs w:val="0"/>
                <w:color w:val="000000" w:themeColor="text1"/>
                <w:sz w:val="24"/>
                <w:szCs w:val="24"/>
                <w:lang w:val="en-US" w:eastAsia="zh-CN"/>
                <w14:textFill>
                  <w14:solidFill>
                    <w14:schemeClr w14:val="tx1"/>
                  </w14:solidFill>
                </w14:textFill>
              </w:rPr>
              <w:t>覆膜胶水</w:t>
            </w:r>
            <w:r>
              <w:rPr>
                <w:rFonts w:hint="eastAsia" w:cs="宋体"/>
                <w:b w:val="0"/>
                <w:bCs w:val="0"/>
                <w:color w:val="000000" w:themeColor="text1"/>
                <w:sz w:val="24"/>
                <w:szCs w:val="24"/>
                <w14:textFill>
                  <w14:solidFill>
                    <w14:schemeClr w14:val="tx1"/>
                  </w14:solidFill>
                </w14:textFill>
              </w:rPr>
              <w:t>MSDS（</w:t>
            </w:r>
            <w:r>
              <w:rPr>
                <w:rFonts w:hint="eastAsia" w:cs="宋体"/>
                <w:b w:val="0"/>
                <w:bCs w:val="0"/>
                <w:color w:val="000000" w:themeColor="text1"/>
                <w:sz w:val="24"/>
                <w:szCs w:val="24"/>
                <w:lang w:val="en-US" w:eastAsia="zh-CN"/>
                <w14:textFill>
                  <w14:solidFill>
                    <w14:schemeClr w14:val="tx1"/>
                  </w14:solidFill>
                </w14:textFill>
              </w:rPr>
              <w:t>详见附件5</w:t>
            </w:r>
            <w:r>
              <w:rPr>
                <w:rFonts w:hint="eastAsia" w:cs="宋体"/>
                <w:b w:val="0"/>
                <w:bCs w:val="0"/>
                <w:color w:val="000000" w:themeColor="text1"/>
                <w:sz w:val="24"/>
                <w:szCs w:val="24"/>
                <w14:textFill>
                  <w14:solidFill>
                    <w14:schemeClr w14:val="tx1"/>
                  </w14:solidFill>
                </w14:textFill>
              </w:rPr>
              <w:t>）</w:t>
            </w:r>
            <w:r>
              <w:rPr>
                <w:rFonts w:hint="eastAsia" w:cs="宋体"/>
                <w:b w:val="0"/>
                <w:bCs w:val="0"/>
                <w:color w:val="000000" w:themeColor="text1"/>
                <w:sz w:val="24"/>
                <w:szCs w:val="24"/>
                <w:lang w:eastAsia="zh-CN"/>
                <w14:textFill>
                  <w14:solidFill>
                    <w14:schemeClr w14:val="tx1"/>
                  </w14:solidFill>
                </w14:textFill>
              </w:rPr>
              <w:t>，</w:t>
            </w:r>
            <w:r>
              <w:rPr>
                <w:rFonts w:hint="eastAsia" w:cs="宋体"/>
                <w:b w:val="0"/>
                <w:bCs w:val="0"/>
                <w:color w:val="000000" w:themeColor="text1"/>
                <w:sz w:val="24"/>
                <w:szCs w:val="24"/>
                <w14:textFill>
                  <w14:solidFill>
                    <w14:schemeClr w14:val="tx1"/>
                  </w14:solidFill>
                </w14:textFill>
              </w:rPr>
              <w:t>本项目覆膜胶属于</w:t>
            </w:r>
            <w:r>
              <w:rPr>
                <w:rFonts w:hint="eastAsia" w:cs="宋体"/>
                <w:b w:val="0"/>
                <w:bCs w:val="0"/>
                <w:color w:val="000000" w:themeColor="text1"/>
                <w:sz w:val="24"/>
                <w:szCs w:val="24"/>
                <w:lang w:val="en-US" w:eastAsia="zh-CN"/>
                <w14:textFill>
                  <w14:solidFill>
                    <w14:schemeClr w14:val="tx1"/>
                  </w14:solidFill>
                </w14:textFill>
              </w:rPr>
              <w:t>聚氨酯类溶剂型胶黏剂，对照</w:t>
            </w:r>
            <w:r>
              <w:rPr>
                <w:rFonts w:hint="eastAsia" w:cs="宋体"/>
                <w:b w:val="0"/>
                <w:bCs w:val="0"/>
                <w:color w:val="000000" w:themeColor="text1"/>
                <w:sz w:val="24"/>
                <w:szCs w:val="24"/>
                <w14:textFill>
                  <w14:solidFill>
                    <w14:schemeClr w14:val="tx1"/>
                  </w14:solidFill>
                </w14:textFill>
              </w:rPr>
              <w:t>《胶粘剂挥发性有机化合物限量》（GB33372-2020）表</w:t>
            </w:r>
            <w:r>
              <w:rPr>
                <w:rFonts w:hint="eastAsia" w:cs="宋体"/>
                <w:b w:val="0"/>
                <w:bCs w:val="0"/>
                <w:color w:val="000000" w:themeColor="text1"/>
                <w:sz w:val="24"/>
                <w:szCs w:val="24"/>
                <w:lang w:val="en-US" w:eastAsia="zh-CN"/>
                <w14:textFill>
                  <w14:solidFill>
                    <w14:schemeClr w14:val="tx1"/>
                  </w14:solidFill>
                </w14:textFill>
              </w:rPr>
              <w:t>1其他聚氨酯类胶黏剂</w:t>
            </w:r>
            <w:r>
              <w:rPr>
                <w:rFonts w:hint="eastAsia" w:cs="宋体"/>
                <w:b w:val="0"/>
                <w:bCs w:val="0"/>
                <w:color w:val="000000" w:themeColor="text1"/>
                <w:sz w:val="24"/>
                <w:szCs w:val="24"/>
                <w14:textFill>
                  <w14:solidFill>
                    <w14:schemeClr w14:val="tx1"/>
                  </w14:solidFill>
                </w14:textFill>
              </w:rPr>
              <w:t>VOC含量限量要求</w:t>
            </w:r>
            <w:r>
              <w:rPr>
                <w:rFonts w:hint="eastAsia" w:cs="宋体"/>
                <w:b w:val="0"/>
                <w:bCs w:val="0"/>
                <w:color w:val="000000" w:themeColor="text1"/>
                <w:sz w:val="24"/>
                <w:szCs w:val="24"/>
                <w:lang w:eastAsia="zh-CN"/>
                <w14:textFill>
                  <w14:solidFill>
                    <w14:schemeClr w14:val="tx1"/>
                  </w14:solidFill>
                </w14:textFill>
              </w:rPr>
              <w:t>（</w:t>
            </w:r>
            <w:r>
              <w:rPr>
                <w:rFonts w:hint="eastAsia" w:cs="宋体"/>
                <w:b w:val="0"/>
                <w:bCs w:val="0"/>
                <w:color w:val="000000" w:themeColor="text1"/>
                <w:sz w:val="24"/>
                <w:szCs w:val="24"/>
                <w:lang w:val="en-US" w:eastAsia="zh-CN"/>
                <w14:textFill>
                  <w14:solidFill>
                    <w14:schemeClr w14:val="tx1"/>
                  </w14:solidFill>
                </w14:textFill>
              </w:rPr>
              <w:t>250g/L</w:t>
            </w:r>
            <w:r>
              <w:rPr>
                <w:rFonts w:hint="eastAsia" w:cs="宋体"/>
                <w:b w:val="0"/>
                <w:bCs w:val="0"/>
                <w:color w:val="000000" w:themeColor="text1"/>
                <w:sz w:val="24"/>
                <w:szCs w:val="24"/>
                <w:lang w:eastAsia="zh-CN"/>
                <w14:textFill>
                  <w14:solidFill>
                    <w14:schemeClr w14:val="tx1"/>
                  </w14:solidFill>
                </w14:textFill>
              </w:rPr>
              <w:t>）</w:t>
            </w:r>
            <w:r>
              <w:rPr>
                <w:rFonts w:hint="eastAsia" w:cs="宋体"/>
                <w:b w:val="0"/>
                <w:bCs w:val="0"/>
                <w:color w:val="000000" w:themeColor="text1"/>
                <w:sz w:val="24"/>
                <w:szCs w:val="24"/>
                <w14:textFill>
                  <w14:solidFill>
                    <w14:schemeClr w14:val="tx1"/>
                  </w14:solidFill>
                </w14:textFill>
              </w:rPr>
              <w:t>，本项目覆膜胶VOC含量为</w:t>
            </w:r>
            <w:r>
              <w:rPr>
                <w:rFonts w:hint="eastAsia" w:cs="宋体"/>
                <w:b w:val="0"/>
                <w:bCs w:val="0"/>
                <w:color w:val="000000" w:themeColor="text1"/>
                <w:sz w:val="24"/>
                <w:szCs w:val="24"/>
                <w:lang w:val="en-US" w:eastAsia="zh-CN"/>
                <w14:textFill>
                  <w14:solidFill>
                    <w14:schemeClr w14:val="tx1"/>
                  </w14:solidFill>
                </w14:textFill>
              </w:rPr>
              <w:t>120g/L（详见附件4）</w:t>
            </w:r>
            <w:r>
              <w:rPr>
                <w:rFonts w:hint="eastAsia" w:cs="宋体"/>
                <w:b w:val="0"/>
                <w:bCs w:val="0"/>
                <w:color w:val="000000" w:themeColor="text1"/>
                <w:sz w:val="24"/>
                <w:szCs w:val="24"/>
                <w14:textFill>
                  <w14:solidFill>
                    <w14:schemeClr w14:val="tx1"/>
                  </w14:solidFill>
                </w14:textFill>
              </w:rPr>
              <w:t>，小于限量要求，故项目覆膜胶中VOC占比符合限量要求。</w:t>
            </w:r>
          </w:p>
          <w:p>
            <w:pPr>
              <w:spacing w:line="360" w:lineRule="auto"/>
              <w:ind w:firstLine="480" w:firstLineChars="200"/>
              <w:jc w:val="both"/>
              <w:rPr>
                <w:rFonts w:hint="default"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根据上文核算，项目UV光固化树脂年用量为0.9t，其中含挥发份（光引发剂184）体积比量为5%，UV光固化树脂密度为1.073g/cm</w:t>
            </w:r>
            <w:r>
              <w:rPr>
                <w:rFonts w:hint="eastAsia" w:cs="Times New Roman"/>
                <w:color w:val="000000" w:themeColor="text1"/>
                <w:kern w:val="0"/>
                <w:sz w:val="24"/>
                <w:szCs w:val="24"/>
                <w:vertAlign w:val="superscript"/>
                <w:lang w:val="en-US" w:eastAsia="zh-CN" w:bidi="ar"/>
                <w14:textFill>
                  <w14:solidFill>
                    <w14:schemeClr w14:val="tx1"/>
                  </w14:solidFill>
                </w14:textFill>
              </w:rPr>
              <w:t>3</w:t>
            </w:r>
            <w:r>
              <w:rPr>
                <w:rFonts w:hint="eastAsia" w:cs="Times New Roman"/>
                <w:color w:val="000000" w:themeColor="text1"/>
                <w:kern w:val="0"/>
                <w:sz w:val="24"/>
                <w:szCs w:val="24"/>
                <w:lang w:val="en-US" w:eastAsia="zh-CN" w:bidi="ar"/>
                <w14:textFill>
                  <w14:solidFill>
                    <w14:schemeClr w14:val="tx1"/>
                  </w14:solidFill>
                </w14:textFill>
              </w:rPr>
              <w:t>，光引发剂184密度约为1.17g/cm</w:t>
            </w:r>
            <w:r>
              <w:rPr>
                <w:rFonts w:hint="eastAsia" w:cs="Times New Roman"/>
                <w:color w:val="000000" w:themeColor="text1"/>
                <w:kern w:val="0"/>
                <w:sz w:val="24"/>
                <w:szCs w:val="24"/>
                <w:vertAlign w:val="superscript"/>
                <w:lang w:val="en-US" w:eastAsia="zh-CN" w:bidi="ar"/>
                <w14:textFill>
                  <w14:solidFill>
                    <w14:schemeClr w14:val="tx1"/>
                  </w14:solidFill>
                </w14:textFill>
              </w:rPr>
              <w:t>3</w:t>
            </w:r>
            <w:r>
              <w:rPr>
                <w:rFonts w:hint="eastAsia" w:cs="Times New Roman"/>
                <w:color w:val="000000" w:themeColor="text1"/>
                <w:kern w:val="0"/>
                <w:sz w:val="24"/>
                <w:szCs w:val="24"/>
                <w:vertAlign w:val="baseline"/>
                <w:lang w:val="en-US" w:eastAsia="zh-CN" w:bidi="ar"/>
                <w14:textFill>
                  <w14:solidFill>
                    <w14:schemeClr w14:val="tx1"/>
                  </w14:solidFill>
                </w14:textFill>
              </w:rPr>
              <w:t>。</w:t>
            </w:r>
            <w:r>
              <w:rPr>
                <w:rFonts w:hint="eastAsia" w:cs="Times New Roman"/>
                <w:color w:val="000000" w:themeColor="text1"/>
                <w:kern w:val="0"/>
                <w:sz w:val="24"/>
                <w:szCs w:val="24"/>
                <w:lang w:val="en-US" w:eastAsia="zh-CN" w:bidi="ar"/>
                <w14:textFill>
                  <w14:solidFill>
                    <w14:schemeClr w14:val="tx1"/>
                  </w14:solidFill>
                </w14:textFill>
              </w:rPr>
              <w:t>经计算，UV光固化树脂中，VOC含量为58g/L，上光过程中有机废气产生量为0.049t/a。对照《低挥发性有机化合物含量涂料产品技术要求》（GB/T 38597-2020）表4中金属基材与塑胶基材-其他类中VOC含量限值要求（</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≤100g/</w:t>
            </w:r>
            <w:r>
              <w:rPr>
                <w:rFonts w:hint="eastAsia" w:cs="Times New Roman"/>
                <w:color w:val="000000" w:themeColor="text1"/>
                <w:kern w:val="0"/>
                <w:sz w:val="24"/>
                <w:szCs w:val="24"/>
                <w:lang w:val="en-US" w:eastAsia="zh-CN" w:bidi="ar"/>
                <w14:textFill>
                  <w14:solidFill>
                    <w14:schemeClr w14:val="tx1"/>
                  </w14:solidFill>
                </w14:textFill>
              </w:rPr>
              <w:t>L），项目所用UV光固化树脂中VOC含量符合要求。</w:t>
            </w:r>
          </w:p>
          <w:p>
            <w:pPr>
              <w:spacing w:line="360" w:lineRule="auto"/>
              <w:ind w:firstLine="482" w:firstLineChars="200"/>
              <w:jc w:val="both"/>
              <w:rPr>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六、公用工程</w:t>
            </w:r>
          </w:p>
          <w:p>
            <w:pPr>
              <w:spacing w:line="360" w:lineRule="auto"/>
              <w:ind w:firstLine="480" w:firstLineChars="200"/>
              <w:jc w:val="both"/>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w:t>
            </w:r>
            <w:r>
              <w:rPr>
                <w:rFonts w:hint="eastAsia" w:cs="宋体"/>
                <w:color w:val="000000" w:themeColor="text1"/>
                <w:sz w:val="24"/>
                <w:szCs w:val="24"/>
                <w14:textFill>
                  <w14:solidFill>
                    <w14:schemeClr w14:val="tx1"/>
                  </w14:solidFill>
                </w14:textFill>
              </w:rPr>
              <w:t>）给水工程</w:t>
            </w:r>
          </w:p>
          <w:p>
            <w:pPr>
              <w:spacing w:line="360" w:lineRule="auto"/>
              <w:ind w:firstLine="480"/>
              <w:jc w:val="both"/>
              <w:rPr>
                <w:color w:val="000000" w:themeColor="text1"/>
                <w:sz w:val="24"/>
                <w:szCs w:val="24"/>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项目依托现有厂区供水管网，水源为市政供水，项目用水主要为职工生活用水、冷却用水以及喷淋塔用水</w:t>
            </w:r>
            <w:r>
              <w:rPr>
                <w:rFonts w:hint="eastAsia" w:cs="宋体"/>
                <w:color w:val="000000" w:themeColor="text1"/>
                <w:sz w:val="24"/>
                <w:szCs w:val="24"/>
                <w14:textFill>
                  <w14:solidFill>
                    <w14:schemeClr w14:val="tx1"/>
                  </w14:solidFill>
                </w14:textFill>
              </w:rPr>
              <w:t>。</w:t>
            </w:r>
          </w:p>
          <w:p>
            <w:pPr>
              <w:adjustRightInd w:val="0"/>
              <w:spacing w:line="360" w:lineRule="auto"/>
              <w:ind w:firstLine="480" w:firstLineChars="200"/>
              <w:jc w:val="both"/>
              <w:rPr>
                <w:rFonts w:hint="default" w:eastAsia="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①生活用水</w:t>
            </w:r>
          </w:p>
          <w:p>
            <w:pPr>
              <w:spacing w:line="360" w:lineRule="auto"/>
              <w:ind w:firstLine="480"/>
              <w:jc w:val="both"/>
              <w:rPr>
                <w:rFonts w:hint="default"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项目工作人员55人，本项目营运后</w:t>
            </w:r>
            <w:r>
              <w:rPr>
                <w:rFonts w:hint="default" w:cs="宋体"/>
                <w:color w:val="000000" w:themeColor="text1"/>
                <w:sz w:val="24"/>
                <w:szCs w:val="24"/>
                <w:lang w:val="en-US" w:eastAsia="zh-CN"/>
                <w14:textFill>
                  <w14:solidFill>
                    <w14:schemeClr w14:val="tx1"/>
                  </w14:solidFill>
                </w14:textFill>
              </w:rPr>
              <w:t>，用水量按</w:t>
            </w:r>
            <w:r>
              <w:rPr>
                <w:rFonts w:hint="eastAsia" w:cs="宋体"/>
                <w:color w:val="000000" w:themeColor="text1"/>
                <w:sz w:val="24"/>
                <w:szCs w:val="24"/>
                <w:lang w:val="en-US" w:eastAsia="zh-CN"/>
                <w14:textFill>
                  <w14:solidFill>
                    <w14:schemeClr w14:val="tx1"/>
                  </w14:solidFill>
                </w14:textFill>
              </w:rPr>
              <w:t>5</w:t>
            </w:r>
            <w:r>
              <w:rPr>
                <w:rFonts w:hint="default" w:cs="宋体"/>
                <w:color w:val="000000" w:themeColor="text1"/>
                <w:sz w:val="24"/>
                <w:szCs w:val="24"/>
                <w:lang w:val="en-US" w:eastAsia="zh-CN"/>
                <w14:textFill>
                  <w14:solidFill>
                    <w14:schemeClr w14:val="tx1"/>
                  </w14:solidFill>
                </w14:textFill>
              </w:rPr>
              <w:t>0L/人·d计，共</w:t>
            </w:r>
            <w:r>
              <w:rPr>
                <w:rFonts w:hint="eastAsia" w:cs="宋体"/>
                <w:color w:val="000000" w:themeColor="text1"/>
                <w:sz w:val="24"/>
                <w:szCs w:val="24"/>
                <w:lang w:val="en-US" w:eastAsia="zh-CN"/>
                <w14:textFill>
                  <w14:solidFill>
                    <w14:schemeClr w14:val="tx1"/>
                  </w14:solidFill>
                </w14:textFill>
              </w:rPr>
              <w:t>2.75</w:t>
            </w:r>
            <w:r>
              <w:rPr>
                <w:rFonts w:hint="default" w:cs="宋体"/>
                <w:color w:val="000000" w:themeColor="text1"/>
                <w:sz w:val="24"/>
                <w:szCs w:val="24"/>
                <w:lang w:val="en-US" w:eastAsia="zh-CN"/>
                <w14:textFill>
                  <w14:solidFill>
                    <w14:schemeClr w14:val="tx1"/>
                  </w14:solidFill>
                </w14:textFill>
              </w:rPr>
              <w:t>m</w:t>
            </w:r>
            <w:r>
              <w:rPr>
                <w:rFonts w:hint="default" w:cs="宋体"/>
                <w:color w:val="000000" w:themeColor="text1"/>
                <w:sz w:val="24"/>
                <w:szCs w:val="24"/>
                <w:vertAlign w:val="superscript"/>
                <w:lang w:val="en-US" w:eastAsia="zh-CN"/>
                <w14:textFill>
                  <w14:solidFill>
                    <w14:schemeClr w14:val="tx1"/>
                  </w14:solidFill>
                </w14:textFill>
              </w:rPr>
              <w:t>3</w:t>
            </w:r>
            <w:r>
              <w:rPr>
                <w:rFonts w:hint="default" w:cs="宋体"/>
                <w:color w:val="000000" w:themeColor="text1"/>
                <w:sz w:val="24"/>
                <w:szCs w:val="24"/>
                <w:lang w:val="en-US" w:eastAsia="zh-CN"/>
                <w14:textFill>
                  <w14:solidFill>
                    <w14:schemeClr w14:val="tx1"/>
                  </w14:solidFill>
                </w14:textFill>
              </w:rPr>
              <w:t>/d（</w:t>
            </w:r>
            <w:r>
              <w:rPr>
                <w:rFonts w:hint="eastAsia" w:cs="宋体"/>
                <w:color w:val="000000" w:themeColor="text1"/>
                <w:sz w:val="24"/>
                <w:szCs w:val="24"/>
                <w:lang w:val="en-US" w:eastAsia="zh-CN"/>
                <w14:textFill>
                  <w14:solidFill>
                    <w14:schemeClr w14:val="tx1"/>
                  </w14:solidFill>
                </w14:textFill>
              </w:rPr>
              <w:t>825</w:t>
            </w:r>
            <w:r>
              <w:rPr>
                <w:rFonts w:hint="default" w:cs="宋体"/>
                <w:color w:val="000000" w:themeColor="text1"/>
                <w:sz w:val="24"/>
                <w:szCs w:val="24"/>
                <w:lang w:val="en-US" w:eastAsia="zh-CN"/>
                <w14:textFill>
                  <w14:solidFill>
                    <w14:schemeClr w14:val="tx1"/>
                  </w14:solidFill>
                </w14:textFill>
              </w:rPr>
              <w:t>m</w:t>
            </w:r>
            <w:r>
              <w:rPr>
                <w:rFonts w:hint="default" w:cs="宋体"/>
                <w:color w:val="000000" w:themeColor="text1"/>
                <w:sz w:val="24"/>
                <w:szCs w:val="24"/>
                <w:vertAlign w:val="superscript"/>
                <w:lang w:val="en-US" w:eastAsia="zh-CN"/>
                <w14:textFill>
                  <w14:solidFill>
                    <w14:schemeClr w14:val="tx1"/>
                  </w14:solidFill>
                </w14:textFill>
              </w:rPr>
              <w:t>3</w:t>
            </w:r>
            <w:r>
              <w:rPr>
                <w:rFonts w:hint="default" w:cs="宋体"/>
                <w:color w:val="000000" w:themeColor="text1"/>
                <w:sz w:val="24"/>
                <w:szCs w:val="24"/>
                <w:lang w:val="en-US" w:eastAsia="zh-CN"/>
                <w14:textFill>
                  <w14:solidFill>
                    <w14:schemeClr w14:val="tx1"/>
                  </w14:solidFill>
                </w14:textFill>
              </w:rPr>
              <w:t>/a）。</w:t>
            </w:r>
          </w:p>
          <w:p>
            <w:pPr>
              <w:spacing w:line="360" w:lineRule="auto"/>
              <w:ind w:firstLine="480"/>
              <w:jc w:val="both"/>
              <w:rPr>
                <w:rFonts w:hint="default"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②冷却用水</w:t>
            </w:r>
          </w:p>
          <w:p>
            <w:pPr>
              <w:adjustRightInd w:val="0"/>
              <w:spacing w:line="360" w:lineRule="auto"/>
              <w:ind w:firstLine="480" w:firstLineChars="200"/>
              <w:jc w:val="both"/>
              <w:rPr>
                <w:rFonts w:hint="eastAsia" w:cs="宋体"/>
                <w:color w:val="000000" w:themeColor="text1"/>
                <w:sz w:val="24"/>
                <w:szCs w:val="24"/>
                <w14:textFill>
                  <w14:solidFill>
                    <w14:schemeClr w14:val="tx1"/>
                  </w14:solidFill>
                </w14:textFill>
              </w:rPr>
            </w:pPr>
            <w:r>
              <w:rPr>
                <w:rFonts w:hint="eastAsia"/>
                <w:color w:val="000000" w:themeColor="text1"/>
                <w:sz w:val="24"/>
                <w14:textFill>
                  <w14:solidFill>
                    <w14:schemeClr w14:val="tx1"/>
                  </w14:solidFill>
                </w14:textFill>
              </w:rPr>
              <w:t>项目在塑料热熔</w:t>
            </w:r>
            <w:r>
              <w:rPr>
                <w:rFonts w:hint="eastAsia"/>
                <w:color w:val="000000" w:themeColor="text1"/>
                <w:sz w:val="24"/>
                <w:lang w:val="en-US" w:eastAsia="zh-CN"/>
                <w14:textFill>
                  <w14:solidFill>
                    <w14:schemeClr w14:val="tx1"/>
                  </w14:solidFill>
                </w14:textFill>
              </w:rPr>
              <w:t>挤出</w:t>
            </w:r>
            <w:r>
              <w:rPr>
                <w:rFonts w:hint="eastAsia"/>
                <w:color w:val="000000" w:themeColor="text1"/>
                <w:sz w:val="24"/>
                <w14:textFill>
                  <w14:solidFill>
                    <w14:schemeClr w14:val="tx1"/>
                  </w14:solidFill>
                </w14:textFill>
              </w:rPr>
              <w:t>成型时需要用冷却水将产品进行冷却成型。本项目有1台冷却塔，用于生产设备的冷却；根据建设单位介绍，冷却塔的循环水量为0.9m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/h，项目每天运营</w:t>
            </w:r>
            <w:r>
              <w:rPr>
                <w:rFonts w:hint="eastAsia"/>
                <w:color w:val="000000" w:themeColor="text1"/>
                <w:sz w:val="24"/>
                <w:lang w:val="en-US" w:eastAsia="zh-CN"/>
                <w14:textFill>
                  <w14:solidFill>
                    <w14:schemeClr w14:val="tx1"/>
                  </w14:solidFill>
                </w14:textFill>
              </w:rPr>
              <w:t>24</w:t>
            </w:r>
            <w:r>
              <w:rPr>
                <w:rFonts w:hint="eastAsia"/>
                <w:color w:val="000000" w:themeColor="text1"/>
                <w:sz w:val="24"/>
                <w14:textFill>
                  <w14:solidFill>
                    <w14:schemeClr w14:val="tx1"/>
                  </w14:solidFill>
                </w14:textFill>
              </w:rPr>
              <w:t>小时，平均日循环水量为</w:t>
            </w:r>
            <w:r>
              <w:rPr>
                <w:rFonts w:hint="eastAsia"/>
                <w:color w:val="000000" w:themeColor="text1"/>
                <w:sz w:val="24"/>
                <w:lang w:val="en-US" w:eastAsia="zh-CN"/>
                <w14:textFill>
                  <w14:solidFill>
                    <w14:schemeClr w14:val="tx1"/>
                  </w14:solidFill>
                </w14:textFill>
              </w:rPr>
              <w:t>21.6</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水由循环水泵自冷却塔塔下水池吸水加压后进入循环冷却给水管，用于间接冷却。循环冷却水回用则通过循环冷却回水管返回循环水站，经冷却水塔的配水系统均匀分布后，在冷却塔内自上而下进行汽水换热降温，冷却后进入塔下水池，再经循环水泵加压供出。如此循环往复。循环过程会有部分水以蒸汽的形式损耗掉，日均损耗水量约为</w:t>
            </w:r>
            <w:r>
              <w:rPr>
                <w:rFonts w:hint="eastAsia"/>
                <w:color w:val="000000" w:themeColor="text1"/>
                <w:sz w:val="24"/>
                <w:lang w:val="en-US" w:eastAsia="zh-CN"/>
                <w14:textFill>
                  <w14:solidFill>
                    <w14:schemeClr w14:val="tx1"/>
                  </w14:solidFill>
                </w14:textFill>
              </w:rPr>
              <w:t>2.16</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648</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则冷却塔补给用水量为</w:t>
            </w:r>
            <w:r>
              <w:rPr>
                <w:rFonts w:hint="eastAsia"/>
                <w:color w:val="000000" w:themeColor="text1"/>
                <w:sz w:val="24"/>
                <w:lang w:val="en-US" w:eastAsia="zh-CN"/>
                <w14:textFill>
                  <w14:solidFill>
                    <w14:schemeClr w14:val="tx1"/>
                  </w14:solidFill>
                </w14:textFill>
              </w:rPr>
              <w:t>2.16</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648</w:t>
            </w:r>
            <w:r>
              <w:rPr>
                <w:rFonts w:hint="eastAsia"/>
                <w:color w:val="000000" w:themeColor="text1"/>
                <w:sz w:val="24"/>
                <w14:textFill>
                  <w14:solidFill>
                    <w14:schemeClr w14:val="tx1"/>
                  </w14:solidFill>
                </w14:textFill>
              </w:rPr>
              <w:t>m</w:t>
            </w:r>
            <w:r>
              <w:rPr>
                <w:rFonts w:hint="eastAsia"/>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a）。由于项目冷却水不与产品接触，属于间接冷却，项目冷却水无水质要求，根据建设单位在其他地方多年运营经验及参考同类型企业运营经验，塑料制品行业循环冷却水系统无需定期排放废水，仅需要定期补充蒸发损失的水量。</w:t>
            </w:r>
          </w:p>
          <w:p>
            <w:pPr>
              <w:adjustRightInd w:val="0"/>
              <w:spacing w:line="360" w:lineRule="auto"/>
              <w:ind w:firstLine="480" w:firstLineChars="200"/>
              <w:jc w:val="both"/>
              <w:rPr>
                <w:rFonts w:hint="default" w:eastAsia="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③喷淋塔用水</w:t>
            </w:r>
          </w:p>
          <w:p>
            <w:pPr>
              <w:adjustRightInd w:val="0"/>
              <w:spacing w:line="360" w:lineRule="auto"/>
              <w:ind w:firstLine="480" w:firstLineChars="20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项目设置喷淋塔用于有机废气</w:t>
            </w:r>
            <w:r>
              <w:rPr>
                <w:rFonts w:hint="eastAsia" w:cs="宋体"/>
                <w:color w:val="000000" w:themeColor="text1"/>
                <w:sz w:val="24"/>
                <w:szCs w:val="24"/>
                <w:lang w:val="en-US" w:eastAsia="zh-CN"/>
                <w14:textFill>
                  <w14:solidFill>
                    <w14:schemeClr w14:val="tx1"/>
                  </w14:solidFill>
                </w14:textFill>
              </w:rPr>
              <w:t>和氯化氢</w:t>
            </w:r>
            <w:r>
              <w:rPr>
                <w:rFonts w:hint="eastAsia" w:cs="宋体"/>
                <w:color w:val="000000" w:themeColor="text1"/>
                <w:sz w:val="24"/>
                <w:szCs w:val="24"/>
                <w14:textFill>
                  <w14:solidFill>
                    <w14:schemeClr w14:val="tx1"/>
                  </w14:solidFill>
                </w14:textFill>
              </w:rPr>
              <w:t>的去除，确保后续处理设施稳定运行。项目共设1个喷淋塔，喷淋塔的储水槽尺寸为Φ2000mm×H750mm，喷淋塔装水量为1.8m</w:t>
            </w:r>
            <w:r>
              <w:rPr>
                <w:rFonts w:hint="eastAsia" w:cs="宋体"/>
                <w:color w:val="000000" w:themeColor="text1"/>
                <w:sz w:val="24"/>
                <w:szCs w:val="24"/>
                <w:vertAlign w:val="superscript"/>
                <w14:textFill>
                  <w14:solidFill>
                    <w14:schemeClr w14:val="tx1"/>
                  </w14:solidFill>
                </w14:textFill>
              </w:rPr>
              <w:t>3</w:t>
            </w:r>
            <w:r>
              <w:rPr>
                <w:rFonts w:hint="eastAsia" w:cs="宋体"/>
                <w:color w:val="000000" w:themeColor="text1"/>
                <w:sz w:val="24"/>
                <w:szCs w:val="24"/>
                <w14:textFill>
                  <w14:solidFill>
                    <w14:schemeClr w14:val="tx1"/>
                  </w14:solidFill>
                </w14:textFill>
              </w:rPr>
              <w:t>，每天需定期补充新鲜水。根据《简明通风设计手册》（孙一坚主编）第527页表 10-48“各种吸收装置的技术经济比较”，液气比0.1~1.0L/m</w:t>
            </w:r>
            <w:r>
              <w:rPr>
                <w:rFonts w:hint="eastAsia" w:cs="宋体"/>
                <w:color w:val="000000" w:themeColor="text1"/>
                <w:sz w:val="24"/>
                <w:szCs w:val="24"/>
                <w:vertAlign w:val="superscript"/>
                <w14:textFill>
                  <w14:solidFill>
                    <w14:schemeClr w14:val="tx1"/>
                  </w14:solidFill>
                </w14:textFill>
              </w:rPr>
              <w:t>3</w:t>
            </w:r>
            <w:r>
              <w:rPr>
                <w:rFonts w:hint="eastAsia" w:cs="宋体"/>
                <w:color w:val="000000" w:themeColor="text1"/>
                <w:sz w:val="24"/>
                <w:szCs w:val="24"/>
                <w14:textFill>
                  <w14:solidFill>
                    <w14:schemeClr w14:val="tx1"/>
                  </w14:solidFill>
                </w14:textFill>
              </w:rPr>
              <w:t>，项目喷淋塔喷淋用水参考液气比以0.5L/m</w:t>
            </w:r>
            <w:r>
              <w:rPr>
                <w:rFonts w:hint="eastAsia" w:cs="宋体"/>
                <w:color w:val="000000" w:themeColor="text1"/>
                <w:sz w:val="24"/>
                <w:szCs w:val="24"/>
                <w:vertAlign w:val="superscript"/>
                <w14:textFill>
                  <w14:solidFill>
                    <w14:schemeClr w14:val="tx1"/>
                  </w14:solidFill>
                </w14:textFill>
              </w:rPr>
              <w:t>3</w:t>
            </w:r>
            <w:r>
              <w:rPr>
                <w:rFonts w:hint="eastAsia" w:cs="宋体"/>
                <w:color w:val="000000" w:themeColor="text1"/>
                <w:sz w:val="24"/>
                <w:szCs w:val="24"/>
                <w14:textFill>
                  <w14:solidFill>
                    <w14:schemeClr w14:val="tx1"/>
                  </w14:solidFill>
                </w14:textFill>
              </w:rPr>
              <w:t>计算，喷淋塔设计风量约</w:t>
            </w:r>
            <w:r>
              <w:rPr>
                <w:rFonts w:hint="eastAsia" w:cs="宋体"/>
                <w:color w:val="000000" w:themeColor="text1"/>
                <w:sz w:val="24"/>
                <w:szCs w:val="24"/>
                <w:lang w:val="en-US" w:eastAsia="zh-CN"/>
                <w14:textFill>
                  <w14:solidFill>
                    <w14:schemeClr w14:val="tx1"/>
                  </w14:solidFill>
                </w14:textFill>
              </w:rPr>
              <w:t>30</w:t>
            </w:r>
            <w:r>
              <w:rPr>
                <w:rFonts w:hint="eastAsia" w:cs="宋体"/>
                <w:color w:val="000000" w:themeColor="text1"/>
                <w:sz w:val="24"/>
                <w:szCs w:val="24"/>
                <w14:textFill>
                  <w14:solidFill>
                    <w14:schemeClr w14:val="tx1"/>
                  </w14:solidFill>
                </w14:textFill>
              </w:rPr>
              <w:t>000m</w:t>
            </w:r>
            <w:r>
              <w:rPr>
                <w:rFonts w:hint="eastAsia" w:cs="宋体"/>
                <w:color w:val="000000" w:themeColor="text1"/>
                <w:sz w:val="24"/>
                <w:szCs w:val="24"/>
                <w:vertAlign w:val="superscript"/>
                <w14:textFill>
                  <w14:solidFill>
                    <w14:schemeClr w14:val="tx1"/>
                  </w14:solidFill>
                </w14:textFill>
              </w:rPr>
              <w:t>3</w:t>
            </w:r>
            <w:r>
              <w:rPr>
                <w:rFonts w:hint="eastAsia" w:cs="宋体"/>
                <w:color w:val="000000" w:themeColor="text1"/>
                <w:sz w:val="24"/>
                <w:szCs w:val="24"/>
                <w14:textFill>
                  <w14:solidFill>
                    <w14:schemeClr w14:val="tx1"/>
                  </w14:solidFill>
                </w14:textFill>
              </w:rPr>
              <w:t>/h，则循环水量为</w:t>
            </w:r>
            <w:r>
              <w:rPr>
                <w:rFonts w:hint="eastAsia" w:cs="宋体"/>
                <w:color w:val="000000" w:themeColor="text1"/>
                <w:sz w:val="24"/>
                <w:szCs w:val="24"/>
                <w:lang w:val="en-US" w:eastAsia="zh-CN"/>
                <w14:textFill>
                  <w14:solidFill>
                    <w14:schemeClr w14:val="tx1"/>
                  </w14:solidFill>
                </w14:textFill>
              </w:rPr>
              <w:t>15</w:t>
            </w:r>
            <w:r>
              <w:rPr>
                <w:rFonts w:hint="eastAsia" w:cs="宋体"/>
                <w:color w:val="000000" w:themeColor="text1"/>
                <w:sz w:val="24"/>
                <w:szCs w:val="24"/>
                <w14:textFill>
                  <w14:solidFill>
                    <w14:schemeClr w14:val="tx1"/>
                  </w14:solidFill>
                </w14:textFill>
              </w:rPr>
              <w:t>m</w:t>
            </w:r>
            <w:r>
              <w:rPr>
                <w:rFonts w:hint="eastAsia" w:cs="宋体"/>
                <w:color w:val="000000" w:themeColor="text1"/>
                <w:sz w:val="24"/>
                <w:szCs w:val="24"/>
                <w:vertAlign w:val="superscript"/>
                <w14:textFill>
                  <w14:solidFill>
                    <w14:schemeClr w14:val="tx1"/>
                  </w14:solidFill>
                </w14:textFill>
              </w:rPr>
              <w:t>3</w:t>
            </w:r>
            <w:r>
              <w:rPr>
                <w:rFonts w:hint="eastAsia" w:cs="宋体"/>
                <w:color w:val="000000" w:themeColor="text1"/>
                <w:sz w:val="24"/>
                <w:szCs w:val="24"/>
                <w14:textFill>
                  <w14:solidFill>
                    <w14:schemeClr w14:val="tx1"/>
                  </w14:solidFill>
                </w14:textFill>
              </w:rPr>
              <w:t>/h。</w:t>
            </w:r>
          </w:p>
          <w:p>
            <w:pPr>
              <w:adjustRightInd w:val="0"/>
              <w:spacing w:line="360" w:lineRule="auto"/>
              <w:ind w:firstLine="480" w:firstLineChars="20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补充用水量参考《工业循环冷却水处理设计规范》（GB/T 50050-2017）中“开式系统的补充水量计算公式”进行计算。</w:t>
            </w:r>
          </w:p>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718310" cy="393700"/>
                  <wp:effectExtent l="0" t="0" r="15240" b="635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8"/>
                          <a:stretch>
                            <a:fillRect/>
                          </a:stretch>
                        </pic:blipFill>
                        <pic:spPr>
                          <a:xfrm>
                            <a:off x="0" y="0"/>
                            <a:ext cx="1718310" cy="393700"/>
                          </a:xfrm>
                          <a:prstGeom prst="rect">
                            <a:avLst/>
                          </a:prstGeom>
                          <a:noFill/>
                          <a:ln>
                            <a:noFill/>
                          </a:ln>
                        </pic:spPr>
                      </pic:pic>
                    </a:graphicData>
                  </a:graphic>
                </wp:inline>
              </w:drawing>
            </w:r>
          </w:p>
          <w:p>
            <w:pPr>
              <w:adjustRightInd w:val="0"/>
              <w:spacing w:line="360" w:lineRule="auto"/>
              <w:ind w:firstLine="480" w:firstLineChars="20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式中：Qe——蒸发水量（m</w:t>
            </w:r>
            <w:r>
              <w:rPr>
                <w:rFonts w:hint="eastAsia" w:cs="宋体"/>
                <w:color w:val="000000" w:themeColor="text1"/>
                <w:sz w:val="24"/>
                <w:szCs w:val="24"/>
                <w:vertAlign w:val="superscript"/>
                <w14:textFill>
                  <w14:solidFill>
                    <w14:schemeClr w14:val="tx1"/>
                  </w14:solidFill>
                </w14:textFill>
              </w:rPr>
              <w:t>3</w:t>
            </w:r>
            <w:r>
              <w:rPr>
                <w:rFonts w:hint="eastAsia" w:cs="宋体"/>
                <w:color w:val="000000" w:themeColor="text1"/>
                <w:sz w:val="24"/>
                <w:szCs w:val="24"/>
                <w14:textFill>
                  <w14:solidFill>
                    <w14:schemeClr w14:val="tx1"/>
                  </w14:solidFill>
                </w14:textFill>
              </w:rPr>
              <w:t>/h）；</w:t>
            </w:r>
          </w:p>
          <w:p>
            <w:pPr>
              <w:adjustRightInd w:val="0"/>
              <w:spacing w:line="360" w:lineRule="auto"/>
              <w:ind w:firstLine="480" w:firstLineChars="20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Qr——循环冷却水量（m</w:t>
            </w:r>
            <w:r>
              <w:rPr>
                <w:rFonts w:hint="eastAsia" w:cs="宋体"/>
                <w:color w:val="000000" w:themeColor="text1"/>
                <w:sz w:val="24"/>
                <w:szCs w:val="24"/>
                <w:vertAlign w:val="superscript"/>
                <w14:textFill>
                  <w14:solidFill>
                    <w14:schemeClr w14:val="tx1"/>
                  </w14:solidFill>
                </w14:textFill>
              </w:rPr>
              <w:t>3</w:t>
            </w:r>
            <w:r>
              <w:rPr>
                <w:rFonts w:hint="eastAsia" w:cs="宋体"/>
                <w:color w:val="000000" w:themeColor="text1"/>
                <w:sz w:val="24"/>
                <w:szCs w:val="24"/>
                <w14:textFill>
                  <w14:solidFill>
                    <w14:schemeClr w14:val="tx1"/>
                  </w14:solidFill>
                </w14:textFill>
              </w:rPr>
              <w:t>/h）；本项目取</w:t>
            </w:r>
            <w:r>
              <w:rPr>
                <w:rFonts w:hint="eastAsia" w:cs="宋体"/>
                <w:color w:val="000000" w:themeColor="text1"/>
                <w:sz w:val="24"/>
                <w:szCs w:val="24"/>
                <w:lang w:val="en-US" w:eastAsia="zh-CN"/>
                <w14:textFill>
                  <w14:solidFill>
                    <w14:schemeClr w14:val="tx1"/>
                  </w14:solidFill>
                </w14:textFill>
              </w:rPr>
              <w:t>15</w:t>
            </w:r>
            <w:r>
              <w:rPr>
                <w:rFonts w:hint="eastAsia" w:cs="宋体"/>
                <w:color w:val="000000" w:themeColor="text1"/>
                <w:sz w:val="24"/>
                <w:szCs w:val="24"/>
                <w14:textFill>
                  <w14:solidFill>
                    <w14:schemeClr w14:val="tx1"/>
                  </w14:solidFill>
                </w14:textFill>
              </w:rPr>
              <w:t>。</w:t>
            </w:r>
          </w:p>
          <w:p>
            <w:pPr>
              <w:adjustRightInd w:val="0"/>
              <w:spacing w:line="360" w:lineRule="auto"/>
              <w:ind w:firstLine="480" w:firstLineChars="20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∆t——循环冷却水进、出冷却塔温差（℃）；本项目取1。</w:t>
            </w:r>
          </w:p>
          <w:p>
            <w:pPr>
              <w:adjustRightInd w:val="0"/>
              <w:spacing w:line="360" w:lineRule="auto"/>
              <w:ind w:firstLine="480" w:firstLineChars="20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k——蒸发损失系数（1/℃），气温取30℃。</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eastAsia="宋体" w:cs="宋体"/>
                <w:b/>
                <w:bCs/>
                <w:color w:val="000000" w:themeColor="text1"/>
                <w:sz w:val="24"/>
                <w:szCs w:val="24"/>
                <w:lang w:val="en-US" w:eastAsia="zh-CN"/>
                <w14:textFill>
                  <w14:solidFill>
                    <w14:schemeClr w14:val="tx1"/>
                  </w14:solidFill>
                </w14:textFill>
              </w:rPr>
            </w:pPr>
            <w:r>
              <w:rPr>
                <w:rFonts w:hint="eastAsia" w:cs="宋体"/>
                <w:b/>
                <w:bCs/>
                <w:color w:val="000000" w:themeColor="text1"/>
                <w:sz w:val="24"/>
                <w:szCs w:val="24"/>
                <w:lang w:val="en-US" w:eastAsia="zh-CN"/>
                <w14:textFill>
                  <w14:solidFill>
                    <w14:schemeClr w14:val="tx1"/>
                  </w14:solidFill>
                </w14:textFill>
              </w:rPr>
              <w:t>表2-10  蒸发损失系数k</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2"/>
              <w:gridCol w:w="1040"/>
              <w:gridCol w:w="903"/>
              <w:gridCol w:w="1040"/>
              <w:gridCol w:w="1040"/>
              <w:gridCol w:w="1040"/>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进塔大气温度（℃）</w:t>
                  </w:r>
                </w:p>
              </w:tc>
              <w:tc>
                <w:tcPr>
                  <w:tcW w:w="58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-10</w:t>
                  </w:r>
                </w:p>
              </w:tc>
              <w:tc>
                <w:tcPr>
                  <w:tcW w:w="509"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0</w:t>
                  </w:r>
                </w:p>
              </w:tc>
              <w:tc>
                <w:tcPr>
                  <w:tcW w:w="58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10</w:t>
                  </w:r>
                </w:p>
              </w:tc>
              <w:tc>
                <w:tcPr>
                  <w:tcW w:w="58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20</w:t>
                  </w:r>
                </w:p>
              </w:tc>
              <w:tc>
                <w:tcPr>
                  <w:tcW w:w="58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30</w:t>
                  </w:r>
                </w:p>
              </w:tc>
              <w:tc>
                <w:tcPr>
                  <w:tcW w:w="58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k</w:t>
                  </w:r>
                  <w:r>
                    <w:rPr>
                      <w:rFonts w:hint="eastAsia" w:cs="宋体"/>
                      <w:color w:val="000000" w:themeColor="text1"/>
                      <w:sz w:val="21"/>
                      <w:szCs w:val="21"/>
                      <w14:textFill>
                        <w14:solidFill>
                          <w14:schemeClr w14:val="tx1"/>
                        </w14:solidFill>
                      </w14:textFill>
                    </w:rPr>
                    <w:t>（1/℃）</w:t>
                  </w:r>
                </w:p>
              </w:tc>
              <w:tc>
                <w:tcPr>
                  <w:tcW w:w="58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0.0008</w:t>
                  </w:r>
                </w:p>
              </w:tc>
              <w:tc>
                <w:tcPr>
                  <w:tcW w:w="509"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0.001</w:t>
                  </w:r>
                </w:p>
              </w:tc>
              <w:tc>
                <w:tcPr>
                  <w:tcW w:w="58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0.0012</w:t>
                  </w:r>
                </w:p>
              </w:tc>
              <w:tc>
                <w:tcPr>
                  <w:tcW w:w="58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0.0014</w:t>
                  </w:r>
                </w:p>
              </w:tc>
              <w:tc>
                <w:tcPr>
                  <w:tcW w:w="58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0.0015</w:t>
                  </w:r>
                </w:p>
              </w:tc>
              <w:tc>
                <w:tcPr>
                  <w:tcW w:w="58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eastAsia="宋体" w:cs="宋体"/>
                      <w:color w:val="000000" w:themeColor="text1"/>
                      <w:sz w:val="21"/>
                      <w:szCs w:val="21"/>
                      <w:vertAlign w:val="baseline"/>
                      <w:lang w:val="en-US" w:eastAsia="zh-CN"/>
                      <w14:textFill>
                        <w14:solidFill>
                          <w14:schemeClr w14:val="tx1"/>
                        </w14:solidFill>
                      </w14:textFill>
                    </w:rPr>
                  </w:pPr>
                  <w:r>
                    <w:rPr>
                      <w:rFonts w:hint="eastAsia" w:cs="宋体"/>
                      <w:color w:val="000000" w:themeColor="text1"/>
                      <w:sz w:val="21"/>
                      <w:szCs w:val="21"/>
                      <w:vertAlign w:val="baseline"/>
                      <w:lang w:val="en-US" w:eastAsia="zh-CN"/>
                      <w14:textFill>
                        <w14:solidFill>
                          <w14:schemeClr w14:val="tx1"/>
                        </w14:solidFill>
                      </w14:textFill>
                    </w:rPr>
                    <w:t>0.0016</w:t>
                  </w:r>
                </w:p>
              </w:tc>
            </w:tr>
          </w:tbl>
          <w:p>
            <w:pPr>
              <w:adjustRightInd w:val="0"/>
              <w:spacing w:line="360" w:lineRule="auto"/>
              <w:ind w:firstLine="480" w:firstLineChars="20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 xml:space="preserve">注：表中进塔大气温度指冷却塔设计干球温度。 </w:t>
            </w:r>
          </w:p>
          <w:p>
            <w:pPr>
              <w:adjustRightInd w:val="0"/>
              <w:spacing w:line="360" w:lineRule="auto"/>
              <w:ind w:firstLine="480" w:firstLineChars="20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经计算，本项目喷淋塔补充水量为0.0</w:t>
            </w:r>
            <w:r>
              <w:rPr>
                <w:rFonts w:hint="eastAsia" w:cs="宋体"/>
                <w:color w:val="000000" w:themeColor="text1"/>
                <w:sz w:val="24"/>
                <w:szCs w:val="24"/>
                <w:lang w:val="en-US" w:eastAsia="zh-CN"/>
                <w14:textFill>
                  <w14:solidFill>
                    <w14:schemeClr w14:val="tx1"/>
                  </w14:solidFill>
                </w14:textFill>
              </w:rPr>
              <w:t>225</w:t>
            </w:r>
            <w:r>
              <w:rPr>
                <w:rFonts w:hint="eastAsia" w:cs="宋体"/>
                <w:color w:val="000000" w:themeColor="text1"/>
                <w:sz w:val="24"/>
                <w:szCs w:val="24"/>
                <w14:textFill>
                  <w14:solidFill>
                    <w14:schemeClr w14:val="tx1"/>
                  </w14:solidFill>
                </w14:textFill>
              </w:rPr>
              <w:t>m</w:t>
            </w:r>
            <w:r>
              <w:rPr>
                <w:rFonts w:hint="eastAsia" w:cs="宋体"/>
                <w:color w:val="000000" w:themeColor="text1"/>
                <w:sz w:val="24"/>
                <w:szCs w:val="24"/>
                <w:vertAlign w:val="superscript"/>
                <w14:textFill>
                  <w14:solidFill>
                    <w14:schemeClr w14:val="tx1"/>
                  </w14:solidFill>
                </w14:textFill>
              </w:rPr>
              <w:t>3</w:t>
            </w:r>
            <w:r>
              <w:rPr>
                <w:rFonts w:hint="eastAsia" w:cs="宋体"/>
                <w:color w:val="000000" w:themeColor="text1"/>
                <w:sz w:val="24"/>
                <w:szCs w:val="24"/>
                <w14:textFill>
                  <w14:solidFill>
                    <w14:schemeClr w14:val="tx1"/>
                  </w14:solidFill>
                </w14:textFill>
              </w:rPr>
              <w:t>/h（0.</w:t>
            </w:r>
            <w:r>
              <w:rPr>
                <w:rFonts w:hint="eastAsia" w:cs="宋体"/>
                <w:color w:val="000000" w:themeColor="text1"/>
                <w:sz w:val="24"/>
                <w:szCs w:val="24"/>
                <w:lang w:val="en-US" w:eastAsia="zh-CN"/>
                <w14:textFill>
                  <w14:solidFill>
                    <w14:schemeClr w14:val="tx1"/>
                  </w14:solidFill>
                </w14:textFill>
              </w:rPr>
              <w:t>54</w:t>
            </w:r>
            <w:r>
              <w:rPr>
                <w:rFonts w:hint="eastAsia" w:cs="宋体"/>
                <w:color w:val="000000" w:themeColor="text1"/>
                <w:sz w:val="24"/>
                <w:szCs w:val="24"/>
                <w14:textFill>
                  <w14:solidFill>
                    <w14:schemeClr w14:val="tx1"/>
                  </w14:solidFill>
                </w14:textFill>
              </w:rPr>
              <w:t>m</w:t>
            </w:r>
            <w:r>
              <w:rPr>
                <w:rFonts w:hint="eastAsia" w:cs="宋体"/>
                <w:color w:val="000000" w:themeColor="text1"/>
                <w:sz w:val="24"/>
                <w:szCs w:val="24"/>
                <w:vertAlign w:val="superscript"/>
                <w14:textFill>
                  <w14:solidFill>
                    <w14:schemeClr w14:val="tx1"/>
                  </w14:solidFill>
                </w14:textFill>
              </w:rPr>
              <w:t>3</w:t>
            </w:r>
            <w:r>
              <w:rPr>
                <w:rFonts w:hint="eastAsia" w:cs="宋体"/>
                <w:color w:val="000000" w:themeColor="text1"/>
                <w:sz w:val="24"/>
                <w:szCs w:val="24"/>
                <w14:textFill>
                  <w14:solidFill>
                    <w14:schemeClr w14:val="tx1"/>
                  </w14:solidFill>
                </w14:textFill>
              </w:rPr>
              <w:t>/d，</w:t>
            </w:r>
            <w:r>
              <w:rPr>
                <w:rFonts w:hint="eastAsia" w:cs="宋体"/>
                <w:color w:val="000000" w:themeColor="text1"/>
                <w:sz w:val="24"/>
                <w:szCs w:val="24"/>
                <w:lang w:val="en-US" w:eastAsia="zh-CN"/>
                <w14:textFill>
                  <w14:solidFill>
                    <w14:schemeClr w14:val="tx1"/>
                  </w14:solidFill>
                </w14:textFill>
              </w:rPr>
              <w:t>162</w:t>
            </w:r>
            <w:r>
              <w:rPr>
                <w:rFonts w:hint="eastAsia" w:cs="宋体"/>
                <w:color w:val="000000" w:themeColor="text1"/>
                <w:sz w:val="24"/>
                <w:szCs w:val="24"/>
                <w14:textFill>
                  <w14:solidFill>
                    <w14:schemeClr w14:val="tx1"/>
                  </w14:solidFill>
                </w14:textFill>
              </w:rPr>
              <w:t>m</w:t>
            </w:r>
            <w:r>
              <w:rPr>
                <w:rFonts w:hint="eastAsia" w:cs="宋体"/>
                <w:color w:val="000000" w:themeColor="text1"/>
                <w:sz w:val="24"/>
                <w:szCs w:val="24"/>
                <w:vertAlign w:val="superscript"/>
                <w14:textFill>
                  <w14:solidFill>
                    <w14:schemeClr w14:val="tx1"/>
                  </w14:solidFill>
                </w14:textFill>
              </w:rPr>
              <w:t>3</w:t>
            </w:r>
            <w:r>
              <w:rPr>
                <w:rFonts w:hint="eastAsia" w:cs="宋体"/>
                <w:color w:val="000000" w:themeColor="text1"/>
                <w:sz w:val="24"/>
                <w:szCs w:val="24"/>
                <w14:textFill>
                  <w14:solidFill>
                    <w14:schemeClr w14:val="tx1"/>
                  </w14:solidFill>
                </w14:textFill>
              </w:rPr>
              <w:t xml:space="preserve">/a，喷淋塔运行时间为 </w:t>
            </w:r>
            <w:r>
              <w:rPr>
                <w:rFonts w:hint="eastAsia" w:cs="宋体"/>
                <w:color w:val="000000" w:themeColor="text1"/>
                <w:sz w:val="24"/>
                <w:szCs w:val="24"/>
                <w:lang w:val="en-US" w:eastAsia="zh-CN"/>
                <w14:textFill>
                  <w14:solidFill>
                    <w14:schemeClr w14:val="tx1"/>
                  </w14:solidFill>
                </w14:textFill>
              </w:rPr>
              <w:t>24</w:t>
            </w:r>
            <w:r>
              <w:rPr>
                <w:rFonts w:hint="eastAsia" w:cs="宋体"/>
                <w:color w:val="000000" w:themeColor="text1"/>
                <w:sz w:val="24"/>
                <w:szCs w:val="24"/>
                <w14:textFill>
                  <w14:solidFill>
                    <w14:schemeClr w14:val="tx1"/>
                  </w14:solidFill>
                </w14:textFill>
              </w:rPr>
              <w:t>h/d，</w:t>
            </w:r>
            <w:r>
              <w:rPr>
                <w:rFonts w:hint="eastAsia" w:cs="宋体"/>
                <w:color w:val="000000" w:themeColor="text1"/>
                <w:sz w:val="24"/>
                <w:szCs w:val="24"/>
                <w:lang w:val="en-US" w:eastAsia="zh-CN"/>
                <w14:textFill>
                  <w14:solidFill>
                    <w14:schemeClr w14:val="tx1"/>
                  </w14:solidFill>
                </w14:textFill>
              </w:rPr>
              <w:t>72</w:t>
            </w:r>
            <w:r>
              <w:rPr>
                <w:rFonts w:hint="eastAsia" w:cs="宋体"/>
                <w:color w:val="000000" w:themeColor="text1"/>
                <w:sz w:val="24"/>
                <w:szCs w:val="24"/>
                <w14:textFill>
                  <w14:solidFill>
                    <w14:schemeClr w14:val="tx1"/>
                  </w14:solidFill>
                </w14:textFill>
              </w:rPr>
              <w:t>00h/a）。</w:t>
            </w:r>
            <w:r>
              <w:rPr>
                <w:rFonts w:hint="eastAsia" w:cs="宋体"/>
                <w:color w:val="000000" w:themeColor="text1"/>
                <w:sz w:val="24"/>
                <w:szCs w:val="24"/>
                <w:lang w:val="en-US" w:eastAsia="zh-CN"/>
                <w14:textFill>
                  <w14:solidFill>
                    <w14:schemeClr w14:val="tx1"/>
                  </w14:solidFill>
                </w14:textFill>
              </w:rPr>
              <w:t>喷淋塔设有1m</w:t>
            </w:r>
            <w:r>
              <w:rPr>
                <w:rFonts w:hint="eastAsia" w:cs="宋体"/>
                <w:color w:val="000000" w:themeColor="text1"/>
                <w:sz w:val="24"/>
                <w:szCs w:val="24"/>
                <w:vertAlign w:val="superscript"/>
                <w:lang w:val="en-US" w:eastAsia="zh-CN"/>
                <w14:textFill>
                  <w14:solidFill>
                    <w14:schemeClr w14:val="tx1"/>
                  </w14:solidFill>
                </w14:textFill>
              </w:rPr>
              <w:t>3</w:t>
            </w:r>
            <w:r>
              <w:rPr>
                <w:rFonts w:hint="eastAsia" w:cs="宋体"/>
                <w:color w:val="000000" w:themeColor="text1"/>
                <w:sz w:val="24"/>
                <w:szCs w:val="24"/>
                <w:lang w:val="en-US" w:eastAsia="zh-CN"/>
                <w14:textFill>
                  <w14:solidFill>
                    <w14:schemeClr w14:val="tx1"/>
                  </w14:solidFill>
                </w14:textFill>
              </w:rPr>
              <w:t>的混凝沉淀池，</w:t>
            </w:r>
            <w:r>
              <w:rPr>
                <w:rFonts w:hint="eastAsia" w:cs="宋体"/>
                <w:color w:val="000000" w:themeColor="text1"/>
                <w:sz w:val="24"/>
                <w:szCs w:val="24"/>
                <w14:textFill>
                  <w14:solidFill>
                    <w14:schemeClr w14:val="tx1"/>
                  </w14:solidFill>
                </w14:textFill>
              </w:rPr>
              <w:t>喷淋塔废水经混凝沉淀后循环使用，不外排。</w:t>
            </w:r>
          </w:p>
          <w:p>
            <w:pPr>
              <w:adjustRightInd w:val="0"/>
              <w:spacing w:line="360" w:lineRule="auto"/>
              <w:ind w:firstLine="480" w:firstLineChars="200"/>
              <w:jc w:val="both"/>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w:t>
            </w:r>
            <w:r>
              <w:rPr>
                <w:rFonts w:hint="eastAsia" w:cs="宋体"/>
                <w:color w:val="000000" w:themeColor="text1"/>
                <w:sz w:val="24"/>
                <w:szCs w:val="24"/>
                <w14:textFill>
                  <w14:solidFill>
                    <w14:schemeClr w14:val="tx1"/>
                  </w14:solidFill>
                </w14:textFill>
              </w:rPr>
              <w:t>）排水工程</w:t>
            </w:r>
          </w:p>
          <w:p>
            <w:pPr>
              <w:adjustRightInd w:val="0"/>
              <w:snapToGrid w:val="0"/>
              <w:spacing w:line="360" w:lineRule="auto"/>
              <w:ind w:firstLine="482"/>
              <w:rPr>
                <w:rFonts w:hint="eastAsia"/>
                <w:color w:val="000000" w:themeColor="text1"/>
                <w:sz w:val="24"/>
                <w14:textFill>
                  <w14:solidFill>
                    <w14:schemeClr w14:val="tx1"/>
                  </w14:solidFill>
                </w14:textFill>
              </w:rPr>
            </w:pPr>
            <w:r>
              <w:rPr>
                <w:rFonts w:hint="default" w:ascii="Times New Roman" w:hAnsi="Times New Roman" w:cs="Times New Roman"/>
                <w:color w:val="000000" w:themeColor="text1"/>
                <w:kern w:val="1"/>
                <w:sz w:val="24"/>
                <w14:textFill>
                  <w14:solidFill>
                    <w14:schemeClr w14:val="tx1"/>
                  </w14:solidFill>
                </w14:textFill>
              </w:rPr>
              <w:t>生活污水排污系数按0.8计，则排放量为</w:t>
            </w:r>
            <w:r>
              <w:rPr>
                <w:rFonts w:hint="eastAsia" w:cs="Times New Roman"/>
                <w:color w:val="000000" w:themeColor="text1"/>
                <w:kern w:val="1"/>
                <w:sz w:val="24"/>
                <w:lang w:val="en-US" w:eastAsia="zh-CN"/>
                <w14:textFill>
                  <w14:solidFill>
                    <w14:schemeClr w14:val="tx1"/>
                  </w14:solidFill>
                </w14:textFill>
              </w:rPr>
              <w:t>2.2</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kern w:val="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660</w:t>
            </w:r>
            <w:r>
              <w:rPr>
                <w:rFonts w:hint="default"/>
                <w:color w:val="000000" w:themeColor="text1"/>
                <w:sz w:val="24"/>
                <w14:textFill>
                  <w14:solidFill>
                    <w14:schemeClr w14:val="tx1"/>
                  </w14:solidFill>
                </w14:textFill>
              </w:rPr>
              <w:t>m</w:t>
            </w:r>
            <w:r>
              <w:rPr>
                <w:rFonts w:hint="default"/>
                <w:color w:val="000000" w:themeColor="text1"/>
                <w:sz w:val="24"/>
                <w:vertAlign w:val="superscript"/>
                <w14:textFill>
                  <w14:solidFill>
                    <w14:schemeClr w14:val="tx1"/>
                  </w14:solidFill>
                </w14:textFill>
              </w:rPr>
              <w:t>3</w:t>
            </w:r>
            <w:r>
              <w:rPr>
                <w:rFonts w:hint="default"/>
                <w:color w:val="000000" w:themeColor="text1"/>
                <w:sz w:val="24"/>
                <w14:textFill>
                  <w14:solidFill>
                    <w14:schemeClr w14:val="tx1"/>
                  </w14:solidFill>
                </w14:textFill>
              </w:rPr>
              <w:t>/a）。生活</w:t>
            </w:r>
            <w:r>
              <w:rPr>
                <w:color w:val="000000" w:themeColor="text1"/>
                <w:sz w:val="24"/>
                <w14:textFill>
                  <w14:solidFill>
                    <w14:schemeClr w14:val="tx1"/>
                  </w14:solidFill>
                </w14:textFill>
              </w:rPr>
              <w:t>污水经化粪池处理</w:t>
            </w:r>
            <w:r>
              <w:rPr>
                <w:rFonts w:hint="eastAsia"/>
                <w:color w:val="000000" w:themeColor="text1"/>
                <w:sz w:val="24"/>
                <w14:textFill>
                  <w14:solidFill>
                    <w14:schemeClr w14:val="tx1"/>
                  </w14:solidFill>
                </w14:textFill>
              </w:rPr>
              <w:t>后</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排入</w:t>
            </w:r>
            <w:r>
              <w:rPr>
                <w:rFonts w:hint="eastAsia"/>
                <w:color w:val="000000" w:themeColor="text1"/>
                <w:sz w:val="24"/>
                <w:lang w:val="en-US" w:eastAsia="zh-CN"/>
                <w14:textFill>
                  <w14:solidFill>
                    <w14:schemeClr w14:val="tx1"/>
                  </w14:solidFill>
                </w14:textFill>
              </w:rPr>
              <w:t>段园镇</w:t>
            </w:r>
            <w:r>
              <w:rPr>
                <w:rFonts w:hint="default"/>
                <w:color w:val="000000" w:themeColor="text1"/>
                <w:sz w:val="24"/>
                <w14:textFill>
                  <w14:solidFill>
                    <w14:schemeClr w14:val="tx1"/>
                  </w14:solidFill>
                </w14:textFill>
              </w:rPr>
              <w:t>污水处理厂</w:t>
            </w:r>
            <w:r>
              <w:rPr>
                <w:rFonts w:hint="eastAsia"/>
                <w:color w:val="000000" w:themeColor="text1"/>
                <w:sz w:val="24"/>
                <w14:textFill>
                  <w14:solidFill>
                    <w14:schemeClr w14:val="tx1"/>
                  </w14:solidFill>
                </w14:textFill>
              </w:rPr>
              <w:t>进行深度处理，最终排入</w:t>
            </w:r>
            <w:r>
              <w:rPr>
                <w:rFonts w:hint="eastAsia"/>
                <w:color w:val="000000" w:themeColor="text1"/>
                <w:sz w:val="24"/>
                <w:lang w:val="en-US" w:eastAsia="zh-CN"/>
                <w14:textFill>
                  <w14:solidFill>
                    <w14:schemeClr w14:val="tx1"/>
                  </w14:solidFill>
                </w14:textFill>
              </w:rPr>
              <w:t>解放河</w:t>
            </w:r>
            <w:r>
              <w:rPr>
                <w:rFonts w:hint="eastAsia"/>
                <w:color w:val="000000" w:themeColor="text1"/>
                <w:sz w:val="24"/>
                <w14:textFill>
                  <w14:solidFill>
                    <w14:schemeClr w14:val="tx1"/>
                  </w14:solidFill>
                </w14:textFill>
              </w:rPr>
              <w:t>。</w:t>
            </w:r>
          </w:p>
          <w:p>
            <w:pPr>
              <w:spacing w:line="360" w:lineRule="auto"/>
              <w:ind w:firstLine="480" w:firstLineChars="200"/>
              <w:jc w:val="both"/>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项目厂房地面为干式清扫，不涉及地面保洁废水产生</w:t>
            </w:r>
            <w:r>
              <w:rPr>
                <w:rFonts w:hint="eastAsia" w:cs="宋体"/>
                <w:color w:val="000000" w:themeColor="text1"/>
                <w:sz w:val="24"/>
                <w:szCs w:val="24"/>
                <w14:textFill>
                  <w14:solidFill>
                    <w14:schemeClr w14:val="tx1"/>
                  </w14:solidFill>
                </w14:textFill>
              </w:rPr>
              <w:t>。</w:t>
            </w:r>
          </w:p>
          <w:p>
            <w:pPr>
              <w:pStyle w:val="3"/>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drawing>
                <wp:inline distT="0" distB="0" distL="114300" distR="114300">
                  <wp:extent cx="5410200" cy="2781300"/>
                  <wp:effectExtent l="0" t="0" r="0" b="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9"/>
                          <a:stretch>
                            <a:fillRect/>
                          </a:stretch>
                        </pic:blipFill>
                        <pic:spPr>
                          <a:xfrm>
                            <a:off x="0" y="0"/>
                            <a:ext cx="5410200" cy="2781300"/>
                          </a:xfrm>
                          <a:prstGeom prst="rect">
                            <a:avLst/>
                          </a:prstGeom>
                        </pic:spPr>
                      </pic:pic>
                    </a:graphicData>
                  </a:graphic>
                </wp:inline>
              </w:drawing>
            </w:r>
          </w:p>
          <w:p>
            <w:pPr>
              <w:pStyle w:val="1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图2-1  项目水平衡图 单位：t/d</w:t>
            </w:r>
          </w:p>
          <w:p>
            <w:pPr>
              <w:spacing w:line="360" w:lineRule="auto"/>
              <w:ind w:firstLine="480" w:firstLineChars="200"/>
              <w:jc w:val="both"/>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3</w:t>
            </w:r>
            <w:r>
              <w:rPr>
                <w:rFonts w:hint="eastAsia" w:cs="宋体"/>
                <w:color w:val="000000" w:themeColor="text1"/>
                <w:sz w:val="24"/>
                <w:szCs w:val="24"/>
                <w14:textFill>
                  <w14:solidFill>
                    <w14:schemeClr w14:val="tx1"/>
                  </w14:solidFill>
                </w14:textFill>
              </w:rPr>
              <w:t>）供电</w:t>
            </w:r>
          </w:p>
          <w:p>
            <w:pPr>
              <w:adjustRightInd w:val="0"/>
              <w:spacing w:line="360" w:lineRule="auto"/>
              <w:ind w:firstLine="480" w:firstLineChars="200"/>
              <w:jc w:val="both"/>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本项目供电由厂区现有供电电网供给，能够满足项目用电需要。</w:t>
            </w:r>
          </w:p>
          <w:p>
            <w:pPr>
              <w:spacing w:line="360" w:lineRule="auto"/>
              <w:ind w:firstLine="480" w:firstLineChars="200"/>
              <w:jc w:val="both"/>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4</w:t>
            </w:r>
            <w:r>
              <w:rPr>
                <w:rFonts w:hint="eastAsia" w:cs="宋体"/>
                <w:color w:val="000000" w:themeColor="text1"/>
                <w:sz w:val="24"/>
                <w:szCs w:val="24"/>
                <w:lang w:eastAsia="zh-CN"/>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涂料平衡</w:t>
            </w:r>
          </w:p>
          <w:p>
            <w:pPr>
              <w:spacing w:line="360" w:lineRule="auto"/>
              <w:ind w:firstLine="480" w:firstLineChars="200"/>
              <w:jc w:val="left"/>
              <w:rPr>
                <w:rFonts w:hint="eastAsia" w:ascii="Times New Roman" w:hAnsi="Times New Roman" w:eastAsia="宋体" w:cs="Times New Roman"/>
                <w:color w:val="000000" w:themeColor="text1"/>
                <w:kern w:val="0"/>
                <w:sz w:val="24"/>
                <w:szCs w:val="24"/>
                <w:highlight w:val="none"/>
                <w:lang w:eastAsia="zh-CN" w:bidi="en-US"/>
                <w14:textFill>
                  <w14:solidFill>
                    <w14:schemeClr w14:val="tx1"/>
                  </w14:solidFill>
                </w14:textFill>
              </w:rPr>
            </w:pPr>
            <w:r>
              <w:rPr>
                <w:rFonts w:ascii="Times New Roman" w:hAnsi="Times New Roman" w:eastAsia="宋体" w:cs="Times New Roman"/>
                <w:color w:val="000000" w:themeColor="text1"/>
                <w:kern w:val="0"/>
                <w:sz w:val="24"/>
                <w:szCs w:val="24"/>
                <w:highlight w:val="none"/>
                <w:lang w:bidi="en-US"/>
                <w14:textFill>
                  <w14:solidFill>
                    <w14:schemeClr w14:val="tx1"/>
                  </w14:solidFill>
                </w14:textFill>
              </w:rPr>
              <w:t>本次评价对项目使用的</w:t>
            </w:r>
            <w:r>
              <w:rPr>
                <w:rFonts w:hint="eastAsia" w:cs="Times New Roman"/>
                <w:color w:val="000000" w:themeColor="text1"/>
                <w:kern w:val="0"/>
                <w:sz w:val="24"/>
                <w:szCs w:val="24"/>
                <w:highlight w:val="none"/>
                <w:lang w:val="en-US" w:eastAsia="zh-CN" w:bidi="en-US"/>
                <w14:textFill>
                  <w14:solidFill>
                    <w14:schemeClr w14:val="tx1"/>
                  </w14:solidFill>
                </w14:textFill>
              </w:rPr>
              <w:t>UV光固化树脂</w:t>
            </w:r>
            <w:r>
              <w:rPr>
                <w:rFonts w:ascii="Times New Roman" w:hAnsi="Times New Roman" w:eastAsia="宋体" w:cs="Times New Roman"/>
                <w:color w:val="000000" w:themeColor="text1"/>
                <w:kern w:val="0"/>
                <w:sz w:val="24"/>
                <w:szCs w:val="24"/>
                <w:highlight w:val="none"/>
                <w:lang w:bidi="en-US"/>
                <w14:textFill>
                  <w14:solidFill>
                    <w14:schemeClr w14:val="tx1"/>
                  </w14:solidFill>
                </w14:textFill>
              </w:rPr>
              <w:t>进行物料平衡核算</w:t>
            </w:r>
            <w:r>
              <w:rPr>
                <w:rFonts w:hint="eastAsia" w:ascii="Times New Roman" w:hAnsi="Times New Roman" w:eastAsia="宋体" w:cs="Times New Roman"/>
                <w:color w:val="000000" w:themeColor="text1"/>
                <w:kern w:val="0"/>
                <w:sz w:val="24"/>
                <w:szCs w:val="24"/>
                <w:highlight w:val="none"/>
                <w:lang w:bidi="en-US"/>
                <w14:textFill>
                  <w14:solidFill>
                    <w14:schemeClr w14:val="tx1"/>
                  </w14:solidFill>
                </w14:textFill>
              </w:rPr>
              <w:t>，</w:t>
            </w:r>
            <w:r>
              <w:rPr>
                <w:rFonts w:ascii="Times New Roman" w:hAnsi="Times New Roman" w:eastAsia="宋体" w:cs="Times New Roman"/>
                <w:color w:val="000000" w:themeColor="text1"/>
                <w:kern w:val="0"/>
                <w:sz w:val="24"/>
                <w:szCs w:val="24"/>
                <w:highlight w:val="none"/>
                <w:lang w:bidi="en-US"/>
                <w14:textFill>
                  <w14:solidFill>
                    <w14:schemeClr w14:val="tx1"/>
                  </w14:solidFill>
                </w14:textFill>
              </w:rPr>
              <w:t>见</w:t>
            </w:r>
            <w:r>
              <w:rPr>
                <w:rFonts w:hint="eastAsia" w:ascii="Times New Roman" w:hAnsi="Times New Roman" w:eastAsia="宋体" w:cs="Times New Roman"/>
                <w:color w:val="000000" w:themeColor="text1"/>
                <w:kern w:val="0"/>
                <w:sz w:val="24"/>
                <w:szCs w:val="24"/>
                <w:highlight w:val="none"/>
                <w:lang w:bidi="en-US"/>
                <w14:textFill>
                  <w14:solidFill>
                    <w14:schemeClr w14:val="tx1"/>
                  </w14:solidFill>
                </w14:textFill>
              </w:rPr>
              <w:t>下</w:t>
            </w:r>
            <w:r>
              <w:rPr>
                <w:rFonts w:ascii="Times New Roman" w:hAnsi="Times New Roman" w:eastAsia="宋体" w:cs="Times New Roman"/>
                <w:color w:val="000000" w:themeColor="text1"/>
                <w:kern w:val="0"/>
                <w:sz w:val="24"/>
                <w:szCs w:val="24"/>
                <w:highlight w:val="none"/>
                <w:lang w:bidi="en-US"/>
                <w14:textFill>
                  <w14:solidFill>
                    <w14:schemeClr w14:val="tx1"/>
                  </w14:solidFill>
                </w14:textFill>
              </w:rPr>
              <w:t>表</w:t>
            </w:r>
            <w:r>
              <w:rPr>
                <w:rFonts w:hint="eastAsia" w:cs="Times New Roman"/>
                <w:color w:val="000000" w:themeColor="text1"/>
                <w:kern w:val="0"/>
                <w:sz w:val="24"/>
                <w:szCs w:val="24"/>
                <w:highlight w:val="none"/>
                <w:lang w:eastAsia="zh-CN" w:bidi="en-US"/>
                <w14:textFill>
                  <w14:solidFill>
                    <w14:schemeClr w14:val="tx1"/>
                  </w14:solidFill>
                </w14:textFill>
              </w:rPr>
              <w:t>。</w:t>
            </w:r>
          </w:p>
          <w:p>
            <w:pPr>
              <w:spacing w:before="156" w:beforeLines="50"/>
              <w:jc w:val="center"/>
              <w:rPr>
                <w:rFonts w:ascii="Times New Roman" w:hAnsi="Times New Roman" w:eastAsia="宋体" w:cs="Times New Roman"/>
                <w:b/>
                <w:color w:val="000000" w:themeColor="text1"/>
                <w:spacing w:val="4"/>
                <w:sz w:val="24"/>
                <w:szCs w:val="24"/>
                <w:highlight w:val="none"/>
                <w:lang w:bidi="ar"/>
                <w14:textFill>
                  <w14:solidFill>
                    <w14:schemeClr w14:val="tx1"/>
                  </w14:solidFill>
                </w14:textFill>
              </w:rPr>
            </w:pPr>
            <w:r>
              <w:rPr>
                <w:rFonts w:ascii="Times New Roman" w:hAnsi="Times New Roman" w:eastAsia="宋体" w:cs="Times New Roman"/>
                <w:b/>
                <w:color w:val="000000" w:themeColor="text1"/>
                <w:spacing w:val="4"/>
                <w:sz w:val="24"/>
                <w:szCs w:val="24"/>
                <w:highlight w:val="none"/>
                <w:lang w:bidi="ar"/>
                <w14:textFill>
                  <w14:solidFill>
                    <w14:schemeClr w14:val="tx1"/>
                  </w14:solidFill>
                </w14:textFill>
              </w:rPr>
              <w:t>表</w:t>
            </w:r>
            <w:r>
              <w:rPr>
                <w:rFonts w:hint="eastAsia" w:cs="Times New Roman"/>
                <w:b/>
                <w:color w:val="000000" w:themeColor="text1"/>
                <w:spacing w:val="4"/>
                <w:sz w:val="24"/>
                <w:szCs w:val="24"/>
                <w:highlight w:val="none"/>
                <w:lang w:val="en-US" w:eastAsia="zh-CN" w:bidi="ar"/>
                <w14:textFill>
                  <w14:solidFill>
                    <w14:schemeClr w14:val="tx1"/>
                  </w14:solidFill>
                </w14:textFill>
              </w:rPr>
              <w:t>2-11 固化树脂</w:t>
            </w:r>
            <w:r>
              <w:rPr>
                <w:rFonts w:hint="eastAsia" w:ascii="Times New Roman" w:hAnsi="Times New Roman" w:eastAsia="宋体" w:cs="Times New Roman"/>
                <w:b/>
                <w:color w:val="000000" w:themeColor="text1"/>
                <w:spacing w:val="4"/>
                <w:sz w:val="24"/>
                <w:szCs w:val="24"/>
                <w:highlight w:val="none"/>
                <w:lang w:bidi="ar"/>
                <w14:textFill>
                  <w14:solidFill>
                    <w14:schemeClr w14:val="tx1"/>
                  </w14:solidFill>
                </w14:textFill>
              </w:rPr>
              <w:t>使用</w:t>
            </w:r>
            <w:r>
              <w:rPr>
                <w:rFonts w:ascii="Times New Roman" w:hAnsi="Times New Roman" w:eastAsia="宋体" w:cs="Times New Roman"/>
                <w:b/>
                <w:bCs/>
                <w:color w:val="000000" w:themeColor="text1"/>
                <w:sz w:val="24"/>
                <w:szCs w:val="24"/>
                <w:highlight w:val="none"/>
                <w:lang w:bidi="ar"/>
                <w14:textFill>
                  <w14:solidFill>
                    <w14:schemeClr w14:val="tx1"/>
                  </w14:solidFill>
                </w14:textFill>
              </w:rPr>
              <w:t>物料平衡</w:t>
            </w:r>
            <w:r>
              <w:rPr>
                <w:rFonts w:hint="eastAsia" w:ascii="Times New Roman" w:hAnsi="Times New Roman" w:eastAsia="宋体" w:cs="Times New Roman"/>
                <w:b/>
                <w:bCs/>
                <w:color w:val="000000" w:themeColor="text1"/>
                <w:sz w:val="24"/>
                <w:szCs w:val="24"/>
                <w:highlight w:val="none"/>
                <w:lang w:bidi="ar"/>
                <w14:textFill>
                  <w14:solidFill>
                    <w14:schemeClr w14:val="tx1"/>
                  </w14:solidFill>
                </w14:textFill>
              </w:rPr>
              <w:t>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0"/>
              <w:gridCol w:w="1852"/>
              <w:gridCol w:w="1476"/>
              <w:gridCol w:w="1477"/>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99" w:type="pct"/>
                  <w:gridSpan w:val="2"/>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投入</w:t>
                  </w:r>
                </w:p>
              </w:tc>
              <w:tc>
                <w:tcPr>
                  <w:tcW w:w="2500" w:type="pct"/>
                  <w:gridSpan w:val="3"/>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5" w:type="pct"/>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名称</w:t>
                  </w:r>
                </w:p>
              </w:tc>
              <w:tc>
                <w:tcPr>
                  <w:tcW w:w="1044" w:type="pct"/>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数量t/a</w:t>
                  </w:r>
                </w:p>
              </w:tc>
              <w:tc>
                <w:tcPr>
                  <w:tcW w:w="832" w:type="pct"/>
                  <w:vAlign w:val="center"/>
                </w:tcPr>
                <w:p>
                  <w:pPr>
                    <w:autoSpaceDE w:val="0"/>
                    <w:autoSpaceDN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类别</w:t>
                  </w:r>
                </w:p>
              </w:tc>
              <w:tc>
                <w:tcPr>
                  <w:tcW w:w="833" w:type="pct"/>
                  <w:vAlign w:val="center"/>
                </w:tcPr>
                <w:p>
                  <w:pPr>
                    <w:autoSpaceDE w:val="0"/>
                    <w:autoSpaceDN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名称</w:t>
                  </w:r>
                </w:p>
              </w:tc>
              <w:tc>
                <w:tcPr>
                  <w:tcW w:w="835" w:type="pct"/>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数量t/a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455" w:type="pc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UV光固化树脂</w:t>
                  </w:r>
                </w:p>
              </w:tc>
              <w:tc>
                <w:tcPr>
                  <w:tcW w:w="1044" w:type="pc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0.9</w:t>
                  </w:r>
                </w:p>
              </w:tc>
              <w:tc>
                <w:tcPr>
                  <w:tcW w:w="832" w:type="pct"/>
                  <w:vAlign w:val="center"/>
                </w:tcPr>
                <w:p>
                  <w:pPr>
                    <w:autoSpaceDE w:val="0"/>
                    <w:autoSpaceDN w:val="0"/>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进入产品</w:t>
                  </w:r>
                </w:p>
              </w:tc>
              <w:tc>
                <w:tcPr>
                  <w:tcW w:w="833" w:type="pct"/>
                  <w:vAlign w:val="center"/>
                </w:tcPr>
                <w:p>
                  <w:pPr>
                    <w:autoSpaceDE w:val="0"/>
                    <w:autoSpaceDN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上光膜</w:t>
                  </w:r>
                </w:p>
              </w:tc>
              <w:tc>
                <w:tcPr>
                  <w:tcW w:w="835" w:type="pc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eastAsia="等线" w:cs="Times New Roman"/>
                      <w:color w:val="000000" w:themeColor="text1"/>
                      <w:szCs w:val="21"/>
                      <w:highlight w:val="none"/>
                      <w:lang w:val="en-US" w:eastAsia="zh-CN"/>
                      <w14:textFill>
                        <w14:solidFill>
                          <w14:schemeClr w14:val="tx1"/>
                        </w14:solidFill>
                      </w14:textFill>
                    </w:rPr>
                    <w:t>0.851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5" w:type="pct"/>
                  <w:vAlign w:val="center"/>
                </w:tcPr>
                <w:p>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044" w:type="pc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832" w:type="pct"/>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废气处理装置</w:t>
                  </w:r>
                  <w:r>
                    <w:rPr>
                      <w:rFonts w:hint="eastAsia" w:ascii="Times New Roman" w:hAnsi="Times New Roman" w:eastAsia="宋体" w:cs="Times New Roman"/>
                      <w:color w:val="000000" w:themeColor="text1"/>
                      <w:szCs w:val="21"/>
                      <w:highlight w:val="none"/>
                      <w14:textFill>
                        <w14:solidFill>
                          <w14:schemeClr w14:val="tx1"/>
                        </w14:solidFill>
                      </w14:textFill>
                    </w:rPr>
                    <w:t>处理</w:t>
                  </w:r>
                </w:p>
              </w:tc>
              <w:tc>
                <w:tcPr>
                  <w:tcW w:w="833" w:type="pct"/>
                  <w:vAlign w:val="center"/>
                </w:tcPr>
                <w:p>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非甲烷总烃</w:t>
                  </w:r>
                </w:p>
              </w:tc>
              <w:tc>
                <w:tcPr>
                  <w:tcW w:w="835"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5" w:type="pct"/>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044" w:type="pct"/>
                  <w:vAlign w:val="center"/>
                </w:tcPr>
                <w:p>
                  <w:pPr>
                    <w:jc w:val="center"/>
                    <w:rPr>
                      <w:rFonts w:hint="default" w:ascii="Times New Roman" w:hAnsi="Times New Roman" w:eastAsia="宋体" w:cs="Times New Roman"/>
                      <w:color w:val="000000" w:themeColor="text1"/>
                      <w:szCs w:val="21"/>
                      <w:highlight w:val="none"/>
                      <w:lang w:val="en-US"/>
                      <w14:textFill>
                        <w14:solidFill>
                          <w14:schemeClr w14:val="tx1"/>
                        </w14:solidFill>
                      </w14:textFill>
                    </w:rPr>
                  </w:pPr>
                </w:p>
              </w:tc>
              <w:tc>
                <w:tcPr>
                  <w:tcW w:w="832" w:type="pct"/>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有组织排放</w:t>
                  </w:r>
                </w:p>
              </w:tc>
              <w:tc>
                <w:tcPr>
                  <w:tcW w:w="833" w:type="pct"/>
                  <w:vAlign w:val="center"/>
                </w:tcPr>
                <w:p>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非甲烷总烃</w:t>
                  </w:r>
                </w:p>
              </w:tc>
              <w:tc>
                <w:tcPr>
                  <w:tcW w:w="835" w:type="pct"/>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r>
                    <w:rPr>
                      <w:rFonts w:hint="eastAsia" w:cs="Times New Roman"/>
                      <w:color w:val="000000" w:themeColor="text1"/>
                      <w:szCs w:val="21"/>
                      <w:highlight w:val="none"/>
                      <w:lang w:val="en-US" w:eastAsia="zh-CN"/>
                      <w14:textFill>
                        <w14:solidFill>
                          <w14:schemeClr w14:val="tx1"/>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5" w:type="pct"/>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1044" w:type="pct"/>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832" w:type="pct"/>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无组织排放</w:t>
                  </w:r>
                </w:p>
              </w:tc>
              <w:tc>
                <w:tcPr>
                  <w:tcW w:w="833" w:type="pct"/>
                  <w:vAlign w:val="center"/>
                </w:tcPr>
                <w:p>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非甲烷总烃</w:t>
                  </w:r>
                </w:p>
              </w:tc>
              <w:tc>
                <w:tcPr>
                  <w:tcW w:w="835" w:type="pct"/>
                  <w:vAlign w:val="center"/>
                </w:tcPr>
                <w:p>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w:t>
                  </w:r>
                  <w:r>
                    <w:rPr>
                      <w:rFonts w:hint="eastAsia" w:cs="Times New Roman"/>
                      <w:color w:val="000000" w:themeColor="text1"/>
                      <w:szCs w:val="21"/>
                      <w:lang w:val="en-US" w:eastAsia="zh-CN"/>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55" w:type="pct"/>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总计</w:t>
                  </w:r>
                </w:p>
              </w:tc>
              <w:tc>
                <w:tcPr>
                  <w:tcW w:w="1044" w:type="pc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0.9</w:t>
                  </w:r>
                </w:p>
              </w:tc>
              <w:tc>
                <w:tcPr>
                  <w:tcW w:w="832" w:type="pct"/>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833" w:type="pct"/>
                  <w:vAlign w:val="center"/>
                </w:tcPr>
                <w:p>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835" w:type="pct"/>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0.9</w:t>
                  </w:r>
                </w:p>
              </w:tc>
            </w:tr>
          </w:tbl>
          <w:p>
            <w:pPr>
              <w:spacing w:line="360" w:lineRule="auto"/>
              <w:ind w:firstLine="420" w:firstLineChars="200"/>
              <w:jc w:val="both"/>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eastAsia" w:cs="宋体"/>
                <w:color w:val="000000" w:themeColor="text1"/>
                <w:sz w:val="24"/>
                <w:szCs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638800" cy="1409700"/>
                  <wp:effectExtent l="0" t="0" r="0" b="0"/>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10"/>
                          <a:stretch>
                            <a:fillRect/>
                          </a:stretch>
                        </pic:blipFill>
                        <pic:spPr>
                          <a:xfrm>
                            <a:off x="0" y="0"/>
                            <a:ext cx="5638800" cy="1409700"/>
                          </a:xfrm>
                          <a:prstGeom prst="rect">
                            <a:avLst/>
                          </a:prstGeom>
                          <a:noFill/>
                          <a:ln>
                            <a:noFill/>
                          </a:ln>
                        </pic:spPr>
                      </pic:pic>
                    </a:graphicData>
                  </a:graphic>
                </wp:inline>
              </w:drawing>
            </w:r>
          </w:p>
          <w:p>
            <w:pPr>
              <w:spacing w:line="360" w:lineRule="auto"/>
              <w:jc w:val="center"/>
              <w:rPr>
                <w:rFonts w:hint="default" w:cs="宋体"/>
                <w:b/>
                <w:bCs/>
                <w:color w:val="000000" w:themeColor="text1"/>
                <w:sz w:val="24"/>
                <w:szCs w:val="24"/>
                <w:lang w:val="en-US" w:eastAsia="zh-CN"/>
                <w14:textFill>
                  <w14:solidFill>
                    <w14:schemeClr w14:val="tx1"/>
                  </w14:solidFill>
                </w14:textFill>
              </w:rPr>
            </w:pPr>
            <w:r>
              <w:rPr>
                <w:rFonts w:hint="eastAsia" w:cs="宋体"/>
                <w:b/>
                <w:bCs/>
                <w:color w:val="000000" w:themeColor="text1"/>
                <w:sz w:val="24"/>
                <w:szCs w:val="24"/>
                <w:lang w:val="en-US" w:eastAsia="zh-CN"/>
                <w14:textFill>
                  <w14:solidFill>
                    <w14:schemeClr w14:val="tx1"/>
                  </w14:solidFill>
                </w14:textFill>
              </w:rPr>
              <w:t>图2-2  涂料平衡图  单位：t/a</w:t>
            </w:r>
          </w:p>
          <w:p>
            <w:pPr>
              <w:spacing w:line="360" w:lineRule="auto"/>
              <w:ind w:firstLine="480" w:firstLineChars="200"/>
              <w:jc w:val="both"/>
              <w:rPr>
                <w:rFonts w:hint="default"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（5）物料平衡</w:t>
            </w:r>
          </w:p>
          <w:p>
            <w:pPr>
              <w:adjustRightInd w:val="0"/>
              <w:spacing w:line="360" w:lineRule="auto"/>
              <w:ind w:firstLine="480" w:firstLineChars="200"/>
              <w:jc w:val="both"/>
              <w:rPr>
                <w:rFonts w:hint="default"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项目物料平衡详见下图2-2。</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000000" w:themeColor="text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4777105</wp:posOffset>
                      </wp:positionH>
                      <wp:positionV relativeFrom="paragraph">
                        <wp:posOffset>3384550</wp:posOffset>
                      </wp:positionV>
                      <wp:extent cx="530225" cy="243205"/>
                      <wp:effectExtent l="0" t="0" r="3175" b="4445"/>
                      <wp:wrapNone/>
                      <wp:docPr id="9" name="文本框 9"/>
                      <wp:cNvGraphicFramePr/>
                      <a:graphic xmlns:a="http://schemas.openxmlformats.org/drawingml/2006/main">
                        <a:graphicData uri="http://schemas.microsoft.com/office/word/2010/wordprocessingShape">
                          <wps:wsp>
                            <wps:cNvSpPr txBox="1"/>
                            <wps:spPr>
                              <a:xfrm>
                                <a:off x="5925820" y="7296785"/>
                                <a:ext cx="530225" cy="2432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0"/>
                                      <w:szCs w:val="20"/>
                                      <w:lang w:val="en-US" w:eastAsia="zh-CN"/>
                                    </w:rPr>
                                  </w:pPr>
                                  <w:r>
                                    <w:rPr>
                                      <w:rFonts w:hint="eastAsia"/>
                                      <w:sz w:val="20"/>
                                      <w:szCs w:val="20"/>
                                      <w:lang w:val="en-US" w:eastAsia="zh-CN"/>
                                    </w:rPr>
                                    <w:t>0.049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15pt;margin-top:266.5pt;height:19.15pt;width:41.75pt;z-index:251662336;mso-width-relative:page;mso-height-relative:page;" fillcolor="#FFFFFF [3201]" filled="t" stroked="f" coordsize="21600,21600" o:gfxdata="UEsDBAoAAAAAAIdO4kAAAAAAAAAAAAAAAAAEAAAAZHJzL1BLAwQUAAAACACHTuJAboTT8tYAAAAL&#10;AQAADwAAAGRycy9kb3ducmV2LnhtbE2Py07EMAxF90j8Q2QkdkzaCWVGpekskNgiMa91pjFNReJU&#10;Teb59ZgVLG0fXZ/brC7BixNOaYikoZwVIJC6aAfqNWw3709LECkbssZHQg1XTLBq7+8aU9t4pk88&#10;rXMvOIRSbTS4nMdaytQ5DCbN4ojEt684BZN5nHppJ3Pm8ODlvCheZDAD8QdnRnxz2H2vj0HDvg+3&#10;/a4cJ2eDf6aP23WzjYPWjw9l8Qoi4yX/wfCrz+rQstMhHskm4TUsqrliVEOlFJdiYqkqLnPgzaJU&#10;INtG/u/Q/gBQSwMEFAAAAAgAh07iQEYIRWZdAgAAmgQAAA4AAABkcnMvZTJvRG9jLnhtbK1UsW7b&#10;MBDdC/QfCO6NZMVObCNy4CZwUSBoArhFZ5qiLAIkjyVpS+kHtH+QqUv3fpe/o0fKTty0Q4ZqoI68&#10;pzu+d3e6uOy0IlvhvART0sFJTokwHCpp1iX99HHxZkyJD8xUTIERJb0Xnl7OXr+6aO1UFNCAqoQj&#10;GMT4aWtL2oRgp1nmeSM08ydghUFnDU6zgFu3zirHWoyuVVbk+VnWgqusAy68x9Pr3kn3Ed1LAkJd&#10;Sy6ugW+0MKGP6oRiASn5RlpPZ+m2dS14uK1rLwJRJUWmIa2YBO1VXLPZBZuuHbON5PsrsJdc4Rkn&#10;zaTBpI+hrllgZOPkX6G05A481OGEg856IkkRZDHIn2mzbJgViQtK7e2j6P7/heUftneOyKqkE0oM&#10;01jw3cP33Y9fu5/fyCTK01o/RdTSIi50b6HDpjmcezyMrLva6fhGPgT9o0kxGhco8X1Jz4vJ2fl4&#10;1AstukB4BJzmRTGihCOgGJ4WefJnT4Gs8+GdAE2iUVKHdUzysu2ND3gphB4gMa8HJauFVCpt3Hp1&#10;pRzZMqz5Ij0xO37yB0wZ0pb07HSUp8gG4vc9ThmER949v2iFbtXtxVhBdY9aOOibyVu+kHjLG+bD&#10;HXPYPUgc5yvc4lIrwCSwtyhpwH3913nEY1HRS0mL3VhS/2XDnKBEvTdY7slgOIztmzbD0XkU1x17&#10;Vsces9FXgOQHOMmWJzPigzqYtQP9GcdwHrOiixmOuUsaDuZV6GcEx5iL+TyBsGEtCzdmaXkMHaU2&#10;MN8EqGUqSZSp12avHrZskn0/XnEmjvcJ9fRLm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oTT&#10;8tYAAAALAQAADwAAAAAAAAABACAAAAAiAAAAZHJzL2Rvd25yZXYueG1sUEsBAhQAFAAAAAgAh07i&#10;QEYIRWZdAgAAmgQAAA4AAAAAAAAAAQAgAAAAJQEAAGRycy9lMm9Eb2MueG1sUEsFBgAAAAAGAAYA&#10;WQEAAPQFAAAAAA==&#10;">
                      <v:fill on="t" focussize="0,0"/>
                      <v:stroke on="f" weight="0.5pt"/>
                      <v:imagedata o:title=""/>
                      <o:lock v:ext="edit" aspectratio="f"/>
                      <v:textbox>
                        <w:txbxContent>
                          <w:p>
                            <w:pPr>
                              <w:rPr>
                                <w:rFonts w:hint="default" w:eastAsia="宋体"/>
                                <w:sz w:val="20"/>
                                <w:szCs w:val="20"/>
                                <w:lang w:val="en-US" w:eastAsia="zh-CN"/>
                              </w:rPr>
                            </w:pPr>
                            <w:r>
                              <w:rPr>
                                <w:rFonts w:hint="eastAsia"/>
                                <w:sz w:val="20"/>
                                <w:szCs w:val="20"/>
                                <w:lang w:val="en-US" w:eastAsia="zh-CN"/>
                              </w:rPr>
                              <w:t>0.049</w:t>
                            </w:r>
                          </w:p>
                        </w:txbxContent>
                      </v:textbox>
                    </v:shape>
                  </w:pict>
                </mc:Fallback>
              </mc:AlternateContent>
            </w:r>
            <w:r>
              <w:rPr>
                <w:color w:val="000000" w:themeColor="text1"/>
                <w14:textFill>
                  <w14:solidFill>
                    <w14:schemeClr w14:val="tx1"/>
                  </w14:solidFill>
                </w14:textFill>
              </w:rPr>
              <w:drawing>
                <wp:inline distT="0" distB="0" distL="114300" distR="114300">
                  <wp:extent cx="4733925" cy="4752975"/>
                  <wp:effectExtent l="0" t="0" r="9525" b="9525"/>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1"/>
                          <a:stretch>
                            <a:fillRect/>
                          </a:stretch>
                        </pic:blipFill>
                        <pic:spPr>
                          <a:xfrm>
                            <a:off x="0" y="0"/>
                            <a:ext cx="4733925" cy="4752975"/>
                          </a:xfrm>
                          <a:prstGeom prst="rect">
                            <a:avLst/>
                          </a:prstGeom>
                          <a:noFill/>
                          <a:ln>
                            <a:noFill/>
                          </a:ln>
                        </pic:spPr>
                      </pic:pic>
                    </a:graphicData>
                  </a:graphic>
                </wp:inline>
              </w:drawing>
            </w:r>
          </w:p>
          <w:p>
            <w:pPr>
              <w:pStyle w:val="1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图2-3  项目物料平衡图  单位：t/a</w:t>
            </w:r>
          </w:p>
          <w:p>
            <w:pPr>
              <w:spacing w:line="360" w:lineRule="auto"/>
              <w:ind w:firstLine="482" w:firstLineChars="200"/>
              <w:jc w:val="both"/>
              <w:rPr>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七、劳动定员及工作制度</w:t>
            </w:r>
          </w:p>
          <w:p>
            <w:pPr>
              <w:pStyle w:val="99"/>
              <w:spacing w:line="360" w:lineRule="auto"/>
              <w:ind w:firstLine="480"/>
              <w:jc w:val="both"/>
              <w:rPr>
                <w:rFonts w:hint="eastAsia" w:cs="宋体"/>
                <w:color w:val="000000" w:themeColor="text1"/>
                <w14:textFill>
                  <w14:solidFill>
                    <w14:schemeClr w14:val="tx1"/>
                  </w14:solidFill>
                </w14:textFill>
              </w:rPr>
            </w:pPr>
            <w:r>
              <w:rPr>
                <w:rFonts w:hint="eastAsia"/>
                <w:color w:val="000000" w:themeColor="text1"/>
                <w:sz w:val="24"/>
                <w:szCs w:val="32"/>
                <w14:textFill>
                  <w14:solidFill>
                    <w14:schemeClr w14:val="tx1"/>
                  </w14:solidFill>
                </w14:textFill>
              </w:rPr>
              <w:t>项目劳动定员</w:t>
            </w:r>
            <w:r>
              <w:rPr>
                <w:rFonts w:hint="eastAsia"/>
                <w:color w:val="000000" w:themeColor="text1"/>
                <w:sz w:val="24"/>
                <w:szCs w:val="32"/>
                <w:lang w:val="en-US" w:eastAsia="zh-CN"/>
                <w14:textFill>
                  <w14:solidFill>
                    <w14:schemeClr w14:val="tx1"/>
                  </w14:solidFill>
                </w14:textFill>
              </w:rPr>
              <w:t>55</w:t>
            </w:r>
            <w:r>
              <w:rPr>
                <w:rFonts w:hint="eastAsia"/>
                <w:color w:val="000000" w:themeColor="text1"/>
                <w:sz w:val="24"/>
                <w:szCs w:val="32"/>
                <w14:textFill>
                  <w14:solidFill>
                    <w14:schemeClr w14:val="tx1"/>
                  </w14:solidFill>
                </w14:textFill>
              </w:rPr>
              <w:t>人，</w:t>
            </w:r>
            <w:r>
              <w:rPr>
                <w:rFonts w:hint="eastAsia"/>
                <w:color w:val="000000" w:themeColor="text1"/>
                <w:sz w:val="24"/>
                <w:szCs w:val="32"/>
                <w:lang w:val="en-US" w:eastAsia="zh-CN"/>
                <w14:textFill>
                  <w14:solidFill>
                    <w14:schemeClr w14:val="tx1"/>
                  </w14:solidFill>
                </w14:textFill>
              </w:rPr>
              <w:t>三班制，每班</w:t>
            </w:r>
            <w:r>
              <w:rPr>
                <w:rFonts w:hint="eastAsia"/>
                <w:color w:val="000000" w:themeColor="text1"/>
                <w:sz w:val="24"/>
                <w:szCs w:val="32"/>
                <w14:textFill>
                  <w14:solidFill>
                    <w14:schemeClr w14:val="tx1"/>
                  </w14:solidFill>
                </w14:textFill>
              </w:rPr>
              <w:t>8小时，年工作300天</w:t>
            </w:r>
            <w:r>
              <w:rPr>
                <w:rFonts w:hint="eastAsia" w:cs="宋体"/>
                <w:color w:val="000000" w:themeColor="text1"/>
                <w14:textFill>
                  <w14:solidFill>
                    <w14:schemeClr w14:val="tx1"/>
                  </w14:solidFill>
                </w14:textFill>
              </w:rPr>
              <w:t>。</w:t>
            </w:r>
          </w:p>
          <w:p>
            <w:pPr>
              <w:spacing w:line="360" w:lineRule="auto"/>
              <w:ind w:firstLine="482" w:firstLineChars="200"/>
              <w:jc w:val="both"/>
              <w:rPr>
                <w:rFonts w:hint="eastAsia" w:ascii="Times New Roman" w:hAnsi="Times New Roman" w:eastAsia="宋体" w:cs="宋体"/>
                <w:b/>
                <w:bCs/>
                <w:color w:val="000000" w:themeColor="text1"/>
                <w:sz w:val="24"/>
                <w:szCs w:val="24"/>
                <w:lang w:val="en-US" w:eastAsia="zh-CN"/>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八、总平面布置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建设项目占地</w:t>
            </w:r>
            <w:r>
              <w:rPr>
                <w:rFonts w:hint="eastAsia"/>
                <w:color w:val="000000" w:themeColor="text1"/>
                <w:kern w:val="0"/>
                <w:sz w:val="24"/>
                <w:szCs w:val="24"/>
                <w:lang w:val="en-US" w:eastAsia="zh-CN"/>
                <w14:textFill>
                  <w14:solidFill>
                    <w14:schemeClr w14:val="tx1"/>
                  </w14:solidFill>
                </w14:textFill>
              </w:rPr>
              <w:t>6000</w:t>
            </w:r>
            <w:r>
              <w:rPr>
                <w:color w:val="000000" w:themeColor="text1"/>
                <w:kern w:val="0"/>
                <w:sz w:val="24"/>
                <w:szCs w:val="24"/>
                <w14:textFill>
                  <w14:solidFill>
                    <w14:schemeClr w14:val="tx1"/>
                  </w14:solidFill>
                </w14:textFill>
              </w:rPr>
              <w:t>m</w:t>
            </w:r>
            <w:r>
              <w:rPr>
                <w:color w:val="000000" w:themeColor="text1"/>
                <w:kern w:val="0"/>
                <w:sz w:val="24"/>
                <w:szCs w:val="24"/>
                <w:vertAlign w:val="superscript"/>
                <w14:textFill>
                  <w14:solidFill>
                    <w14:schemeClr w14:val="tx1"/>
                  </w14:solidFill>
                </w14:textFill>
              </w:rPr>
              <w:t>2</w:t>
            </w:r>
            <w:r>
              <w:rPr>
                <w:rFonts w:hint="eastAsia" w:cs="宋体"/>
                <w:color w:val="000000" w:themeColor="text1"/>
                <w:kern w:val="0"/>
                <w:sz w:val="24"/>
                <w:szCs w:val="24"/>
                <w14:textFill>
                  <w14:solidFill>
                    <w14:schemeClr w14:val="tx1"/>
                  </w14:solidFill>
                </w14:textFill>
              </w:rPr>
              <w:t>，</w:t>
            </w:r>
            <w:r>
              <w:rPr>
                <w:rFonts w:hint="eastAsia" w:cs="宋体"/>
                <w:color w:val="000000" w:themeColor="text1"/>
                <w:kern w:val="0"/>
                <w:sz w:val="24"/>
                <w:szCs w:val="24"/>
                <w:lang w:val="en-US" w:eastAsia="zh-CN"/>
                <w14:textFill>
                  <w14:solidFill>
                    <w14:schemeClr w14:val="tx1"/>
                  </w14:solidFill>
                </w14:textFill>
              </w:rPr>
              <w:t>租用</w:t>
            </w:r>
            <w:r>
              <w:rPr>
                <w:rFonts w:hint="eastAsia" w:eastAsia="宋体" w:cs="Times New Roman"/>
                <w:i w:val="0"/>
                <w:iCs w:val="0"/>
                <w:caps w:val="0"/>
                <w:color w:val="000000" w:themeColor="text1"/>
                <w:spacing w:val="0"/>
                <w:sz w:val="24"/>
                <w:szCs w:val="24"/>
                <w:shd w:val="clear"/>
                <w:lang w:eastAsia="zh-CN"/>
                <w14:textFill>
                  <w14:solidFill>
                    <w14:schemeClr w14:val="tx1"/>
                  </w14:solidFill>
                </w14:textFill>
              </w:rPr>
              <w:t>安徽欧柏诺实业有限公司</w:t>
            </w:r>
            <w:r>
              <w:rPr>
                <w:rFonts w:hint="eastAsia" w:cs="Times New Roman"/>
                <w:i w:val="0"/>
                <w:iCs w:val="0"/>
                <w:caps w:val="0"/>
                <w:color w:val="000000" w:themeColor="text1"/>
                <w:spacing w:val="0"/>
                <w:sz w:val="24"/>
                <w:szCs w:val="24"/>
                <w:shd w:val="clear"/>
                <w:lang w:val="en-US" w:eastAsia="zh-CN"/>
                <w14:textFill>
                  <w14:solidFill>
                    <w14:schemeClr w14:val="tx1"/>
                  </w14:solidFill>
                </w14:textFill>
              </w:rPr>
              <w:t>东侧2间</w:t>
            </w:r>
            <w:r>
              <w:rPr>
                <w:rFonts w:hint="default" w:ascii="Times New Roman" w:hAnsi="Times New Roman" w:eastAsia="宋体" w:cs="Times New Roman"/>
                <w:i w:val="0"/>
                <w:iCs w:val="0"/>
                <w:caps w:val="0"/>
                <w:color w:val="000000" w:themeColor="text1"/>
                <w:spacing w:val="0"/>
                <w:sz w:val="24"/>
                <w:szCs w:val="24"/>
                <w:shd w:val="clear"/>
                <w:lang w:val="en-US" w:eastAsia="zh-CN"/>
                <w14:textFill>
                  <w14:solidFill>
                    <w14:schemeClr w14:val="tx1"/>
                  </w14:solidFill>
                </w14:textFill>
              </w:rPr>
              <w:t>厂房</w:t>
            </w:r>
            <w:r>
              <w:rPr>
                <w:rFonts w:hint="eastAsia" w:cs="宋体"/>
                <w:color w:val="000000" w:themeColor="text1"/>
                <w:kern w:val="0"/>
                <w:sz w:val="24"/>
                <w:szCs w:val="24"/>
                <w:lang w:val="en-US" w:eastAsia="zh-CN"/>
                <w14:textFill>
                  <w14:solidFill>
                    <w14:schemeClr w14:val="tx1"/>
                  </w14:solidFill>
                </w14:textFill>
              </w:rPr>
              <w:t>进行生产，其中北侧厂房主要进行产品生产，南侧厂房主要用于原材料及成品存放，</w:t>
            </w:r>
            <w:r>
              <w:rPr>
                <w:rFonts w:hint="eastAsia" w:cs="宋体"/>
                <w:color w:val="000000" w:themeColor="text1"/>
                <w:kern w:val="0"/>
                <w:sz w:val="24"/>
                <w:szCs w:val="24"/>
                <w14:textFill>
                  <w14:solidFill>
                    <w14:schemeClr w14:val="tx1"/>
                  </w14:solidFill>
                </w14:textFill>
              </w:rPr>
              <w:t>办公区</w:t>
            </w:r>
            <w:r>
              <w:rPr>
                <w:rFonts w:hint="eastAsia" w:cs="宋体"/>
                <w:color w:val="000000" w:themeColor="text1"/>
                <w:kern w:val="0"/>
                <w:sz w:val="24"/>
                <w:szCs w:val="24"/>
                <w:lang w:val="en-US" w:eastAsia="zh-CN"/>
                <w14:textFill>
                  <w14:solidFill>
                    <w14:schemeClr w14:val="tx1"/>
                  </w14:solidFill>
                </w14:textFill>
              </w:rPr>
              <w:t>位于北侧厂房内，占地面积80m</w:t>
            </w:r>
            <w:r>
              <w:rPr>
                <w:rFonts w:hint="eastAsia" w:cs="宋体"/>
                <w:color w:val="000000" w:themeColor="text1"/>
                <w:kern w:val="0"/>
                <w:sz w:val="24"/>
                <w:szCs w:val="24"/>
                <w:vertAlign w:val="superscript"/>
                <w:lang w:val="en-US" w:eastAsia="zh-CN"/>
                <w14:textFill>
                  <w14:solidFill>
                    <w14:schemeClr w14:val="tx1"/>
                  </w14:solidFill>
                </w14:textFill>
              </w:rPr>
              <w:t>2</w:t>
            </w:r>
            <w:r>
              <w:rPr>
                <w:rFonts w:hint="eastAsia" w:cs="宋体"/>
                <w:color w:val="000000" w:themeColor="text1"/>
                <w:kern w:val="0"/>
                <w:sz w:val="24"/>
                <w:szCs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场地设置</w:t>
            </w:r>
            <w:r>
              <w:rPr>
                <w:color w:val="000000" w:themeColor="text1"/>
                <w:kern w:val="0"/>
                <w:sz w:val="24"/>
                <w:szCs w:val="24"/>
                <w14:textFill>
                  <w14:solidFill>
                    <w14:schemeClr w14:val="tx1"/>
                  </w14:solidFill>
                </w14:textFill>
              </w:rPr>
              <w:t>1</w:t>
            </w:r>
            <w:r>
              <w:rPr>
                <w:rFonts w:hint="eastAsia" w:cs="宋体"/>
                <w:color w:val="000000" w:themeColor="text1"/>
                <w:kern w:val="0"/>
                <w:sz w:val="24"/>
                <w:szCs w:val="24"/>
                <w14:textFill>
                  <w14:solidFill>
                    <w14:schemeClr w14:val="tx1"/>
                  </w14:solidFill>
                </w14:textFill>
              </w:rPr>
              <w:t>个出入口，位于场地</w:t>
            </w:r>
            <w:r>
              <w:rPr>
                <w:rFonts w:hint="eastAsia" w:cs="宋体"/>
                <w:color w:val="000000" w:themeColor="text1"/>
                <w:kern w:val="0"/>
                <w:sz w:val="24"/>
                <w:szCs w:val="24"/>
                <w:lang w:val="en-US" w:eastAsia="zh-CN"/>
                <w14:textFill>
                  <w14:solidFill>
                    <w14:schemeClr w14:val="tx1"/>
                  </w14:solidFill>
                </w14:textFill>
              </w:rPr>
              <w:t>西</w:t>
            </w:r>
            <w:r>
              <w:rPr>
                <w:rFonts w:hint="eastAsia" w:cs="宋体"/>
                <w:color w:val="000000" w:themeColor="text1"/>
                <w:kern w:val="0"/>
                <w:sz w:val="24"/>
                <w:szCs w:val="24"/>
                <w14:textFill>
                  <w14:solidFill>
                    <w14:schemeClr w14:val="tx1"/>
                  </w14:solidFill>
                </w14:textFill>
              </w:rPr>
              <w:t>侧，做到布置与现有系统功能相协调，工艺流程简洁合理，交通运输便利等。</w:t>
            </w:r>
          </w:p>
          <w:p>
            <w:pPr>
              <w:pStyle w:val="99"/>
              <w:numPr>
                <w:ilvl w:val="0"/>
                <w:numId w:val="0"/>
              </w:numPr>
              <w:spacing w:line="360" w:lineRule="auto"/>
              <w:ind w:firstLine="480" w:firstLineChars="200"/>
              <w:jc w:val="both"/>
              <w:rPr>
                <w:rFonts w:hint="default" w:cs="宋体"/>
                <w:color w:val="000000" w:themeColor="text1"/>
                <w:lang w:val="en-US" w:eastAsia="zh-CN"/>
                <w14:textFill>
                  <w14:solidFill>
                    <w14:schemeClr w14:val="tx1"/>
                  </w14:solidFill>
                </w14:textFill>
              </w:rPr>
            </w:pPr>
            <w:r>
              <w:rPr>
                <w:rFonts w:hint="eastAsia" w:cs="宋体"/>
                <w:color w:val="000000" w:themeColor="text1"/>
                <w:kern w:val="0"/>
                <w:sz w:val="24"/>
                <w:szCs w:val="24"/>
                <w14:textFill>
                  <w14:solidFill>
                    <w14:schemeClr w14:val="tx1"/>
                  </w14:solidFill>
                </w14:textFill>
              </w:rPr>
              <w:t>因此，本工程总平面布置合理。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1" w:hRule="atLeast"/>
          <w:jc w:val="center"/>
        </w:trPr>
        <w:tc>
          <w:tcPr>
            <w:tcW w:w="577" w:type="dxa"/>
            <w:vAlign w:val="center"/>
          </w:tcPr>
          <w:p>
            <w:pPr>
              <w:pStyle w:val="27"/>
              <w:adjustRightInd w:val="0"/>
              <w:snapToGrid w:val="0"/>
              <w:spacing w:before="0" w:beforeAutospacing="0" w:after="0" w:afterAutospacing="0" w:line="460" w:lineRule="exact"/>
              <w:jc w:val="center"/>
              <w:rPr>
                <w:rFonts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工艺流程和产排污环节</w:t>
            </w:r>
          </w:p>
        </w:tc>
        <w:tc>
          <w:tcPr>
            <w:tcW w:w="8633" w:type="dxa"/>
          </w:tcPr>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outlineLvl w:val="1"/>
              <w:rPr>
                <w:b/>
                <w:bCs/>
                <w:color w:val="000000" w:themeColor="text1"/>
                <w:sz w:val="24"/>
                <w:szCs w:val="24"/>
                <w14:textFill>
                  <w14:solidFill>
                    <w14:schemeClr w14:val="tx1"/>
                  </w14:solidFill>
                </w14:textFill>
              </w:rPr>
            </w:pPr>
            <w:r>
              <w:rPr>
                <w:rFonts w:hint="eastAsia" w:cs="宋体"/>
                <w:b/>
                <w:bCs/>
                <w:color w:val="000000" w:themeColor="text1"/>
                <w:sz w:val="28"/>
                <w:szCs w:val="28"/>
                <w14:textFill>
                  <w14:solidFill>
                    <w14:schemeClr w14:val="tx1"/>
                  </w14:solidFill>
                </w14:textFill>
              </w:rPr>
              <w:t>工</w:t>
            </w:r>
            <w:r>
              <w:rPr>
                <w:rFonts w:hint="eastAsia" w:cs="宋体"/>
                <w:b/>
                <w:bCs/>
                <w:color w:val="000000" w:themeColor="text1"/>
                <w:sz w:val="24"/>
                <w:szCs w:val="24"/>
                <w14:textFill>
                  <w14:solidFill>
                    <w14:schemeClr w14:val="tx1"/>
                  </w14:solidFill>
                </w14:textFill>
              </w:rPr>
              <w:t>艺流程简述（图示）</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eastAsia" w:cs="宋体"/>
                <w:b/>
                <w:bCs/>
                <w:color w:val="000000" w:themeColor="text1"/>
                <w:sz w:val="28"/>
                <w:szCs w:val="28"/>
                <w:lang w:val="en-US" w:eastAsia="zh-CN"/>
                <w14:textFill>
                  <w14:solidFill>
                    <w14:schemeClr w14:val="tx1"/>
                  </w14:solidFill>
                </w14:textFill>
              </w:rPr>
            </w:pPr>
            <w:r>
              <w:rPr>
                <w:rFonts w:hint="eastAsia" w:cs="宋体"/>
                <w:b/>
                <w:bCs/>
                <w:color w:val="000000" w:themeColor="text1"/>
                <w:sz w:val="28"/>
                <w:szCs w:val="28"/>
                <w:lang w:val="en-US" w:eastAsia="zh-CN"/>
                <w14:textFill>
                  <w14:solidFill>
                    <w14:schemeClr w14:val="tx1"/>
                  </w14:solidFill>
                </w14:textFill>
              </w:rPr>
              <w:t>施工期：</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ascii="宋体" w:hAnsi="宋体" w:eastAsia="宋体" w:cs="宋体"/>
                <w:color w:val="000000" w:themeColor="text1"/>
                <w:spacing w:val="10"/>
                <w:sz w:val="24"/>
                <w:szCs w:val="24"/>
                <w14:textFill>
                  <w14:solidFill>
                    <w14:schemeClr w14:val="tx1"/>
                  </w14:solidFill>
                </w14:textFill>
              </w:rPr>
            </w:pPr>
            <w:r>
              <w:rPr>
                <w:rFonts w:ascii="宋体" w:hAnsi="宋体" w:eastAsia="宋体" w:cs="宋体"/>
                <w:color w:val="000000" w:themeColor="text1"/>
                <w:spacing w:val="10"/>
                <w:sz w:val="24"/>
                <w:szCs w:val="24"/>
                <w14:textFill>
                  <w14:solidFill>
                    <w14:schemeClr w14:val="tx1"/>
                  </w14:solidFill>
                </w14:textFill>
              </w:rPr>
              <w:t>本项目租用现有厂房无需土建及其他基础设施建设，施工期仅为成品机械组装，耗时短工作量小，因此本次评价不对施工期工艺进行详细评价，根据既往设备安装施工经验，产生的污染物包括施工人员生活废水、生活垃圾、设备包装材料、设备运输及安装产生的噪声等。</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eastAsia" w:eastAsia="宋体"/>
                <w:b/>
                <w:bCs/>
                <w:color w:val="000000" w:themeColor="text1"/>
                <w:sz w:val="28"/>
                <w:szCs w:val="28"/>
                <w:lang w:eastAsia="zh-CN"/>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3132455</wp:posOffset>
                      </wp:positionH>
                      <wp:positionV relativeFrom="paragraph">
                        <wp:posOffset>337185</wp:posOffset>
                      </wp:positionV>
                      <wp:extent cx="276225" cy="114300"/>
                      <wp:effectExtent l="0" t="0" r="0" b="0"/>
                      <wp:wrapNone/>
                      <wp:docPr id="1" name="Rectangle 4"/>
                      <wp:cNvGraphicFramePr/>
                      <a:graphic xmlns:a="http://schemas.openxmlformats.org/drawingml/2006/main">
                        <a:graphicData uri="http://schemas.microsoft.com/office/word/2010/wordprocessingShape">
                          <wps:wsp>
                            <wps:cNvSpPr/>
                            <wps:spPr>
                              <a:xfrm>
                                <a:off x="0" y="0"/>
                                <a:ext cx="276225" cy="114300"/>
                              </a:xfrm>
                              <a:prstGeom prst="rect">
                                <a:avLst/>
                              </a:prstGeom>
                              <a:noFill/>
                              <a:ln>
                                <a:noFill/>
                              </a:ln>
                            </wps:spPr>
                            <wps:bodyPr upright="1"/>
                          </wps:wsp>
                        </a:graphicData>
                      </a:graphic>
                    </wp:anchor>
                  </w:drawing>
                </mc:Choice>
                <mc:Fallback>
                  <w:pict>
                    <v:rect id="Rectangle 4" o:spid="_x0000_s1026" o:spt="1" style="position:absolute;left:0pt;margin-left:246.65pt;margin-top:26.55pt;height:9pt;width:21.75pt;z-index:251661312;mso-width-relative:page;mso-height-relative:page;" filled="f" stroked="f" coordsize="21600,21600" o:gfxdata="UEsDBAoAAAAAAIdO4kAAAAAAAAAAAAAAAAAEAAAAZHJzL1BLAwQUAAAACACHTuJAIywrVNoAAAAJ&#10;AQAADwAAAGRycy9kb3ducmV2LnhtbE2PwU7DMBBE70j8g7VIXBB1TGiBkE0PlRAVQqpIoWc3NklE&#10;vE5jNyl/z3KC42qfZt7ky5PrxGiH0HpCULMEhKXKm5ZqhPft0/U9iBA1Gd15sgjfNsCyOD/LdWb8&#10;RG92LGMtOIRCphGaGPtMylA11ukw870l/n36wenI51BLM+iJw10nb5JkIZ1uiRsa3dtVY6uv8ugQ&#10;pmoz7ravz3JztVt7OqwPq/LjBfHyQiWPIKI9xT8YfvVZHQp22vsjmSA6hNuHNGUUYZ4qEAzM0wVv&#10;2SPcKQWyyOX/BcUPUEsDBBQAAAAIAIdO4kBeIvufkgEAADgDAAAOAAAAZHJzL2Uyb0RvYy54bWyt&#10;Uk1v2zAMvQ/ofxB0X2R7XTcYcXoJ2suwFuv2A1SZsgXoC6ISJ/++lJKlW3fpYReZpJ4f+R61vj04&#10;y/aQ0AQ/8HbVcAZehdH4aeC/ft59/MoZZulHaYOHgR8B+e3m6sN6iT10YQ52hMSIxGO/xIHPOcde&#10;CFQzOImrEMHTpQ7JyUxpmsSY5ELszoquaW7EEtIYU1CASNXt6ZKfGdN7CIPWRsE2qJ0Dn0+sCazM&#10;JAlnE5Fv6rRag8oPWiNkZgdOSnM9qQnFz+UUm7XspyTjbNR5BPmeEd5octJ4anqh2sos2S6Zf6ic&#10;USlg0HmlghMnIdURUtE2b7x5mmWEqoWsxngxHf8frfq+f0zMjPQSOPPS0cJ/kGnSTxbYdbFnidgT&#10;6ik+pnOGFBatB51c+ZIKdqiWHi+WwiEzRcXuy03XfeZM0VXbXn9qquXi9eeYMN9DcKwEA0/UvBop&#10;998wU0OC/oaUXj7cGWvr1qz/q0DAUhFl3tOEJXoO45EE7mIy00z8bZFUMWRoZT8vv2zsz7yiXh/8&#10;5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jLCtU2gAAAAkBAAAPAAAAAAAAAAEAIAAAACIAAABk&#10;cnMvZG93bnJldi54bWxQSwECFAAUAAAACACHTuJAXiL7n5IBAAA4AwAADgAAAAAAAAABACAAAAAp&#10;AQAAZHJzL2Uyb0RvYy54bWxQSwUGAAAAAAYABgBZAQAALQUAAAAA&#10;">
                      <v:fill on="f" focussize="0,0"/>
                      <v:stroke on="f"/>
                      <v:imagedata o:title=""/>
                      <o:lock v:ext="edit" aspectratio="f"/>
                    </v:rect>
                  </w:pict>
                </mc:Fallback>
              </mc:AlternateContent>
            </w:r>
            <w:r>
              <w:rPr>
                <w:rFonts w:hint="eastAsia" w:cs="宋体"/>
                <w:b/>
                <w:bCs/>
                <w:color w:val="000000" w:themeColor="text1"/>
                <w:sz w:val="28"/>
                <w:szCs w:val="28"/>
                <w14:textFill>
                  <w14:solidFill>
                    <w14:schemeClr w14:val="tx1"/>
                  </w14:solidFill>
                </w14:textFill>
              </w:rPr>
              <w:t>营运期：</w:t>
            </w:r>
          </w:p>
          <w:p>
            <w:pPr>
              <w:keepNext w:val="0"/>
              <w:keepLines w:val="0"/>
              <w:pageBreakBefore w:val="0"/>
              <w:widowControl w:val="0"/>
              <w:kinsoku/>
              <w:wordWrap/>
              <w:overflowPunct/>
              <w:topLinePunct w:val="0"/>
              <w:autoSpaceDE/>
              <w:autoSpaceDN/>
              <w:bidi w:val="0"/>
              <w:adjustRightInd/>
              <w:snapToGrid/>
              <w:spacing w:line="240" w:lineRule="auto"/>
              <w:ind w:left="0" w:right="0" w:firstLine="480" w:firstLineChars="200"/>
              <w:textAlignment w:val="auto"/>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营运期工艺流程及产污环节见下图：</w:t>
            </w:r>
          </w:p>
          <w:p>
            <w:pPr>
              <w:pStyle w:val="2"/>
              <w:rPr>
                <w:rFonts w:hint="eastAsia" w:cs="宋体"/>
                <w:color w:val="000000" w:themeColor="text1"/>
                <w:sz w:val="24"/>
                <w:szCs w:val="24"/>
                <w14:textFill>
                  <w14:solidFill>
                    <w14:schemeClr w14:val="tx1"/>
                  </w14:solidFill>
                </w14:textFill>
              </w:rPr>
            </w:pPr>
          </w:p>
          <w:p>
            <w:pPr>
              <w:rPr>
                <w:rFonts w:hint="eastAsia" w:cs="宋体"/>
                <w:color w:val="000000" w:themeColor="text1"/>
                <w:sz w:val="24"/>
                <w:szCs w:val="24"/>
                <w14:textFill>
                  <w14:solidFill>
                    <w14:schemeClr w14:val="tx1"/>
                  </w14:solidFill>
                </w14:textFill>
              </w:rPr>
            </w:pPr>
          </w:p>
          <w:p>
            <w:pPr>
              <w:pStyle w:val="2"/>
              <w:rPr>
                <w:rFonts w:hint="eastAsia" w:cs="宋体"/>
                <w:color w:val="000000" w:themeColor="text1"/>
                <w:sz w:val="24"/>
                <w:szCs w:val="24"/>
                <w14:textFill>
                  <w14:solidFill>
                    <w14:schemeClr w14:val="tx1"/>
                  </w14:solidFill>
                </w14:textFill>
              </w:rPr>
            </w:pPr>
          </w:p>
          <w:p>
            <w:pPr>
              <w:rPr>
                <w:rFonts w:hint="eastAsia" w:cs="宋体"/>
                <w:color w:val="000000" w:themeColor="text1"/>
                <w:sz w:val="24"/>
                <w:szCs w:val="24"/>
                <w14:textFill>
                  <w14:solidFill>
                    <w14:schemeClr w14:val="tx1"/>
                  </w14:solidFill>
                </w14:textFill>
              </w:rPr>
            </w:pPr>
          </w:p>
          <w:p>
            <w:pPr>
              <w:pStyle w:val="2"/>
              <w:rPr>
                <w:rFonts w:hint="eastAsia" w:cs="宋体"/>
                <w:color w:val="000000" w:themeColor="text1"/>
                <w:sz w:val="24"/>
                <w:szCs w:val="24"/>
                <w14:textFill>
                  <w14:solidFill>
                    <w14:schemeClr w14:val="tx1"/>
                  </w14:solidFill>
                </w14:textFill>
              </w:rPr>
            </w:pPr>
          </w:p>
          <w:p>
            <w:pPr>
              <w:rPr>
                <w:rFonts w:hint="eastAsia" w:cs="宋体"/>
                <w:color w:val="000000" w:themeColor="text1"/>
                <w:sz w:val="24"/>
                <w:szCs w:val="24"/>
                <w14:textFill>
                  <w14:solidFill>
                    <w14:schemeClr w14:val="tx1"/>
                  </w14:solidFill>
                </w14:textFill>
              </w:rPr>
            </w:pPr>
          </w:p>
          <w:p>
            <w:pPr>
              <w:pStyle w:val="2"/>
              <w:rPr>
                <w:rFonts w:hint="eastAsia" w:cs="宋体"/>
                <w:color w:val="000000" w:themeColor="text1"/>
                <w:sz w:val="24"/>
                <w:szCs w:val="24"/>
                <w14:textFill>
                  <w14:solidFill>
                    <w14:schemeClr w14:val="tx1"/>
                  </w14:solidFill>
                </w14:textFill>
              </w:rPr>
            </w:pPr>
          </w:p>
          <w:p>
            <w:pPr>
              <w:rPr>
                <w:rFonts w:hint="eastAsia" w:cs="宋体"/>
                <w:color w:val="000000" w:themeColor="text1"/>
                <w:sz w:val="24"/>
                <w:szCs w:val="24"/>
                <w14:textFill>
                  <w14:solidFill>
                    <w14:schemeClr w14:val="tx1"/>
                  </w14:solidFill>
                </w14:textFill>
              </w:rPr>
            </w:pPr>
          </w:p>
          <w:p>
            <w:pPr>
              <w:pStyle w:val="2"/>
              <w:rPr>
                <w:rFonts w:hint="eastAsia" w:cs="宋体"/>
                <w:color w:val="000000" w:themeColor="text1"/>
                <w:sz w:val="24"/>
                <w:szCs w:val="24"/>
                <w14:textFill>
                  <w14:solidFill>
                    <w14:schemeClr w14:val="tx1"/>
                  </w14:solidFill>
                </w14:textFill>
              </w:rPr>
            </w:pPr>
          </w:p>
          <w:p>
            <w:pPr>
              <w:rPr>
                <w:rFonts w:hint="eastAsia" w:cs="宋体"/>
                <w:color w:val="000000" w:themeColor="text1"/>
                <w:sz w:val="24"/>
                <w:szCs w:val="24"/>
                <w14:textFill>
                  <w14:solidFill>
                    <w14:schemeClr w14:val="tx1"/>
                  </w14:solidFill>
                </w14:textFill>
              </w:rPr>
            </w:pPr>
          </w:p>
          <w:p>
            <w:pPr>
              <w:pStyle w:val="2"/>
              <w:rPr>
                <w:rFonts w:hint="eastAsia" w:cs="宋体"/>
                <w:color w:val="000000" w:themeColor="text1"/>
                <w:sz w:val="24"/>
                <w:szCs w:val="24"/>
                <w14:textFill>
                  <w14:solidFill>
                    <w14:schemeClr w14:val="tx1"/>
                  </w14:solidFill>
                </w14:textFill>
              </w:rPr>
            </w:pPr>
          </w:p>
          <w:p>
            <w:pPr>
              <w:rPr>
                <w:rFonts w:hint="eastAsia"/>
                <w:color w:val="000000" w:themeColor="text1"/>
                <w14:textFill>
                  <w14:solidFill>
                    <w14:schemeClr w14:val="tx1"/>
                  </w14:solidFill>
                </w14:textFill>
              </w:rPr>
            </w:pPr>
          </w:p>
          <w:p>
            <w:pPr>
              <w:spacing w:before="65" w:line="229" w:lineRule="auto"/>
              <w:ind w:left="0" w:leftChars="0" w:right="0" w:rightChars="0" w:firstLine="0" w:firstLineChars="0"/>
              <w:jc w:val="center"/>
              <w:rPr>
                <w:rFonts w:hint="eastAsia" w:ascii="宋体" w:hAnsi="宋体" w:eastAsia="宋体" w:cs="宋体"/>
                <w:color w:val="000000" w:themeColor="text1"/>
                <w:spacing w:val="9"/>
                <w:sz w:val="20"/>
                <w:szCs w:val="20"/>
                <w:lang w:eastAsia="zh-CN"/>
                <w14:textFill>
                  <w14:solidFill>
                    <w14:schemeClr w14:val="tx1"/>
                  </w14:solidFill>
                </w14:textFill>
              </w:rPr>
            </w:pPr>
            <w:r>
              <w:rPr>
                <w:rFonts w:hint="eastAsia" w:ascii="宋体" w:hAnsi="宋体" w:eastAsia="宋体" w:cs="宋体"/>
                <w:color w:val="000000" w:themeColor="text1"/>
                <w:spacing w:val="9"/>
                <w:sz w:val="20"/>
                <w:szCs w:val="20"/>
                <w:lang w:eastAsia="zh-CN"/>
                <w14:textFill>
                  <w14:solidFill>
                    <w14:schemeClr w14:val="tx1"/>
                  </w14:solidFill>
                </w14:textFill>
              </w:rPr>
              <w:drawing>
                <wp:inline distT="0" distB="0" distL="114300" distR="114300">
                  <wp:extent cx="4284980" cy="4603750"/>
                  <wp:effectExtent l="0" t="0" r="1270" b="6350"/>
                  <wp:docPr id="6" name="图片 6" descr="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艺流程图"/>
                          <pic:cNvPicPr>
                            <a:picLocks noChangeAspect="1"/>
                          </pic:cNvPicPr>
                        </pic:nvPicPr>
                        <pic:blipFill>
                          <a:blip r:embed="rId12"/>
                          <a:stretch>
                            <a:fillRect/>
                          </a:stretch>
                        </pic:blipFill>
                        <pic:spPr>
                          <a:xfrm>
                            <a:off x="0" y="0"/>
                            <a:ext cx="4284980" cy="46037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themeColor="text1"/>
                <w:w w:val="90"/>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图</w:t>
            </w:r>
            <w:r>
              <w:rPr>
                <w:b/>
                <w:bCs/>
                <w:color w:val="000000" w:themeColor="text1"/>
                <w:sz w:val="24"/>
                <w:szCs w:val="24"/>
                <w14:textFill>
                  <w14:solidFill>
                    <w14:schemeClr w14:val="tx1"/>
                  </w14:solidFill>
                </w14:textFill>
              </w:rPr>
              <w:t>2-</w:t>
            </w:r>
            <w:r>
              <w:rPr>
                <w:rFonts w:hint="eastAsia"/>
                <w:b/>
                <w:bCs/>
                <w:color w:val="000000" w:themeColor="text1"/>
                <w:sz w:val="24"/>
                <w:szCs w:val="24"/>
                <w:lang w:val="en-US" w:eastAsia="zh-CN"/>
                <w14:textFill>
                  <w14:solidFill>
                    <w14:schemeClr w14:val="tx1"/>
                  </w14:solidFill>
                </w14:textFill>
              </w:rPr>
              <w:t xml:space="preserve">4 </w:t>
            </w:r>
            <w:r>
              <w:rPr>
                <w:rFonts w:hint="eastAsia" w:cs="宋体"/>
                <w:b/>
                <w:bCs/>
                <w:color w:val="000000" w:themeColor="text1"/>
                <w:sz w:val="24"/>
                <w:szCs w:val="24"/>
                <w14:textFill>
                  <w14:solidFill>
                    <w14:schemeClr w14:val="tx1"/>
                  </w14:solidFill>
                </w14:textFill>
              </w:rPr>
              <w:t>生产工艺及产</w:t>
            </w:r>
            <w:r>
              <w:rPr>
                <w:rFonts w:hint="eastAsia" w:cs="宋体"/>
                <w:b/>
                <w:bCs/>
                <w:color w:val="000000" w:themeColor="text1"/>
                <w:sz w:val="24"/>
                <w:szCs w:val="24"/>
                <w:lang w:val="en-US" w:eastAsia="zh-CN"/>
                <w14:textFill>
                  <w14:solidFill>
                    <w14:schemeClr w14:val="tx1"/>
                  </w14:solidFill>
                </w14:textFill>
              </w:rPr>
              <w:t>污</w:t>
            </w:r>
            <w:r>
              <w:rPr>
                <w:rFonts w:hint="eastAsia" w:cs="宋体"/>
                <w:b/>
                <w:bCs/>
                <w:color w:val="000000" w:themeColor="text1"/>
                <w:sz w:val="24"/>
                <w:szCs w:val="24"/>
                <w14:textFill>
                  <w14:solidFill>
                    <w14:schemeClr w14:val="tx1"/>
                  </w14:solidFill>
                </w14:textFill>
              </w:rPr>
              <w:t>节点图</w:t>
            </w:r>
          </w:p>
          <w:p>
            <w:pPr>
              <w:snapToGrid w:val="0"/>
              <w:spacing w:line="360" w:lineRule="auto"/>
              <w:jc w:val="left"/>
              <w:rPr>
                <w:b/>
                <w:bCs/>
                <w:color w:val="000000" w:themeColor="text1"/>
                <w:sz w:val="28"/>
                <w:szCs w:val="28"/>
                <w14:textFill>
                  <w14:solidFill>
                    <w14:schemeClr w14:val="tx1"/>
                  </w14:solidFill>
                </w14:textFill>
              </w:rPr>
            </w:pPr>
            <w:r>
              <w:rPr>
                <w:rFonts w:hint="eastAsia" w:cs="宋体"/>
                <w:b/>
                <w:bCs/>
                <w:color w:val="000000" w:themeColor="text1"/>
                <w:sz w:val="28"/>
                <w:szCs w:val="28"/>
                <w14:textFill>
                  <w14:solidFill>
                    <w14:schemeClr w14:val="tx1"/>
                  </w14:solidFill>
                </w14:textFill>
              </w:rPr>
              <w:t>一、工艺流程简述：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000000" w:themeColor="text1"/>
                <w:spacing w:val="-11"/>
                <w:sz w:val="24"/>
                <w:szCs w:val="24"/>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配料混合：</w:t>
            </w:r>
            <w:r>
              <w:rPr>
                <w:rFonts w:hint="eastAsia" w:ascii="宋体" w:hAnsi="宋体" w:eastAsia="宋体" w:cs="宋体"/>
                <w:color w:val="000000" w:themeColor="text1"/>
                <w:spacing w:val="-4"/>
                <w:sz w:val="24"/>
                <w:szCs w:val="24"/>
                <w14:textFill>
                  <w14:solidFill>
                    <w14:schemeClr w14:val="tx1"/>
                  </w14:solidFill>
                </w14:textFill>
              </w:rPr>
              <w:t>采购密闭袋装原料，</w:t>
            </w:r>
            <w:r>
              <w:rPr>
                <w:rFonts w:hint="default" w:ascii="Times New Roman" w:hAnsi="Times New Roman" w:eastAsia="宋体" w:cs="Times New Roman"/>
                <w:color w:val="000000" w:themeColor="text1"/>
                <w:spacing w:val="-4"/>
                <w:sz w:val="24"/>
                <w:szCs w:val="24"/>
                <w14:textFill>
                  <w14:solidFill>
                    <w14:schemeClr w14:val="tx1"/>
                  </w14:solidFill>
                </w14:textFill>
              </w:rPr>
              <w:t>原料储存在原料库内，生产时将钙粉、PVC粒子等按一定比例计量倒入生产线投料搅拌机中；将钙粉、PVC粒子等混合匀速搅拌，使之充分混合，搅拌混合后进入投料搅拌设施自带的料筒备用。该工序主要为投料过程中产生的G1颗粒物、设备运行时设备产生的 N噪声</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ascii="宋体" w:hAnsi="宋体" w:eastAsia="宋体" w:cs="宋体"/>
                <w:color w:val="000000" w:themeColor="text1"/>
                <w:spacing w:val="8"/>
                <w:sz w:val="24"/>
                <w:szCs w:val="24"/>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加热挤出：</w:t>
            </w:r>
            <w:r>
              <w:rPr>
                <w:rFonts w:hint="default" w:ascii="Times New Roman" w:hAnsi="Times New Roman" w:eastAsia="宋体" w:cs="Times New Roman"/>
                <w:color w:val="000000" w:themeColor="text1"/>
                <w:spacing w:val="7"/>
                <w:sz w:val="24"/>
                <w:szCs w:val="24"/>
                <w14:textFill>
                  <w14:solidFill>
                    <w14:schemeClr w14:val="tx1"/>
                  </w14:solidFill>
                </w14:textFill>
              </w:rPr>
              <w:t>搅拌均匀的材料送入挤出设备的预热单元，预热至90℃，项目采用电加热，继续升高温度至150℃，使得材料融化，在加热熔融过程中，由于PVC树脂等材料中未聚合的单体物质，受热分解G2挥发性有机物(以VOCs计)</w:t>
            </w:r>
            <w:r>
              <w:rPr>
                <w:rFonts w:hint="eastAsia" w:ascii="Times New Roman" w:hAnsi="Times New Roman" w:cs="Times New Roman"/>
                <w:color w:val="000000" w:themeColor="text1"/>
                <w:spacing w:val="7"/>
                <w:sz w:val="24"/>
                <w:szCs w:val="24"/>
                <w:lang w:eastAsia="zh-CN"/>
                <w14:textFill>
                  <w14:solidFill>
                    <w14:schemeClr w14:val="tx1"/>
                  </w14:solidFill>
                </w14:textFill>
              </w:rPr>
              <w:t>，</w:t>
            </w:r>
            <w:r>
              <w:rPr>
                <w:rFonts w:hint="eastAsia" w:ascii="Times New Roman" w:hAnsi="Times New Roman" w:cs="Times New Roman"/>
                <w:color w:val="000000" w:themeColor="text1"/>
                <w:spacing w:val="7"/>
                <w:sz w:val="24"/>
                <w:szCs w:val="24"/>
                <w:lang w:val="en-US" w:eastAsia="zh-CN"/>
                <w14:textFill>
                  <w14:solidFill>
                    <w14:schemeClr w14:val="tx1"/>
                  </w14:solidFill>
                </w14:textFill>
              </w:rPr>
              <w:t>该环节还会产生设备运行噪声</w:t>
            </w:r>
            <w:r>
              <w:rPr>
                <w:rFonts w:hint="default" w:ascii="Times New Roman" w:hAnsi="Times New Roman" w:eastAsia="宋体" w:cs="Times New Roman"/>
                <w:color w:val="000000" w:themeColor="text1"/>
                <w:spacing w:val="9"/>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真空定型：</w:t>
            </w:r>
            <w:r>
              <w:rPr>
                <w:rFonts w:hint="default" w:ascii="Times New Roman" w:hAnsi="Times New Roman" w:eastAsia="宋体" w:cs="Times New Roman"/>
                <w:color w:val="000000" w:themeColor="text1"/>
                <w:spacing w:val="-4"/>
                <w:sz w:val="24"/>
                <w:szCs w:val="24"/>
                <w14:textFill>
                  <w14:solidFill>
                    <w14:schemeClr w14:val="tx1"/>
                  </w14:solidFill>
                </w14:textFill>
              </w:rPr>
              <w:t>熔化的材料进入挤出设备真空成型单元，在此过程中需对成型模块进行间接水冷却，加快成型过程</w:t>
            </w:r>
            <w:r>
              <w:rPr>
                <w:rFonts w:hint="eastAsia" w:cs="Times New Roman"/>
                <w:color w:val="000000" w:themeColor="text1"/>
                <w:spacing w:val="-4"/>
                <w:sz w:val="24"/>
                <w:szCs w:val="24"/>
                <w:lang w:eastAsia="zh-CN"/>
                <w14:textFill>
                  <w14:solidFill>
                    <w14:schemeClr w14:val="tx1"/>
                  </w14:solidFill>
                </w14:textFill>
              </w:rPr>
              <w:t>。</w:t>
            </w:r>
            <w:r>
              <w:rPr>
                <w:rFonts w:hint="eastAsia" w:cs="Times New Roman"/>
                <w:color w:val="000000" w:themeColor="text1"/>
                <w:spacing w:val="-4"/>
                <w:sz w:val="24"/>
                <w:szCs w:val="24"/>
                <w:lang w:val="en-US" w:eastAsia="zh-CN"/>
                <w14:textFill>
                  <w14:solidFill>
                    <w14:schemeClr w14:val="tx1"/>
                  </w14:solidFill>
                </w14:textFill>
              </w:rPr>
              <w:t>项目设置1台冷却塔，水由循环水泵自冷却塔塔下水池吸水加压后进入循环冷却给水管，用于间接冷却，</w:t>
            </w:r>
            <w:r>
              <w:rPr>
                <w:rFonts w:hint="default" w:ascii="Times New Roman" w:hAnsi="Times New Roman" w:eastAsia="宋体" w:cs="Times New Roman"/>
                <w:color w:val="000000" w:themeColor="text1"/>
                <w:spacing w:val="-4"/>
                <w:sz w:val="24"/>
                <w:szCs w:val="24"/>
                <w14:textFill>
                  <w14:solidFill>
                    <w14:schemeClr w14:val="tx1"/>
                  </w14:solidFill>
                </w14:textFill>
              </w:rPr>
              <w:t>项目冷却水循环利用</w:t>
            </w:r>
            <w:r>
              <w:rPr>
                <w:rFonts w:hint="eastAsia" w:ascii="Times New Roman" w:hAnsi="Times New Roman" w:cs="Times New Roman"/>
                <w:color w:val="000000" w:themeColor="text1"/>
                <w:spacing w:val="-4"/>
                <w:sz w:val="24"/>
                <w:szCs w:val="24"/>
                <w:lang w:val="en-US" w:eastAsia="zh-CN"/>
                <w14:textFill>
                  <w14:solidFill>
                    <w14:schemeClr w14:val="tx1"/>
                  </w14:solidFill>
                </w14:textFill>
              </w:rPr>
              <w:t>不外排</w:t>
            </w:r>
            <w:r>
              <w:rPr>
                <w:rFonts w:hint="default" w:ascii="Times New Roman" w:hAnsi="Times New Roman" w:eastAsia="宋体" w:cs="Times New Roman"/>
                <w:color w:val="000000" w:themeColor="text1"/>
                <w:spacing w:val="-4"/>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包覆膜：将成型后的材料与包覆膜利用</w:t>
            </w:r>
            <w:r>
              <w:rPr>
                <w:rFonts w:hint="eastAsia" w:cs="Times New Roman"/>
                <w:color w:val="000000" w:themeColor="text1"/>
                <w:sz w:val="24"/>
                <w:szCs w:val="24"/>
                <w:lang w:val="en-US" w:eastAsia="zh-CN"/>
                <w14:textFill>
                  <w14:solidFill>
                    <w14:schemeClr w14:val="tx1"/>
                  </w14:solidFill>
                </w14:textFill>
              </w:rPr>
              <w:t>覆膜胶水</w:t>
            </w:r>
            <w:r>
              <w:rPr>
                <w:rFonts w:hint="eastAsia" w:ascii="Times New Roman" w:hAnsi="Times New Roman" w:cs="Times New Roman"/>
                <w:color w:val="000000" w:themeColor="text1"/>
                <w:sz w:val="24"/>
                <w:szCs w:val="24"/>
                <w:lang w:val="en-US" w:eastAsia="zh-CN"/>
                <w14:textFill>
                  <w14:solidFill>
                    <w14:schemeClr w14:val="tx1"/>
                  </w14:solidFill>
                </w14:textFill>
              </w:rPr>
              <w:t>在生产线上进行常温贴合，该工序主要为包覆过程中产生的G3包覆废气。</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切割</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按照尺寸要求进行切割，该过程会产生S1废边角料</w:t>
            </w:r>
            <w:r>
              <w:rPr>
                <w:rFonts w:hint="eastAsia" w:ascii="Times New Roman" w:hAnsi="Times New Roman" w:cs="Times New Roman"/>
                <w:color w:val="000000" w:themeColor="text1"/>
                <w:sz w:val="24"/>
                <w:szCs w:val="24"/>
                <w:lang w:val="en-US" w:eastAsia="zh-CN"/>
                <w14:textFill>
                  <w14:solidFill>
                    <w14:schemeClr w14:val="tx1"/>
                  </w14:solidFill>
                </w14:textFill>
              </w:rPr>
              <w:t>以及设备运行</w:t>
            </w:r>
            <w:r>
              <w:rPr>
                <w:rFonts w:hint="default" w:ascii="Times New Roman" w:hAnsi="Times New Roman" w:cs="Times New Roman"/>
                <w:color w:val="000000" w:themeColor="text1"/>
                <w:sz w:val="24"/>
                <w:szCs w:val="24"/>
                <w:lang w:eastAsia="zh-CN"/>
                <w14:textFill>
                  <w14:solidFill>
                    <w14:schemeClr w14:val="tx1"/>
                  </w14:solidFill>
                </w14:textFill>
              </w:rPr>
              <w:t>噪声。</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outlineLvl w:val="0"/>
              <w:rPr>
                <w:rFonts w:hint="default"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上光：根据客户需求，部分产品需进行上光处理，需上光板材量约为20万m</w:t>
            </w:r>
            <w:r>
              <w:rPr>
                <w:rFonts w:hint="eastAsia" w:cs="宋体"/>
                <w:color w:val="000000" w:themeColor="text1"/>
                <w:sz w:val="24"/>
                <w:szCs w:val="24"/>
                <w:vertAlign w:val="superscript"/>
                <w:lang w:val="en-US" w:eastAsia="zh-CN"/>
                <w14:textFill>
                  <w14:solidFill>
                    <w14:schemeClr w14:val="tx1"/>
                  </w14:solidFill>
                </w14:textFill>
              </w:rPr>
              <w:t>2</w:t>
            </w:r>
            <w:r>
              <w:rPr>
                <w:rFonts w:hint="eastAsia" w:cs="宋体"/>
                <w:color w:val="000000" w:themeColor="text1"/>
                <w:sz w:val="24"/>
                <w:szCs w:val="24"/>
                <w:lang w:val="en-US" w:eastAsia="zh-CN"/>
                <w14:textFill>
                  <w14:solidFill>
                    <w14:schemeClr w14:val="tx1"/>
                  </w14:solidFill>
                </w14:textFill>
              </w:rPr>
              <w:t>。经上光机对塑料板进行上光，经UV光固化树脂辊涂后，放入UV紫外线灯管下经紫外线光（常温）照射3-6分钟即可完全固化。辊涂过程在密闭上光机中进行，内设光固化树脂循环使用系统。该工序主要产生G4上光废气、S2废UV灯管。将合格 PVC板入库代售，项目产品主要用于家庭及工业装修。</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outlineLvl w:val="0"/>
              <w:rPr>
                <w:rFonts w:hint="default"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质检、入库：对PVC 板进行外观、尺寸检验，不合格产品进行破碎及磨粉。</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outlineLvl w:val="0"/>
              <w:rPr>
                <w:rFonts w:hint="eastAsia" w:ascii="宋体"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破碎、磨粉：检查不合格的PVC板和边角料一同收集，撕去塑料膜后经破碎机破碎及磨粉机粉磨成粉状后回用于混料工序，该过程产生粉尘及设备运行噪声</w:t>
            </w:r>
            <w:r>
              <w:rPr>
                <w:rFonts w:hint="eastAsia" w:ascii="宋体" w:cs="宋体"/>
                <w:color w:val="000000" w:themeColor="text1"/>
                <w:sz w:val="24"/>
                <w:szCs w:val="24"/>
                <w:lang w:val="en-US" w:eastAsia="zh-CN"/>
                <w14:textFill>
                  <w14:solidFill>
                    <w14:schemeClr w14:val="tx1"/>
                  </w14:solidFill>
                </w14:textFill>
              </w:rPr>
              <w:t>。</w:t>
            </w:r>
          </w:p>
          <w:p>
            <w:pPr>
              <w:numPr>
                <w:ilvl w:val="0"/>
                <w:numId w:val="1"/>
              </w:numPr>
              <w:snapToGrid w:val="0"/>
              <w:spacing w:line="360" w:lineRule="auto"/>
              <w:jc w:val="left"/>
              <w:rPr>
                <w:rFonts w:hint="eastAsia" w:cs="宋体"/>
                <w:b/>
                <w:bCs/>
                <w:color w:val="000000" w:themeColor="text1"/>
                <w:sz w:val="28"/>
                <w:szCs w:val="28"/>
                <w:lang w:val="en-US" w:eastAsia="zh-CN"/>
                <w14:textFill>
                  <w14:solidFill>
                    <w14:schemeClr w14:val="tx1"/>
                  </w14:solidFill>
                </w14:textFill>
              </w:rPr>
            </w:pPr>
            <w:r>
              <w:rPr>
                <w:rFonts w:hint="eastAsia" w:cs="宋体"/>
                <w:b/>
                <w:bCs/>
                <w:color w:val="000000" w:themeColor="text1"/>
                <w:sz w:val="28"/>
                <w:szCs w:val="28"/>
                <w:lang w:val="en-US" w:eastAsia="zh-CN"/>
                <w14:textFill>
                  <w14:solidFill>
                    <w14:schemeClr w14:val="tx1"/>
                  </w14:solidFill>
                </w14:textFill>
              </w:rPr>
              <w:t>本项目产排污节点</w:t>
            </w:r>
          </w:p>
          <w:p>
            <w:pPr>
              <w:spacing w:line="360" w:lineRule="auto"/>
              <w:ind w:firstLine="480" w:firstLineChars="200"/>
              <w:rPr>
                <w:rFonts w:hint="eastAsia" w:ascii="Times New Roman" w:hAnsi="Times New Roman" w:eastAsia="宋体" w:cs="Times New Roman"/>
                <w:color w:val="000000" w:themeColor="text1"/>
                <w:kern w:val="2"/>
                <w:sz w:val="24"/>
                <w:szCs w:val="3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32"/>
                <w:lang w:val="en-US" w:eastAsia="zh-CN" w:bidi="ar-SA"/>
                <w14:textFill>
                  <w14:solidFill>
                    <w14:schemeClr w14:val="tx1"/>
                  </w14:solidFill>
                </w14:textFill>
              </w:rPr>
              <w:t>本项目产排污节点见下表所示。</w:t>
            </w:r>
          </w:p>
          <w:p>
            <w:pPr>
              <w:pStyle w:val="8"/>
              <w:rPr>
                <w:rFonts w:hint="eastAsia" w:ascii="Times New Roman" w:hAnsi="Times New Roman" w:eastAsia="宋体" w:cs="Times New Roman"/>
                <w:color w:val="000000" w:themeColor="text1"/>
                <w:kern w:val="2"/>
                <w:sz w:val="24"/>
                <w:szCs w:val="3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32"/>
                <w:lang w:val="en-US" w:eastAsia="zh-CN" w:bidi="ar-SA"/>
                <w14:textFill>
                  <w14:solidFill>
                    <w14:schemeClr w14:val="tx1"/>
                  </w14:solidFill>
                </w14:textFill>
              </w:rPr>
              <w:t>表2-</w:t>
            </w:r>
            <w:r>
              <w:rPr>
                <w:rFonts w:hint="eastAsia" w:ascii="Times New Roman" w:hAnsi="Times New Roman" w:cs="Times New Roman"/>
                <w:color w:val="000000" w:themeColor="text1"/>
                <w:kern w:val="2"/>
                <w:sz w:val="24"/>
                <w:szCs w:val="32"/>
                <w:lang w:val="en-US" w:eastAsia="zh-CN" w:bidi="ar-SA"/>
                <w14:textFill>
                  <w14:solidFill>
                    <w14:schemeClr w14:val="tx1"/>
                  </w14:solidFill>
                </w14:textFill>
              </w:rPr>
              <w:t>12</w:t>
            </w:r>
            <w:r>
              <w:rPr>
                <w:rFonts w:hint="eastAsia" w:ascii="Times New Roman" w:hAnsi="Times New Roman" w:eastAsia="宋体" w:cs="Times New Roman"/>
                <w:color w:val="000000" w:themeColor="text1"/>
                <w:kern w:val="2"/>
                <w:sz w:val="24"/>
                <w:szCs w:val="32"/>
                <w:lang w:val="en-US" w:eastAsia="zh-CN" w:bidi="ar-SA"/>
                <w14:textFill>
                  <w14:solidFill>
                    <w14:schemeClr w14:val="tx1"/>
                  </w14:solidFill>
                </w14:textFill>
              </w:rPr>
              <w:t xml:space="preserve">  建设项目产排污节点汇总表</w:t>
            </w:r>
          </w:p>
          <w:tbl>
            <w:tblPr>
              <w:tblStyle w:val="30"/>
              <w:tblW w:w="85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13"/>
              <w:gridCol w:w="972"/>
              <w:gridCol w:w="1313"/>
              <w:gridCol w:w="1722"/>
              <w:gridCol w:w="3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blHeader/>
              </w:trPr>
              <w:tc>
                <w:tcPr>
                  <w:tcW w:w="5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类别</w:t>
                  </w: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编号</w:t>
                  </w:r>
                </w:p>
              </w:tc>
              <w:tc>
                <w:tcPr>
                  <w:tcW w:w="7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产生工序</w:t>
                  </w: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污染物</w:t>
                  </w:r>
                </w:p>
              </w:tc>
              <w:tc>
                <w:tcPr>
                  <w:tcW w:w="20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治理措施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594"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w:t>
                  </w: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、G4、G5</w:t>
                  </w:r>
                </w:p>
              </w:tc>
              <w:tc>
                <w:tcPr>
                  <w:tcW w:w="7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混料、破碎、磨粉</w:t>
                  </w: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颗粒物</w:t>
                  </w:r>
                </w:p>
              </w:tc>
              <w:tc>
                <w:tcPr>
                  <w:tcW w:w="20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1套布袋除尘器装置</w:t>
                  </w:r>
                  <w:r>
                    <w:rPr>
                      <w:rFonts w:hint="eastAsia" w:cs="Times New Roman"/>
                      <w:color w:val="000000" w:themeColor="text1"/>
                      <w:sz w:val="21"/>
                      <w:szCs w:val="21"/>
                      <w:lang w:val="en-US" w:eastAsia="zh-CN"/>
                      <w14:textFill>
                        <w14:solidFill>
                          <w14:schemeClr w14:val="tx1"/>
                        </w14:solidFill>
                      </w14:textFill>
                    </w:rPr>
                    <w:t>（TA001）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+15米高DA001排气筒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594"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G2</w:t>
                  </w:r>
                </w:p>
              </w:tc>
              <w:tc>
                <w:tcPr>
                  <w:tcW w:w="7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挤出</w:t>
                  </w: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r>
                    <w:rPr>
                      <w:rFonts w:hint="eastAsia" w:cs="Times New Roman"/>
                      <w:color w:val="000000" w:themeColor="text1"/>
                      <w:sz w:val="21"/>
                      <w:szCs w:val="21"/>
                      <w:lang w:val="en-US" w:eastAsia="zh-CN"/>
                      <w14:textFill>
                        <w14:solidFill>
                          <w14:schemeClr w14:val="tx1"/>
                        </w14:solidFill>
                      </w14:textFill>
                    </w:rPr>
                    <w:t>、氯化氢、氯乙烯</w:t>
                  </w:r>
                </w:p>
              </w:tc>
              <w:tc>
                <w:tcPr>
                  <w:tcW w:w="2053"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kern w:val="24"/>
                      <w:sz w:val="21"/>
                      <w:szCs w:val="18"/>
                      <w:lang w:val="en-US" w:eastAsia="zh-CN"/>
                      <w14:textFill>
                        <w14:solidFill>
                          <w14:schemeClr w14:val="tx1"/>
                        </w14:solidFill>
                      </w14:textFill>
                    </w:rPr>
                    <w:t>1套碱喷淋+除雾器+二级活性炭吸附装置（TA002）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+15米高</w:t>
                  </w:r>
                </w:p>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DA00</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594"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G3</w:t>
                  </w:r>
                </w:p>
              </w:tc>
              <w:tc>
                <w:tcPr>
                  <w:tcW w:w="7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包覆</w:t>
                  </w: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2053"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59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G4</w:t>
                  </w:r>
                </w:p>
              </w:tc>
              <w:tc>
                <w:tcPr>
                  <w:tcW w:w="7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上光</w:t>
                  </w: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2053"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594"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废水</w:t>
                  </w: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生活污水</w:t>
                  </w: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COD、BOD</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、SS、氨氮、TP</w:t>
                  </w:r>
                </w:p>
              </w:tc>
              <w:tc>
                <w:tcPr>
                  <w:tcW w:w="20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化粪池处理后接管至园区污水处理厂集中处理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94"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生产用水</w:t>
                  </w: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0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循环水，不外排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59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噪声</w:t>
                  </w: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w:t>
                  </w:r>
                </w:p>
              </w:tc>
              <w:tc>
                <w:tcPr>
                  <w:tcW w:w="7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设备运行</w:t>
                  </w: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噪声</w:t>
                  </w:r>
                </w:p>
              </w:tc>
              <w:tc>
                <w:tcPr>
                  <w:tcW w:w="20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厂房隔声、距离衰减、基座减震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94"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固废</w:t>
                  </w: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生活垃圾</w:t>
                  </w: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生活垃圾</w:t>
                  </w:r>
                </w:p>
              </w:tc>
              <w:tc>
                <w:tcPr>
                  <w:tcW w:w="20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委托环卫部门清运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94"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S1</w:t>
                  </w:r>
                </w:p>
              </w:tc>
              <w:tc>
                <w:tcPr>
                  <w:tcW w:w="7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切割</w:t>
                  </w: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废边角料</w:t>
                  </w:r>
                </w:p>
              </w:tc>
              <w:tc>
                <w:tcPr>
                  <w:tcW w:w="20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收集、破碎后回用生产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94"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S2</w:t>
                  </w:r>
                </w:p>
              </w:tc>
              <w:tc>
                <w:tcPr>
                  <w:tcW w:w="7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上光</w:t>
                  </w: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废UV灯管</w:t>
                  </w:r>
                </w:p>
              </w:tc>
              <w:tc>
                <w:tcPr>
                  <w:tcW w:w="20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暂存于危废暂存间，定期委托有资质单位处置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594"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7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检验</w:t>
                  </w: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不合格品</w:t>
                  </w:r>
                </w:p>
              </w:tc>
              <w:tc>
                <w:tcPr>
                  <w:tcW w:w="20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收集、破碎后回用生产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94"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70"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原材料</w:t>
                  </w: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废包装</w:t>
                  </w:r>
                  <w:r>
                    <w:rPr>
                      <w:rFonts w:hint="eastAsia" w:cs="Times New Roman"/>
                      <w:color w:val="000000" w:themeColor="text1"/>
                      <w:sz w:val="21"/>
                      <w:szCs w:val="21"/>
                      <w:lang w:val="en-US" w:eastAsia="zh-CN"/>
                      <w14:textFill>
                        <w14:solidFill>
                          <w14:schemeClr w14:val="tx1"/>
                        </w14:solidFill>
                      </w14:textFill>
                    </w:rPr>
                    <w:t>材料</w:t>
                  </w:r>
                </w:p>
              </w:tc>
              <w:tc>
                <w:tcPr>
                  <w:tcW w:w="20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收集后外售处置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94"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770"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废包装桶</w:t>
                  </w:r>
                </w:p>
              </w:tc>
              <w:tc>
                <w:tcPr>
                  <w:tcW w:w="20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暂存于危废暂存间，定期委托有资质单位处置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94"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70"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废气处理</w:t>
                  </w: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w:t>
                  </w:r>
                  <w:r>
                    <w:rPr>
                      <w:rFonts w:hint="eastAsia" w:cs="Times New Roman"/>
                      <w:color w:val="000000" w:themeColor="text1"/>
                      <w:sz w:val="21"/>
                      <w:szCs w:val="21"/>
                      <w:lang w:val="en-US" w:eastAsia="zh-CN"/>
                      <w14:textFill>
                        <w14:solidFill>
                          <w14:schemeClr w14:val="tx1"/>
                        </w14:solidFill>
                      </w14:textFill>
                    </w:rPr>
                    <w:t>活性炭</w:t>
                  </w:r>
                </w:p>
              </w:tc>
              <w:tc>
                <w:tcPr>
                  <w:tcW w:w="20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暂存于危废暂存间，定期委托有资质单位处置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94"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770"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喷淋塔沉渣</w:t>
                  </w:r>
                </w:p>
              </w:tc>
              <w:tc>
                <w:tcPr>
                  <w:tcW w:w="20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外售一般固废处置单位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94"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70"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除尘器收尘</w:t>
                  </w:r>
                </w:p>
              </w:tc>
              <w:tc>
                <w:tcPr>
                  <w:tcW w:w="20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收集后回用生产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594"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设备保养</w:t>
                  </w:r>
                </w:p>
              </w:tc>
              <w:tc>
                <w:tcPr>
                  <w:tcW w:w="101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废机油</w:t>
                  </w:r>
                </w:p>
              </w:tc>
              <w:tc>
                <w:tcPr>
                  <w:tcW w:w="205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暂存于危废暂存间，定期委托有资质单位处置</w:t>
                  </w:r>
                </w:p>
              </w:tc>
            </w:tr>
          </w:tbl>
          <w:p>
            <w:pPr>
              <w:bidi w:val="0"/>
              <w:rPr>
                <w:rFonts w:hint="eastAsia" w:ascii="宋体" w:eastAsia="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7" w:type="dxa"/>
            <w:tcBorders>
              <w:bottom w:val="single" w:color="auto" w:sz="8" w:space="0"/>
            </w:tcBorders>
            <w:vAlign w:val="center"/>
          </w:tcPr>
          <w:p>
            <w:pPr>
              <w:pStyle w:val="27"/>
              <w:adjustRightInd w:val="0"/>
              <w:snapToGrid w:val="0"/>
              <w:spacing w:before="0" w:beforeAutospacing="0" w:after="0" w:afterAutospacing="0" w:line="240" w:lineRule="auto"/>
              <w:jc w:val="center"/>
              <w:rPr>
                <w:rFonts w:cs="Times New Roman"/>
                <w:color w:val="000000" w:themeColor="text1"/>
                <w14:textFill>
                  <w14:solidFill>
                    <w14:schemeClr w14:val="tx1"/>
                  </w14:solidFill>
                </w14:textFill>
              </w:rPr>
            </w:pPr>
            <w:r>
              <w:rPr>
                <w:rFonts w:hint="eastAsia"/>
                <w:color w:val="000000" w:themeColor="text1"/>
                <w:kern w:val="2"/>
                <w14:textFill>
                  <w14:solidFill>
                    <w14:schemeClr w14:val="tx1"/>
                  </w14:solidFill>
                </w14:textFill>
              </w:rPr>
              <w:t>与项目有关的原有环境污染问题</w:t>
            </w:r>
          </w:p>
        </w:tc>
        <w:tc>
          <w:tcPr>
            <w:tcW w:w="8633" w:type="dxa"/>
            <w:tcBorders>
              <w:bottom w:val="single" w:color="auto" w:sz="8" w:space="0"/>
            </w:tcBorders>
          </w:tcPr>
          <w:p>
            <w:pPr>
              <w:spacing w:line="360" w:lineRule="auto"/>
              <w:rPr>
                <w:rFonts w:ascii="宋体" w:hAnsi="宋体" w:eastAsia="宋体" w:cs="宋体"/>
                <w:color w:val="000000" w:themeColor="text1"/>
                <w:spacing w:val="20"/>
                <w:sz w:val="23"/>
                <w:szCs w:val="23"/>
                <w14:textFill>
                  <w14:solidFill>
                    <w14:schemeClr w14:val="tx1"/>
                  </w14:solidFill>
                </w14:textFill>
              </w:rPr>
            </w:pPr>
          </w:p>
          <w:p>
            <w:pPr>
              <w:pStyle w:val="99"/>
              <w:bidi w:val="0"/>
              <w:rPr>
                <w:rFonts w:hint="default" w:ascii="宋体" w:hAnsi="宋体" w:eastAsia="宋体" w:cs="宋体"/>
                <w:color w:val="000000" w:themeColor="text1"/>
                <w:spacing w:val="8"/>
                <w:sz w:val="24"/>
                <w:szCs w:val="24"/>
                <w:lang w:val="en-US"/>
                <w14:textFill>
                  <w14:solidFill>
                    <w14:schemeClr w14:val="tx1"/>
                  </w14:solidFill>
                </w14:textFill>
              </w:rPr>
            </w:pPr>
            <w:r>
              <w:rPr>
                <w:rFonts w:ascii="宋体" w:hAnsi="宋体" w:eastAsia="宋体" w:cs="宋体"/>
                <w:color w:val="000000" w:themeColor="text1"/>
                <w:spacing w:val="20"/>
                <w:sz w:val="24"/>
                <w:szCs w:val="24"/>
                <w14:textFill>
                  <w14:solidFill>
                    <w14:schemeClr w14:val="tx1"/>
                  </w14:solidFill>
                </w14:textFill>
              </w:rPr>
              <w:t>本</w:t>
            </w:r>
            <w:r>
              <w:rPr>
                <w:rFonts w:ascii="宋体" w:hAnsi="宋体" w:eastAsia="宋体" w:cs="宋体"/>
                <w:color w:val="000000" w:themeColor="text1"/>
                <w:spacing w:val="13"/>
                <w:sz w:val="24"/>
                <w:szCs w:val="24"/>
                <w14:textFill>
                  <w14:solidFill>
                    <w14:schemeClr w14:val="tx1"/>
                  </w14:solidFill>
                </w14:textFill>
              </w:rPr>
              <w:t>项</w:t>
            </w:r>
            <w:r>
              <w:rPr>
                <w:rFonts w:ascii="宋体" w:hAnsi="宋体" w:eastAsia="宋体" w:cs="宋体"/>
                <w:color w:val="000000" w:themeColor="text1"/>
                <w:spacing w:val="10"/>
                <w:sz w:val="24"/>
                <w:szCs w:val="24"/>
                <w14:textFill>
                  <w14:solidFill>
                    <w14:schemeClr w14:val="tx1"/>
                  </w14:solidFill>
                </w14:textFill>
              </w:rPr>
              <w:t>目为新建项目，租赁</w:t>
            </w:r>
            <w:r>
              <w:rPr>
                <w:rFonts w:hint="eastAsia" w:eastAsia="宋体" w:cs="Times New Roman"/>
                <w:i w:val="0"/>
                <w:iCs w:val="0"/>
                <w:caps w:val="0"/>
                <w:color w:val="000000" w:themeColor="text1"/>
                <w:spacing w:val="0"/>
                <w:sz w:val="24"/>
                <w:szCs w:val="24"/>
                <w:shd w:val="clear"/>
                <w:lang w:eastAsia="zh-CN"/>
                <w14:textFill>
                  <w14:solidFill>
                    <w14:schemeClr w14:val="tx1"/>
                  </w14:solidFill>
                </w14:textFill>
              </w:rPr>
              <w:t>安徽欧柏诺实业有限公司</w:t>
            </w:r>
            <w:r>
              <w:rPr>
                <w:rFonts w:hint="eastAsia" w:ascii="宋体" w:hAnsi="宋体" w:cs="宋体"/>
                <w:color w:val="000000" w:themeColor="text1"/>
                <w:spacing w:val="10"/>
                <w:sz w:val="24"/>
                <w:szCs w:val="24"/>
                <w:lang w:val="en-US" w:eastAsia="zh-CN"/>
                <w14:textFill>
                  <w14:solidFill>
                    <w14:schemeClr w14:val="tx1"/>
                  </w14:solidFill>
                </w14:textFill>
              </w:rPr>
              <w:t>现有厂房</w:t>
            </w:r>
            <w:r>
              <w:rPr>
                <w:rFonts w:ascii="宋体" w:hAnsi="宋体" w:eastAsia="宋体" w:cs="宋体"/>
                <w:color w:val="000000" w:themeColor="text1"/>
                <w:spacing w:val="10"/>
                <w:sz w:val="24"/>
                <w:szCs w:val="24"/>
                <w14:textFill>
                  <w14:solidFill>
                    <w14:schemeClr w14:val="tx1"/>
                  </w14:solidFill>
                </w14:textFill>
              </w:rPr>
              <w:t>建设</w:t>
            </w: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，无现有环境问题。</w:t>
            </w:r>
          </w:p>
          <w:p>
            <w:pPr>
              <w:pStyle w:val="99"/>
              <w:bidi w:val="0"/>
              <w:ind w:left="0" w:leftChars="0" w:firstLine="0" w:firstLineChars="0"/>
              <w:rPr>
                <w:rFonts w:ascii="宋体" w:hAnsi="宋体" w:eastAsia="宋体" w:cs="宋体"/>
                <w:color w:val="000000" w:themeColor="text1"/>
                <w:spacing w:val="8"/>
                <w:sz w:val="24"/>
                <w:szCs w:val="24"/>
                <w14:textFill>
                  <w14:solidFill>
                    <w14:schemeClr w14:val="tx1"/>
                  </w14:solidFill>
                </w14:textFill>
              </w:rPr>
            </w:pPr>
          </w:p>
          <w:p>
            <w:pPr>
              <w:pStyle w:val="99"/>
              <w:bidi w:val="0"/>
              <w:rPr>
                <w:rFonts w:ascii="宋体" w:hAnsi="宋体" w:eastAsia="宋体" w:cs="宋体"/>
                <w:color w:val="000000" w:themeColor="text1"/>
                <w:spacing w:val="8"/>
                <w:sz w:val="24"/>
                <w:szCs w:val="24"/>
                <w14:textFill>
                  <w14:solidFill>
                    <w14:schemeClr w14:val="tx1"/>
                  </w14:solidFill>
                </w14:textFill>
              </w:rPr>
            </w:pPr>
          </w:p>
          <w:p>
            <w:pPr>
              <w:pStyle w:val="99"/>
              <w:bidi w:val="0"/>
              <w:rPr>
                <w:rFonts w:ascii="宋体" w:hAnsi="宋体" w:eastAsia="宋体" w:cs="宋体"/>
                <w:color w:val="000000" w:themeColor="text1"/>
                <w:spacing w:val="8"/>
                <w:sz w:val="24"/>
                <w:szCs w:val="24"/>
                <w14:textFill>
                  <w14:solidFill>
                    <w14:schemeClr w14:val="tx1"/>
                  </w14:solidFill>
                </w14:textFill>
              </w:rPr>
            </w:pPr>
          </w:p>
          <w:p>
            <w:pPr>
              <w:pStyle w:val="99"/>
              <w:bidi w:val="0"/>
              <w:rPr>
                <w:rFonts w:ascii="宋体" w:hAnsi="宋体" w:eastAsia="宋体" w:cs="宋体"/>
                <w:color w:val="000000" w:themeColor="text1"/>
                <w:spacing w:val="8"/>
                <w:sz w:val="24"/>
                <w:szCs w:val="24"/>
                <w14:textFill>
                  <w14:solidFill>
                    <w14:schemeClr w14:val="tx1"/>
                  </w14:solidFill>
                </w14:textFill>
              </w:rPr>
            </w:pPr>
          </w:p>
          <w:p>
            <w:pPr>
              <w:pStyle w:val="99"/>
              <w:bidi w:val="0"/>
              <w:rPr>
                <w:rFonts w:ascii="宋体" w:hAnsi="宋体" w:eastAsia="宋体" w:cs="宋体"/>
                <w:color w:val="000000" w:themeColor="text1"/>
                <w:spacing w:val="8"/>
                <w:sz w:val="24"/>
                <w:szCs w:val="24"/>
                <w14:textFill>
                  <w14:solidFill>
                    <w14:schemeClr w14:val="tx1"/>
                  </w14:solidFill>
                </w14:textFill>
              </w:rPr>
            </w:pPr>
          </w:p>
          <w:p>
            <w:pPr>
              <w:pStyle w:val="99"/>
              <w:bidi w:val="0"/>
              <w:rPr>
                <w:rFonts w:ascii="宋体" w:hAnsi="宋体" w:eastAsia="宋体" w:cs="宋体"/>
                <w:color w:val="000000" w:themeColor="text1"/>
                <w:spacing w:val="8"/>
                <w:sz w:val="24"/>
                <w:szCs w:val="24"/>
                <w14:textFill>
                  <w14:solidFill>
                    <w14:schemeClr w14:val="tx1"/>
                  </w14:solidFill>
                </w14:textFill>
              </w:rPr>
            </w:pPr>
          </w:p>
          <w:p>
            <w:pPr>
              <w:pStyle w:val="99"/>
              <w:bidi w:val="0"/>
              <w:rPr>
                <w:rFonts w:ascii="宋体" w:hAnsi="宋体" w:eastAsia="宋体" w:cs="宋体"/>
                <w:color w:val="000000" w:themeColor="text1"/>
                <w:spacing w:val="8"/>
                <w:sz w:val="24"/>
                <w:szCs w:val="24"/>
                <w14:textFill>
                  <w14:solidFill>
                    <w14:schemeClr w14:val="tx1"/>
                  </w14:solidFill>
                </w14:textFill>
              </w:rPr>
            </w:pPr>
          </w:p>
          <w:p>
            <w:pPr>
              <w:pStyle w:val="99"/>
              <w:bidi w:val="0"/>
              <w:rPr>
                <w:rFonts w:ascii="宋体" w:hAnsi="宋体" w:eastAsia="宋体" w:cs="宋体"/>
                <w:color w:val="000000" w:themeColor="text1"/>
                <w:spacing w:val="8"/>
                <w:sz w:val="24"/>
                <w:szCs w:val="24"/>
                <w14:textFill>
                  <w14:solidFill>
                    <w14:schemeClr w14:val="tx1"/>
                  </w14:solidFill>
                </w14:textFill>
              </w:rPr>
            </w:pPr>
          </w:p>
          <w:p>
            <w:pPr>
              <w:pStyle w:val="99"/>
              <w:bidi w:val="0"/>
              <w:rPr>
                <w:rFonts w:ascii="宋体" w:hAnsi="宋体" w:eastAsia="宋体" w:cs="宋体"/>
                <w:color w:val="000000" w:themeColor="text1"/>
                <w:spacing w:val="8"/>
                <w:sz w:val="24"/>
                <w:szCs w:val="24"/>
                <w14:textFill>
                  <w14:solidFill>
                    <w14:schemeClr w14:val="tx1"/>
                  </w14:solidFill>
                </w14:textFill>
              </w:rPr>
            </w:pPr>
          </w:p>
          <w:p>
            <w:pPr>
              <w:pStyle w:val="99"/>
              <w:bidi w:val="0"/>
              <w:rPr>
                <w:rFonts w:ascii="宋体" w:hAnsi="宋体" w:eastAsia="宋体" w:cs="宋体"/>
                <w:color w:val="000000" w:themeColor="text1"/>
                <w:spacing w:val="8"/>
                <w:sz w:val="24"/>
                <w:szCs w:val="24"/>
                <w14:textFill>
                  <w14:solidFill>
                    <w14:schemeClr w14:val="tx1"/>
                  </w14:solidFill>
                </w14:textFill>
              </w:rPr>
            </w:pPr>
          </w:p>
          <w:p>
            <w:pPr>
              <w:pStyle w:val="99"/>
              <w:bidi w:val="0"/>
              <w:rPr>
                <w:rFonts w:ascii="宋体" w:hAnsi="宋体" w:eastAsia="宋体" w:cs="宋体"/>
                <w:color w:val="000000" w:themeColor="text1"/>
                <w:spacing w:val="8"/>
                <w:sz w:val="24"/>
                <w:szCs w:val="24"/>
                <w14:textFill>
                  <w14:solidFill>
                    <w14:schemeClr w14:val="tx1"/>
                  </w14:solidFill>
                </w14:textFill>
              </w:rPr>
            </w:pPr>
          </w:p>
          <w:p>
            <w:pPr>
              <w:pStyle w:val="99"/>
              <w:bidi w:val="0"/>
              <w:rPr>
                <w:rFonts w:ascii="宋体" w:hAnsi="宋体" w:eastAsia="宋体" w:cs="宋体"/>
                <w:color w:val="000000" w:themeColor="text1"/>
                <w:spacing w:val="8"/>
                <w:sz w:val="24"/>
                <w:szCs w:val="24"/>
                <w14:textFill>
                  <w14:solidFill>
                    <w14:schemeClr w14:val="tx1"/>
                  </w14:solidFill>
                </w14:textFill>
              </w:rPr>
            </w:pPr>
          </w:p>
          <w:p>
            <w:pPr>
              <w:pStyle w:val="99"/>
              <w:bidi w:val="0"/>
              <w:rPr>
                <w:rFonts w:ascii="宋体" w:hAnsi="宋体" w:eastAsia="宋体" w:cs="宋体"/>
                <w:color w:val="000000" w:themeColor="text1"/>
                <w:spacing w:val="8"/>
                <w:sz w:val="24"/>
                <w:szCs w:val="24"/>
                <w14:textFill>
                  <w14:solidFill>
                    <w14:schemeClr w14:val="tx1"/>
                  </w14:solidFill>
                </w14:textFill>
              </w:rPr>
            </w:pPr>
          </w:p>
          <w:p>
            <w:pPr>
              <w:pStyle w:val="99"/>
              <w:bidi w:val="0"/>
              <w:rPr>
                <w:rFonts w:ascii="宋体" w:hAnsi="宋体" w:eastAsia="宋体" w:cs="宋体"/>
                <w:color w:val="000000" w:themeColor="text1"/>
                <w:spacing w:val="8"/>
                <w:sz w:val="24"/>
                <w:szCs w:val="24"/>
                <w14:textFill>
                  <w14:solidFill>
                    <w14:schemeClr w14:val="tx1"/>
                  </w14:solidFill>
                </w14:textFill>
              </w:rPr>
            </w:pPr>
          </w:p>
          <w:p>
            <w:pPr>
              <w:pStyle w:val="99"/>
              <w:bidi w:val="0"/>
              <w:rPr>
                <w:rFonts w:ascii="宋体" w:hAnsi="宋体" w:eastAsia="宋体" w:cs="宋体"/>
                <w:color w:val="000000" w:themeColor="text1"/>
                <w:spacing w:val="8"/>
                <w:sz w:val="24"/>
                <w:szCs w:val="24"/>
                <w14:textFill>
                  <w14:solidFill>
                    <w14:schemeClr w14:val="tx1"/>
                  </w14:solidFill>
                </w14:textFill>
              </w:rPr>
            </w:pPr>
          </w:p>
          <w:p>
            <w:pPr>
              <w:pStyle w:val="99"/>
              <w:bidi w:val="0"/>
              <w:rPr>
                <w:rFonts w:ascii="宋体" w:hAnsi="宋体" w:eastAsia="宋体" w:cs="宋体"/>
                <w:color w:val="000000" w:themeColor="text1"/>
                <w:spacing w:val="8"/>
                <w:sz w:val="24"/>
                <w:szCs w:val="24"/>
                <w14:textFill>
                  <w14:solidFill>
                    <w14:schemeClr w14:val="tx1"/>
                  </w14:solidFill>
                </w14:textFill>
              </w:rPr>
            </w:pPr>
          </w:p>
          <w:p>
            <w:pPr>
              <w:pStyle w:val="99"/>
              <w:bidi w:val="0"/>
              <w:rPr>
                <w:rFonts w:ascii="宋体" w:hAnsi="宋体" w:eastAsia="宋体" w:cs="宋体"/>
                <w:color w:val="000000" w:themeColor="text1"/>
                <w:spacing w:val="8"/>
                <w:sz w:val="24"/>
                <w:szCs w:val="24"/>
                <w14:textFill>
                  <w14:solidFill>
                    <w14:schemeClr w14:val="tx1"/>
                  </w14:solidFill>
                </w14:textFill>
              </w:rPr>
            </w:pPr>
          </w:p>
          <w:p>
            <w:pPr>
              <w:pStyle w:val="99"/>
              <w:bidi w:val="0"/>
              <w:ind w:left="0" w:leftChars="0" w:firstLine="0" w:firstLineChars="0"/>
              <w:rPr>
                <w:rFonts w:hint="eastAsia" w:ascii="宋体" w:hAnsi="宋体" w:eastAsia="宋体" w:cs="宋体"/>
                <w:color w:val="000000" w:themeColor="text1"/>
                <w:spacing w:val="8"/>
                <w:sz w:val="24"/>
                <w:szCs w:val="24"/>
                <w:lang w:val="en-US" w:eastAsia="zh-CN"/>
                <w14:textFill>
                  <w14:solidFill>
                    <w14:schemeClr w14:val="tx1"/>
                  </w14:solidFill>
                </w14:textFill>
              </w:rPr>
            </w:pPr>
          </w:p>
        </w:tc>
      </w:tr>
    </w:tbl>
    <w:p>
      <w:pPr>
        <w:pStyle w:val="27"/>
        <w:jc w:val="center"/>
        <w:outlineLvl w:val="0"/>
        <w:rPr>
          <w:rFonts w:ascii="黑体" w:hAnsi="黑体" w:eastAsia="黑体" w:cs="Times New Roman"/>
          <w:snapToGrid w:val="0"/>
          <w:color w:val="000000" w:themeColor="text1"/>
          <w:sz w:val="30"/>
          <w:szCs w:val="30"/>
          <w14:textFill>
            <w14:solidFill>
              <w14:schemeClr w14:val="tx1"/>
            </w14:solidFill>
          </w14:textFill>
        </w:rPr>
        <w:sectPr>
          <w:pgSz w:w="11907" w:h="16840"/>
          <w:pgMar w:top="1701" w:right="1531" w:bottom="2127" w:left="1531" w:header="851" w:footer="851" w:gutter="0"/>
          <w:cols w:space="720" w:num="1"/>
          <w:docGrid w:linePitch="312" w:charSpace="0"/>
        </w:sectPr>
      </w:pPr>
    </w:p>
    <w:p>
      <w:pPr>
        <w:pStyle w:val="27"/>
        <w:jc w:val="center"/>
        <w:outlineLvl w:val="0"/>
        <w:rPr>
          <w:rFonts w:ascii="黑体" w:hAnsi="黑体" w:eastAsia="黑体" w:cs="Times New Roman"/>
          <w:snapToGrid w:val="0"/>
          <w:color w:val="000000" w:themeColor="text1"/>
          <w:sz w:val="30"/>
          <w:szCs w:val="30"/>
          <w14:textFill>
            <w14:solidFill>
              <w14:schemeClr w14:val="tx1"/>
            </w14:solidFill>
          </w14:textFill>
        </w:rPr>
      </w:pPr>
      <w:r>
        <w:rPr>
          <w:rFonts w:hint="eastAsia" w:ascii="黑体" w:hAnsi="黑体" w:eastAsia="黑体" w:cs="黑体"/>
          <w:snapToGrid w:val="0"/>
          <w:color w:val="000000" w:themeColor="text1"/>
          <w:sz w:val="30"/>
          <w:szCs w:val="30"/>
          <w14:textFill>
            <w14:solidFill>
              <w14:schemeClr w14:val="tx1"/>
            </w14:solidFill>
          </w14:textFill>
        </w:rPr>
        <w:t>三、区域环境质量现状、环境保护目标及评价标准</w:t>
      </w:r>
    </w:p>
    <w:tbl>
      <w:tblPr>
        <w:tblStyle w:val="30"/>
        <w:tblW w:w="946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25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tcBorders>
              <w:top w:val="single" w:color="auto" w:sz="8" w:space="0"/>
            </w:tcBorders>
            <w:vAlign w:val="center"/>
          </w:tcPr>
          <w:p>
            <w:pPr>
              <w:adjustRightInd w:val="0"/>
              <w:snapToGrid w:val="0"/>
              <w:jc w:val="center"/>
              <w:rPr>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区域</w:t>
            </w:r>
          </w:p>
          <w:p>
            <w:pPr>
              <w:adjustRightInd w:val="0"/>
              <w:snapToGrid w:val="0"/>
              <w:jc w:val="center"/>
              <w:rPr>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环境</w:t>
            </w:r>
          </w:p>
          <w:p>
            <w:pPr>
              <w:adjustRightInd w:val="0"/>
              <w:snapToGrid w:val="0"/>
              <w:jc w:val="center"/>
              <w:rPr>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质量</w:t>
            </w:r>
          </w:p>
          <w:p>
            <w:pPr>
              <w:adjustRightInd w:val="0"/>
              <w:snapToGrid w:val="0"/>
              <w:jc w:val="center"/>
              <w:rPr>
                <w:color w:val="000000" w:themeColor="text1"/>
                <w:kern w:val="0"/>
                <w14:textFill>
                  <w14:solidFill>
                    <w14:schemeClr w14:val="tx1"/>
                  </w14:solidFill>
                </w14:textFill>
              </w:rPr>
            </w:pPr>
            <w:r>
              <w:rPr>
                <w:rFonts w:hint="eastAsia" w:cs="宋体"/>
                <w:color w:val="000000" w:themeColor="text1"/>
                <w:kern w:val="0"/>
                <w:sz w:val="24"/>
                <w:szCs w:val="24"/>
                <w14:textFill>
                  <w14:solidFill>
                    <w14:schemeClr w14:val="tx1"/>
                  </w14:solidFill>
                </w14:textFill>
              </w:rPr>
              <w:t>现状</w:t>
            </w:r>
          </w:p>
        </w:tc>
        <w:tc>
          <w:tcPr>
            <w:tcW w:w="9008" w:type="dxa"/>
            <w:tcBorders>
              <w:top w:val="single" w:color="auto" w:sz="8" w:space="0"/>
            </w:tcBorders>
            <w:vAlign w:val="center"/>
          </w:tcPr>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ascii="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一、大气环境</w:t>
            </w:r>
          </w:p>
          <w:p>
            <w:pPr>
              <w:keepNext w:val="0"/>
              <w:keepLines w:val="0"/>
              <w:pageBreakBefore w:val="0"/>
              <w:kinsoku/>
              <w:wordWrap/>
              <w:overflowPunct/>
              <w:topLinePunct w:val="0"/>
              <w:autoSpaceDE/>
              <w:autoSpaceDN/>
              <w:bidi w:val="0"/>
              <w:adjustRightInd/>
              <w:snapToGrid/>
              <w:spacing w:line="360" w:lineRule="auto"/>
              <w:ind w:firstLine="470" w:firstLineChars="196"/>
              <w:jc w:val="both"/>
              <w:textAlignment w:val="auto"/>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1</w:t>
            </w:r>
            <w:r>
              <w:rPr>
                <w:rFonts w:hint="eastAsia" w:cs="宋体"/>
                <w:color w:val="000000" w:themeColor="text1"/>
                <w:sz w:val="24"/>
                <w:szCs w:val="24"/>
                <w14:textFill>
                  <w14:solidFill>
                    <w14:schemeClr w14:val="tx1"/>
                  </w14:solidFill>
                </w14:textFill>
              </w:rPr>
              <w:t>）常规污染物现状数据</w:t>
            </w:r>
          </w:p>
          <w:p>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建设项目环境影响报告表编制技术指南（污染影响类）（试行）</w:t>
            </w:r>
            <w:r>
              <w:rPr>
                <w:color w:val="000000" w:themeColor="text1"/>
                <w:sz w:val="24"/>
                <w14:textFill>
                  <w14:solidFill>
                    <w14:schemeClr w14:val="tx1"/>
                  </w14:solidFill>
                </w14:textFill>
              </w:rPr>
              <w:t>》要求，</w:t>
            </w:r>
            <w:r>
              <w:rPr>
                <w:rFonts w:hint="eastAsia"/>
                <w:color w:val="000000" w:themeColor="text1"/>
                <w:sz w:val="24"/>
                <w14:textFill>
                  <w14:solidFill>
                    <w14:schemeClr w14:val="tx1"/>
                  </w14:solidFill>
                </w14:textFill>
              </w:rPr>
              <w:t>常规污染物引用与建设项目距离近的有效数据，包括近3年的规划环境影响评价的监测数据，国家、地方环境空气质量监测网数据或生态环境主管部门公开发布的质量数据等。</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本次</w:t>
            </w:r>
            <w:r>
              <w:rPr>
                <w:rFonts w:hint="eastAsia"/>
                <w:color w:val="000000" w:themeColor="text1"/>
                <w:sz w:val="24"/>
                <w:lang w:val="en-US" w:eastAsia="zh-CN"/>
                <w14:textFill>
                  <w14:solidFill>
                    <w14:schemeClr w14:val="tx1"/>
                  </w14:solidFill>
                </w14:textFill>
              </w:rPr>
              <w:t>常规</w:t>
            </w:r>
            <w:r>
              <w:rPr>
                <w:color w:val="000000" w:themeColor="text1"/>
                <w:sz w:val="24"/>
                <w14:textFill>
                  <w14:solidFill>
                    <w14:schemeClr w14:val="tx1"/>
                  </w14:solidFill>
                </w14:textFill>
              </w:rPr>
              <w:t>污染物环境质量现状数据</w:t>
            </w:r>
            <w:r>
              <w:rPr>
                <w:rFonts w:hint="eastAsia"/>
                <w:color w:val="000000" w:themeColor="text1"/>
                <w:sz w:val="24"/>
                <w:lang w:val="en-US" w:eastAsia="zh-CN"/>
                <w14:textFill>
                  <w14:solidFill>
                    <w14:schemeClr w14:val="tx1"/>
                  </w14:solidFill>
                </w14:textFill>
              </w:rPr>
              <w:t>引用</w:t>
            </w:r>
            <w:r>
              <w:rPr>
                <w:color w:val="000000" w:themeColor="text1"/>
                <w:sz w:val="24"/>
                <w14:textFill>
                  <w14:solidFill>
                    <w14:schemeClr w14:val="tx1"/>
                  </w14:solidFill>
                </w14:textFill>
              </w:rPr>
              <w:t>淮北市生态环境局网站公开的</w:t>
            </w:r>
            <w:r>
              <w:rPr>
                <w:rFonts w:hint="eastAsia"/>
                <w:color w:val="000000" w:themeColor="text1"/>
                <w:sz w:val="24"/>
                <w14:textFill>
                  <w14:solidFill>
                    <w14:schemeClr w14:val="tx1"/>
                  </w14:solidFill>
                </w14:textFill>
              </w:rPr>
              <w:t>2022年度淮北市生态环境状况公报</w:t>
            </w:r>
            <w:r>
              <w:rPr>
                <w:color w:val="000000" w:themeColor="text1"/>
                <w:sz w:val="24"/>
                <w14:textFill>
                  <w14:solidFill>
                    <w14:schemeClr w14:val="tx1"/>
                  </w14:solidFill>
                </w14:textFill>
              </w:rPr>
              <w:t>，项目区域各基本污染物评价因子现状如下表所示。</w:t>
            </w:r>
          </w:p>
          <w:p>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表3-1  环境空气达标区判断结果一览表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3588"/>
              <w:gridCol w:w="1480"/>
              <w:gridCol w:w="1518"/>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75"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污染物</w:t>
                  </w:r>
                </w:p>
              </w:tc>
              <w:tc>
                <w:tcPr>
                  <w:tcW w:w="1988"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年评价指标</w:t>
                  </w:r>
                </w:p>
              </w:tc>
              <w:tc>
                <w:tcPr>
                  <w:tcW w:w="820"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现状浓度/（μg/m³）</w:t>
                  </w:r>
                </w:p>
              </w:tc>
              <w:tc>
                <w:tcPr>
                  <w:tcW w:w="841"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标准值（μg/m³）</w:t>
                  </w:r>
                </w:p>
              </w:tc>
              <w:tc>
                <w:tcPr>
                  <w:tcW w:w="774"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SO</w:t>
                  </w:r>
                  <w:r>
                    <w:rPr>
                      <w:rFonts w:ascii="Times New Roman" w:eastAsia="宋体"/>
                      <w:color w:val="000000" w:themeColor="text1"/>
                      <w:szCs w:val="21"/>
                      <w:vertAlign w:val="subscript"/>
                      <w14:textFill>
                        <w14:solidFill>
                          <w14:schemeClr w14:val="tx1"/>
                        </w14:solidFill>
                      </w14:textFill>
                    </w:rPr>
                    <w:t>2</w:t>
                  </w:r>
                </w:p>
              </w:tc>
              <w:tc>
                <w:tcPr>
                  <w:tcW w:w="1988"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年平均浓度</w:t>
                  </w:r>
                </w:p>
              </w:tc>
              <w:tc>
                <w:tcPr>
                  <w:tcW w:w="820"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7</w:t>
                  </w:r>
                </w:p>
              </w:tc>
              <w:tc>
                <w:tcPr>
                  <w:tcW w:w="841"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60</w:t>
                  </w:r>
                </w:p>
              </w:tc>
              <w:tc>
                <w:tcPr>
                  <w:tcW w:w="774"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NO</w:t>
                  </w:r>
                  <w:r>
                    <w:rPr>
                      <w:rFonts w:ascii="Times New Roman" w:eastAsia="宋体"/>
                      <w:color w:val="000000" w:themeColor="text1"/>
                      <w:szCs w:val="21"/>
                      <w:vertAlign w:val="subscript"/>
                      <w14:textFill>
                        <w14:solidFill>
                          <w14:schemeClr w14:val="tx1"/>
                        </w14:solidFill>
                      </w14:textFill>
                    </w:rPr>
                    <w:t>2</w:t>
                  </w:r>
                </w:p>
              </w:tc>
              <w:tc>
                <w:tcPr>
                  <w:tcW w:w="1988"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年平均浓度</w:t>
                  </w:r>
                </w:p>
              </w:tc>
              <w:tc>
                <w:tcPr>
                  <w:tcW w:w="820" w:type="pct"/>
                  <w:noWrap w:val="0"/>
                  <w:vAlign w:val="center"/>
                </w:tcPr>
                <w:p>
                  <w:pPr>
                    <w:pStyle w:val="72"/>
                    <w:spacing w:beforeLines="0" w:afterLines="0" w:line="240" w:lineRule="auto"/>
                    <w:rPr>
                      <w:rFonts w:hint="eastAsia" w:ascii="Times New Roman" w:eastAsia="宋体"/>
                      <w:color w:val="000000" w:themeColor="text1"/>
                      <w:szCs w:val="21"/>
                      <w:lang w:val="en-US" w:eastAsia="zh-CN"/>
                      <w14:textFill>
                        <w14:solidFill>
                          <w14:schemeClr w14:val="tx1"/>
                        </w14:solidFill>
                      </w14:textFill>
                    </w:rPr>
                  </w:pPr>
                  <w:r>
                    <w:rPr>
                      <w:rFonts w:ascii="Times New Roman" w:eastAsia="宋体"/>
                      <w:color w:val="000000" w:themeColor="text1"/>
                      <w:szCs w:val="21"/>
                      <w14:textFill>
                        <w14:solidFill>
                          <w14:schemeClr w14:val="tx1"/>
                        </w14:solidFill>
                      </w14:textFill>
                    </w:rPr>
                    <w:t>2</w:t>
                  </w:r>
                  <w:r>
                    <w:rPr>
                      <w:rFonts w:hint="eastAsia" w:ascii="Times New Roman" w:eastAsia="宋体"/>
                      <w:color w:val="000000" w:themeColor="text1"/>
                      <w:szCs w:val="21"/>
                      <w:lang w:val="en-US" w:eastAsia="zh-CN"/>
                      <w14:textFill>
                        <w14:solidFill>
                          <w14:schemeClr w14:val="tx1"/>
                        </w14:solidFill>
                      </w14:textFill>
                    </w:rPr>
                    <w:t>1</w:t>
                  </w:r>
                </w:p>
              </w:tc>
              <w:tc>
                <w:tcPr>
                  <w:tcW w:w="841"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40</w:t>
                  </w:r>
                </w:p>
              </w:tc>
              <w:tc>
                <w:tcPr>
                  <w:tcW w:w="774"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PM</w:t>
                  </w:r>
                  <w:r>
                    <w:rPr>
                      <w:rFonts w:ascii="Times New Roman" w:eastAsia="宋体"/>
                      <w:color w:val="000000" w:themeColor="text1"/>
                      <w:szCs w:val="21"/>
                      <w:vertAlign w:val="subscript"/>
                      <w14:textFill>
                        <w14:solidFill>
                          <w14:schemeClr w14:val="tx1"/>
                        </w14:solidFill>
                      </w14:textFill>
                    </w:rPr>
                    <w:t>10</w:t>
                  </w:r>
                </w:p>
              </w:tc>
              <w:tc>
                <w:tcPr>
                  <w:tcW w:w="1988"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年平均浓度</w:t>
                  </w:r>
                </w:p>
              </w:tc>
              <w:tc>
                <w:tcPr>
                  <w:tcW w:w="820" w:type="pct"/>
                  <w:noWrap w:val="0"/>
                  <w:vAlign w:val="center"/>
                </w:tcPr>
                <w:p>
                  <w:pPr>
                    <w:pStyle w:val="72"/>
                    <w:spacing w:beforeLines="0" w:afterLines="0" w:line="240" w:lineRule="auto"/>
                    <w:rPr>
                      <w:rFonts w:hint="eastAsia" w:ascii="Times New Roman" w:eastAsia="宋体"/>
                      <w:color w:val="000000" w:themeColor="text1"/>
                      <w:szCs w:val="21"/>
                      <w:lang w:val="en-US" w:eastAsia="zh-CN"/>
                      <w14:textFill>
                        <w14:solidFill>
                          <w14:schemeClr w14:val="tx1"/>
                        </w14:solidFill>
                      </w14:textFill>
                    </w:rPr>
                  </w:pPr>
                  <w:r>
                    <w:rPr>
                      <w:rFonts w:ascii="Times New Roman" w:eastAsia="宋体"/>
                      <w:color w:val="000000" w:themeColor="text1"/>
                      <w:szCs w:val="21"/>
                      <w14:textFill>
                        <w14:solidFill>
                          <w14:schemeClr w14:val="tx1"/>
                        </w14:solidFill>
                      </w14:textFill>
                    </w:rPr>
                    <w:t>7</w:t>
                  </w:r>
                  <w:r>
                    <w:rPr>
                      <w:rFonts w:hint="eastAsia" w:ascii="Times New Roman" w:eastAsia="宋体"/>
                      <w:color w:val="000000" w:themeColor="text1"/>
                      <w:szCs w:val="21"/>
                      <w:lang w:val="en-US" w:eastAsia="zh-CN"/>
                      <w14:textFill>
                        <w14:solidFill>
                          <w14:schemeClr w14:val="tx1"/>
                        </w14:solidFill>
                      </w14:textFill>
                    </w:rPr>
                    <w:t>0</w:t>
                  </w:r>
                </w:p>
              </w:tc>
              <w:tc>
                <w:tcPr>
                  <w:tcW w:w="841"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70</w:t>
                  </w:r>
                </w:p>
              </w:tc>
              <w:tc>
                <w:tcPr>
                  <w:tcW w:w="774"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PM</w:t>
                  </w:r>
                  <w:r>
                    <w:rPr>
                      <w:rFonts w:ascii="Times New Roman" w:eastAsia="宋体"/>
                      <w:color w:val="000000" w:themeColor="text1"/>
                      <w:szCs w:val="21"/>
                      <w:vertAlign w:val="subscript"/>
                      <w14:textFill>
                        <w14:solidFill>
                          <w14:schemeClr w14:val="tx1"/>
                        </w14:solidFill>
                      </w14:textFill>
                    </w:rPr>
                    <w:t>2.5</w:t>
                  </w:r>
                </w:p>
              </w:tc>
              <w:tc>
                <w:tcPr>
                  <w:tcW w:w="1988"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年平均浓度</w:t>
                  </w:r>
                </w:p>
              </w:tc>
              <w:tc>
                <w:tcPr>
                  <w:tcW w:w="820" w:type="pct"/>
                  <w:noWrap w:val="0"/>
                  <w:vAlign w:val="center"/>
                </w:tcPr>
                <w:p>
                  <w:pPr>
                    <w:pStyle w:val="72"/>
                    <w:spacing w:beforeLines="0" w:afterLines="0" w:line="240" w:lineRule="auto"/>
                    <w:rPr>
                      <w:rFonts w:hint="eastAsia" w:ascii="Times New Roman" w:eastAsia="宋体"/>
                      <w:color w:val="000000" w:themeColor="text1"/>
                      <w:szCs w:val="21"/>
                      <w:lang w:val="en-US" w:eastAsia="zh-CN"/>
                      <w14:textFill>
                        <w14:solidFill>
                          <w14:schemeClr w14:val="tx1"/>
                        </w14:solidFill>
                      </w14:textFill>
                    </w:rPr>
                  </w:pPr>
                  <w:r>
                    <w:rPr>
                      <w:rFonts w:ascii="Times New Roman" w:eastAsia="宋体"/>
                      <w:color w:val="000000" w:themeColor="text1"/>
                      <w:szCs w:val="21"/>
                      <w14:textFill>
                        <w14:solidFill>
                          <w14:schemeClr w14:val="tx1"/>
                        </w14:solidFill>
                      </w14:textFill>
                    </w:rPr>
                    <w:t>4</w:t>
                  </w:r>
                  <w:r>
                    <w:rPr>
                      <w:rFonts w:hint="eastAsia" w:ascii="Times New Roman" w:eastAsia="宋体"/>
                      <w:color w:val="000000" w:themeColor="text1"/>
                      <w:szCs w:val="21"/>
                      <w:lang w:val="en-US" w:eastAsia="zh-CN"/>
                      <w14:textFill>
                        <w14:solidFill>
                          <w14:schemeClr w14:val="tx1"/>
                        </w14:solidFill>
                      </w14:textFill>
                    </w:rPr>
                    <w:t>2</w:t>
                  </w:r>
                </w:p>
              </w:tc>
              <w:tc>
                <w:tcPr>
                  <w:tcW w:w="841"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35</w:t>
                  </w:r>
                </w:p>
              </w:tc>
              <w:tc>
                <w:tcPr>
                  <w:tcW w:w="774"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CO</w:t>
                  </w:r>
                </w:p>
              </w:tc>
              <w:tc>
                <w:tcPr>
                  <w:tcW w:w="1988"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24h平均浓度第95百分位数</w:t>
                  </w:r>
                </w:p>
              </w:tc>
              <w:tc>
                <w:tcPr>
                  <w:tcW w:w="820"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1.0mg/m³</w:t>
                  </w:r>
                </w:p>
              </w:tc>
              <w:tc>
                <w:tcPr>
                  <w:tcW w:w="841"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4mg/m³</w:t>
                  </w:r>
                </w:p>
              </w:tc>
              <w:tc>
                <w:tcPr>
                  <w:tcW w:w="774"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75"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O</w:t>
                  </w:r>
                  <w:r>
                    <w:rPr>
                      <w:rFonts w:ascii="Times New Roman" w:eastAsia="宋体"/>
                      <w:color w:val="000000" w:themeColor="text1"/>
                      <w:szCs w:val="21"/>
                      <w:vertAlign w:val="subscript"/>
                      <w14:textFill>
                        <w14:solidFill>
                          <w14:schemeClr w14:val="tx1"/>
                        </w14:solidFill>
                      </w14:textFill>
                    </w:rPr>
                    <w:t>3</w:t>
                  </w:r>
                </w:p>
              </w:tc>
              <w:tc>
                <w:tcPr>
                  <w:tcW w:w="1988"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最大8h平均浓度第90百分位数</w:t>
                  </w:r>
                </w:p>
              </w:tc>
              <w:tc>
                <w:tcPr>
                  <w:tcW w:w="820" w:type="pct"/>
                  <w:noWrap w:val="0"/>
                  <w:vAlign w:val="center"/>
                </w:tcPr>
                <w:p>
                  <w:pPr>
                    <w:pStyle w:val="72"/>
                    <w:spacing w:beforeLines="0" w:afterLines="0" w:line="240" w:lineRule="auto"/>
                    <w:rPr>
                      <w:rFonts w:hint="default" w:ascii="Times New Roman" w:eastAsia="宋体"/>
                      <w:color w:val="000000" w:themeColor="text1"/>
                      <w:szCs w:val="21"/>
                      <w:lang w:val="en-US" w:eastAsia="zh-CN"/>
                      <w14:textFill>
                        <w14:solidFill>
                          <w14:schemeClr w14:val="tx1"/>
                        </w14:solidFill>
                      </w14:textFill>
                    </w:rPr>
                  </w:pPr>
                  <w:r>
                    <w:rPr>
                      <w:rFonts w:hint="eastAsia" w:ascii="Times New Roman" w:eastAsia="宋体"/>
                      <w:color w:val="000000" w:themeColor="text1"/>
                      <w:szCs w:val="21"/>
                      <w:lang w:val="en-US" w:eastAsia="zh-CN"/>
                      <w14:textFill>
                        <w14:solidFill>
                          <w14:schemeClr w14:val="tx1"/>
                        </w14:solidFill>
                      </w14:textFill>
                    </w:rPr>
                    <w:t>168</w:t>
                  </w:r>
                </w:p>
              </w:tc>
              <w:tc>
                <w:tcPr>
                  <w:tcW w:w="841"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160</w:t>
                  </w:r>
                </w:p>
              </w:tc>
              <w:tc>
                <w:tcPr>
                  <w:tcW w:w="774" w:type="pct"/>
                  <w:noWrap w:val="0"/>
                  <w:vAlign w:val="center"/>
                </w:tcPr>
                <w:p>
                  <w:pPr>
                    <w:pStyle w:val="72"/>
                    <w:spacing w:beforeLines="0" w:afterLines="0" w:line="240" w:lineRule="auto"/>
                    <w:rPr>
                      <w:rFonts w:ascii="Times New Roman" w:eastAsia="宋体"/>
                      <w:color w:val="000000" w:themeColor="text1"/>
                      <w:szCs w:val="21"/>
                      <w14:textFill>
                        <w14:solidFill>
                          <w14:schemeClr w14:val="tx1"/>
                        </w14:solidFill>
                      </w14:textFill>
                    </w:rPr>
                  </w:pPr>
                  <w:r>
                    <w:rPr>
                      <w:rFonts w:ascii="Times New Roman" w:eastAsia="宋体"/>
                      <w:color w:val="000000" w:themeColor="text1"/>
                      <w:szCs w:val="21"/>
                      <w14:textFill>
                        <w14:solidFill>
                          <w14:schemeClr w14:val="tx1"/>
                        </w14:solidFill>
                      </w14:textFill>
                    </w:rPr>
                    <w:t>不达标</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由上述数据可见，</w:t>
            </w:r>
            <w:r>
              <w:rPr>
                <w:rFonts w:hint="eastAsia"/>
                <w:color w:val="000000" w:themeColor="text1"/>
                <w:sz w:val="24"/>
                <w14:textFill>
                  <w14:solidFill>
                    <w14:schemeClr w14:val="tx1"/>
                  </w14:solidFill>
                </w14:textFill>
              </w:rPr>
              <w:t>全市</w:t>
            </w:r>
            <w:r>
              <w:rPr>
                <w:rFonts w:ascii="Times New Roman" w:eastAsia="宋体"/>
                <w:color w:val="000000" w:themeColor="text1"/>
                <w:sz w:val="24"/>
                <w:szCs w:val="24"/>
                <w14:textFill>
                  <w14:solidFill>
                    <w14:schemeClr w14:val="tx1"/>
                  </w14:solidFill>
                </w14:textFill>
              </w:rPr>
              <w:t>SO</w:t>
            </w:r>
            <w:r>
              <w:rPr>
                <w:rFonts w:ascii="Times New Roman" w:eastAsia="宋体"/>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w:t>
            </w:r>
            <w:r>
              <w:rPr>
                <w:rFonts w:ascii="Times New Roman" w:eastAsia="宋体"/>
                <w:color w:val="000000" w:themeColor="text1"/>
                <w:sz w:val="24"/>
                <w:szCs w:val="24"/>
                <w14:textFill>
                  <w14:solidFill>
                    <w14:schemeClr w14:val="tx1"/>
                  </w14:solidFill>
                </w14:textFill>
              </w:rPr>
              <w:t>NO</w:t>
            </w:r>
            <w:r>
              <w:rPr>
                <w:rFonts w:ascii="Times New Roman" w:eastAsia="宋体"/>
                <w:color w:val="000000" w:themeColor="text1"/>
                <w:sz w:val="24"/>
                <w:szCs w:val="24"/>
                <w:vertAlign w:val="subscript"/>
                <w14:textFill>
                  <w14:solidFill>
                    <w14:schemeClr w14:val="tx1"/>
                  </w14:solidFill>
                </w14:textFill>
              </w:rPr>
              <w:t>2</w:t>
            </w:r>
            <w:r>
              <w:rPr>
                <w:rFonts w:hint="eastAsia"/>
                <w:color w:val="000000" w:themeColor="text1"/>
                <w:sz w:val="24"/>
                <w14:textFill>
                  <w14:solidFill>
                    <w14:schemeClr w14:val="tx1"/>
                  </w14:solidFill>
                </w14:textFill>
              </w:rPr>
              <w:t>年平均浓度均达到《环境空气质量标准》（GB3095-2012）一级标准要求；</w:t>
            </w:r>
            <w:r>
              <w:rPr>
                <w:rFonts w:ascii="Times New Roman" w:eastAsia="宋体"/>
                <w:color w:val="000000" w:themeColor="text1"/>
                <w:sz w:val="24"/>
                <w:szCs w:val="24"/>
                <w14:textFill>
                  <w14:solidFill>
                    <w14:schemeClr w14:val="tx1"/>
                  </w14:solidFill>
                </w14:textFill>
              </w:rPr>
              <w:t>PM</w:t>
            </w:r>
            <w:r>
              <w:rPr>
                <w:rFonts w:ascii="Times New Roman" w:eastAsia="宋体"/>
                <w:color w:val="000000" w:themeColor="text1"/>
                <w:sz w:val="24"/>
                <w:szCs w:val="24"/>
                <w:vertAlign w:val="subscript"/>
                <w14:textFill>
                  <w14:solidFill>
                    <w14:schemeClr w14:val="tx1"/>
                  </w14:solidFill>
                </w14:textFill>
              </w:rPr>
              <w:t>10</w:t>
            </w:r>
            <w:r>
              <w:rPr>
                <w:rFonts w:hint="eastAsia"/>
                <w:color w:val="000000" w:themeColor="text1"/>
                <w:sz w:val="24"/>
                <w14:textFill>
                  <w14:solidFill>
                    <w14:schemeClr w14:val="tx1"/>
                  </w14:solidFill>
                </w14:textFill>
              </w:rPr>
              <w:t>年平均浓度均达到二级标准要求；</w:t>
            </w:r>
            <w:r>
              <w:rPr>
                <w:rFonts w:hint="eastAsia"/>
                <w:color w:val="000000" w:themeColor="text1"/>
                <w:sz w:val="24"/>
                <w:lang w:val="en-US" w:eastAsia="zh-CN"/>
                <w14:textFill>
                  <w14:solidFill>
                    <w14:schemeClr w14:val="tx1"/>
                  </w14:solidFill>
                </w14:textFill>
              </w:rPr>
              <w:t>CO</w:t>
            </w:r>
            <w:r>
              <w:rPr>
                <w:rFonts w:hint="eastAsia"/>
                <w:color w:val="000000" w:themeColor="text1"/>
                <w:sz w:val="24"/>
                <w14:textFill>
                  <w14:solidFill>
                    <w14:schemeClr w14:val="tx1"/>
                  </w14:solidFill>
                </w14:textFill>
              </w:rPr>
              <w:t>日均值第95百分位数达到二级标准要求；</w:t>
            </w:r>
            <w:r>
              <w:rPr>
                <w:rFonts w:ascii="Times New Roman" w:eastAsia="宋体"/>
                <w:color w:val="000000" w:themeColor="text1"/>
                <w:sz w:val="24"/>
                <w:szCs w:val="24"/>
                <w14:textFill>
                  <w14:solidFill>
                    <w14:schemeClr w14:val="tx1"/>
                  </w14:solidFill>
                </w14:textFill>
              </w:rPr>
              <w:t>PM</w:t>
            </w:r>
            <w:r>
              <w:rPr>
                <w:rFonts w:ascii="Times New Roman" w:eastAsia="宋体"/>
                <w:color w:val="000000" w:themeColor="text1"/>
                <w:sz w:val="24"/>
                <w:szCs w:val="24"/>
                <w:vertAlign w:val="subscript"/>
                <w14:textFill>
                  <w14:solidFill>
                    <w14:schemeClr w14:val="tx1"/>
                  </w14:solidFill>
                </w14:textFill>
              </w:rPr>
              <w:t>2.5</w:t>
            </w:r>
            <w:r>
              <w:rPr>
                <w:rFonts w:hint="eastAsia"/>
                <w:color w:val="000000" w:themeColor="text1"/>
                <w:sz w:val="24"/>
                <w14:textFill>
                  <w14:solidFill>
                    <w14:schemeClr w14:val="tx1"/>
                  </w14:solidFill>
                </w14:textFill>
              </w:rPr>
              <w:t>年均浓度和</w:t>
            </w:r>
            <w:r>
              <w:rPr>
                <w:rFonts w:ascii="Times New Roman" w:eastAsia="宋体"/>
                <w:color w:val="000000" w:themeColor="text1"/>
                <w:sz w:val="24"/>
                <w:szCs w:val="24"/>
                <w14:textFill>
                  <w14:solidFill>
                    <w14:schemeClr w14:val="tx1"/>
                  </w14:solidFill>
                </w14:textFill>
              </w:rPr>
              <w:t>O</w:t>
            </w:r>
            <w:r>
              <w:rPr>
                <w:rFonts w:ascii="Times New Roman" w:eastAsia="宋体"/>
                <w:color w:val="000000" w:themeColor="text1"/>
                <w:sz w:val="24"/>
                <w:szCs w:val="24"/>
                <w:vertAlign w:val="subscript"/>
                <w14:textFill>
                  <w14:solidFill>
                    <w14:schemeClr w14:val="tx1"/>
                  </w14:solidFill>
                </w14:textFill>
              </w:rPr>
              <w:t>3</w:t>
            </w:r>
            <w:r>
              <w:rPr>
                <w:rFonts w:hint="eastAsia"/>
                <w:color w:val="000000" w:themeColor="text1"/>
                <w:sz w:val="24"/>
                <w14:textFill>
                  <w14:solidFill>
                    <w14:schemeClr w14:val="tx1"/>
                  </w14:solidFill>
                </w14:textFill>
              </w:rPr>
              <w:t>日最大8小时平均值第90百分位数均超过二级标准要求。</w:t>
            </w:r>
            <w:r>
              <w:rPr>
                <w:color w:val="000000" w:themeColor="text1"/>
                <w:sz w:val="24"/>
                <w14:textFill>
                  <w14:solidFill>
                    <w14:schemeClr w14:val="tx1"/>
                  </w14:solidFill>
                </w14:textFill>
              </w:rPr>
              <w:t>该区域为环境空气质量不达标区。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（2）特征污染物现状数据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color w:val="000000" w:themeColor="text1"/>
                <w:sz w:val="24"/>
                <w:szCs w:val="22"/>
                <w14:textFill>
                  <w14:solidFill>
                    <w14:schemeClr w14:val="tx1"/>
                  </w14:solidFill>
                </w14:textFill>
              </w:rPr>
              <w:t>《建设项目环境影响报告表编制技术指南（污染影响类）》中要求，排放国家、地方环境空气质量标准中有标准限值要求的特征污染物时，引用建设项目周边5千米范围内近3年的现有监测数据。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本项目特征污染物TSP</w:t>
            </w:r>
            <w:r>
              <w:rPr>
                <w:rFonts w:hint="eastAsia" w:cs="Times New Roman"/>
                <w:color w:val="000000" w:themeColor="text1"/>
                <w:sz w:val="24"/>
                <w:szCs w:val="24"/>
                <w:lang w:val="en-US" w:eastAsia="zh-CN"/>
                <w14:textFill>
                  <w14:solidFill>
                    <w14:schemeClr w14:val="tx1"/>
                  </w14:solidFill>
                </w14:textFill>
              </w:rPr>
              <w:t>、HCl和非甲烷总烃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引用</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段园工业集中区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“环境影响区域评估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环境标准”报告</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现状监测数据，监测时间</w:t>
            </w:r>
            <w:r>
              <w:rPr>
                <w:rFonts w:hint="default" w:ascii="Times New Roman" w:hAnsi="Times New Roman" w:eastAsia="宋体" w:cs="Times New Roman"/>
                <w:color w:val="000000" w:themeColor="text1"/>
                <w:sz w:val="24"/>
                <w:szCs w:val="24"/>
                <w14:textFill>
                  <w14:solidFill>
                    <w14:schemeClr w14:val="tx1"/>
                  </w14:solidFill>
                </w14:textFill>
              </w:rPr>
              <w:t>为202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11月</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监测点位为姚楼村，位于本</w:t>
            </w:r>
            <w:r>
              <w:rPr>
                <w:rFonts w:hint="eastAsia" w:ascii="Times New Roman" w:hAnsi="Times New Roman" w:eastAsia="宋体" w:cs="Times New Roman"/>
                <w:color w:val="000000" w:themeColor="text1"/>
                <w:sz w:val="24"/>
                <w:szCs w:val="24"/>
                <w14:textFill>
                  <w14:solidFill>
                    <w14:schemeClr w14:val="tx1"/>
                  </w14:solidFill>
                </w14:textFill>
              </w:rPr>
              <w:t>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南侧约12</w:t>
            </w:r>
            <w:r>
              <w:rPr>
                <w:rFonts w:hint="eastAsia" w:cs="Times New Roman"/>
                <w:color w:val="000000" w:themeColor="text1"/>
                <w:sz w:val="24"/>
                <w:szCs w:val="24"/>
                <w:lang w:val="en-US" w:eastAsia="zh-CN"/>
                <w14:textFill>
                  <w14:solidFill>
                    <w14:schemeClr w14:val="tx1"/>
                  </w14:solidFill>
                </w14:textFill>
              </w:rPr>
              <w:t>40</w:t>
            </w:r>
            <w:r>
              <w:rPr>
                <w:rFonts w:hint="eastAsia" w:ascii="Times New Roman" w:hAnsi="Times New Roman" w:eastAsia="宋体" w:cs="Times New Roman"/>
                <w:color w:val="000000" w:themeColor="text1"/>
                <w:sz w:val="24"/>
                <w:szCs w:val="24"/>
                <w14:textFill>
                  <w14:solidFill>
                    <w14:schemeClr w14:val="tx1"/>
                  </w14:solidFill>
                </w14:textFill>
              </w:rPr>
              <w:t>m，符合引用数据要求</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11"/>
              <w:keepNext w:val="0"/>
              <w:keepLines w:val="0"/>
              <w:pageBreakBefore w:val="0"/>
              <w:widowControl/>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表3-2 特征污染物环境质量现状一览表</w:t>
            </w:r>
          </w:p>
          <w:tbl>
            <w:tblPr>
              <w:tblStyle w:val="30"/>
              <w:tblW w:w="90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740"/>
              <w:gridCol w:w="1070"/>
              <w:gridCol w:w="1278"/>
              <w:gridCol w:w="881"/>
              <w:gridCol w:w="1305"/>
              <w:gridCol w:w="1303"/>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监测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因子</w:t>
                  </w:r>
                </w:p>
              </w:tc>
              <w:tc>
                <w:tcPr>
                  <w:tcW w:w="41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监测点</w:t>
                  </w:r>
                </w:p>
              </w:tc>
              <w:tc>
                <w:tcPr>
                  <w:tcW w:w="178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小时浓度</w:t>
                  </w:r>
                </w:p>
              </w:tc>
              <w:tc>
                <w:tcPr>
                  <w:tcW w:w="2055"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日均浓度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浓度范围</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L</w:t>
                  </w:r>
                  <w:r>
                    <w:rPr>
                      <w:rFonts w:hint="default" w:ascii="Times New Roman" w:hAnsi="Times New Roman" w:eastAsia="宋体" w:cs="Times New Roman"/>
                      <w:color w:val="000000" w:themeColor="text1"/>
                      <w:kern w:val="0"/>
                      <w:sz w:val="21"/>
                      <w:szCs w:val="21"/>
                      <w:vertAlign w:val="subscript"/>
                      <w:lang w:val="en-US" w:eastAsia="zh-CN"/>
                      <w14:textFill>
                        <w14:solidFill>
                          <w14:schemeClr w14:val="tx1"/>
                        </w14:solidFill>
                      </w14:textFill>
                    </w:rPr>
                    <w:t>ij</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超标率</w:t>
                  </w: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72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浓度范围</w:t>
                  </w:r>
                </w:p>
              </w:tc>
              <w:tc>
                <w:tcPr>
                  <w:tcW w:w="72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L</w:t>
                  </w:r>
                  <w:r>
                    <w:rPr>
                      <w:rFonts w:hint="default" w:ascii="Times New Roman" w:hAnsi="Times New Roman" w:eastAsia="宋体" w:cs="Times New Roman"/>
                      <w:color w:val="000000" w:themeColor="text1"/>
                      <w:kern w:val="0"/>
                      <w:sz w:val="21"/>
                      <w:szCs w:val="21"/>
                      <w:vertAlign w:val="subscript"/>
                      <w:lang w:val="en-US" w:eastAsia="zh-CN"/>
                      <w14:textFill>
                        <w14:solidFill>
                          <w14:schemeClr w14:val="tx1"/>
                        </w14:solidFill>
                      </w14:textFill>
                    </w:rPr>
                    <w:t>ij</w:t>
                  </w:r>
                </w:p>
              </w:tc>
              <w:tc>
                <w:tcPr>
                  <w:tcW w:w="6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超标率</w:t>
                  </w:r>
                  <w:r>
                    <w:rPr>
                      <w:rFonts w:hint="default" w:ascii="Times New Roman" w:hAnsi="Times New Roman" w:eastAsia="宋体" w:cs="Times New Roman"/>
                      <w:color w:val="000000" w:themeColor="text1"/>
                      <w:ker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TSP</w:t>
                  </w:r>
                </w:p>
              </w:tc>
              <w:tc>
                <w:tcPr>
                  <w:tcW w:w="41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姚楼村</w:t>
                  </w:r>
                </w:p>
              </w:tc>
              <w:tc>
                <w:tcPr>
                  <w:tcW w:w="5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w:t>
                  </w:r>
                </w:p>
              </w:tc>
              <w:tc>
                <w:tcPr>
                  <w:tcW w:w="7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w:t>
                  </w:r>
                </w:p>
              </w:tc>
              <w:tc>
                <w:tcPr>
                  <w:tcW w:w="4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w:t>
                  </w:r>
                </w:p>
              </w:tc>
              <w:tc>
                <w:tcPr>
                  <w:tcW w:w="72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0.100-0.116</w:t>
                  </w:r>
                </w:p>
              </w:tc>
              <w:tc>
                <w:tcPr>
                  <w:tcW w:w="722"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0.333-0.387</w:t>
                  </w:r>
                </w:p>
              </w:tc>
              <w:tc>
                <w:tcPr>
                  <w:tcW w:w="6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noWrap w:val="0"/>
                  <w:vAlign w:val="center"/>
                </w:tcPr>
                <w:p>
                  <w:pPr>
                    <w:pStyle w:val="1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Times New Roman" w:cs="Times New Roman"/>
                      <w:color w:val="000000" w:themeColor="text1"/>
                      <w:spacing w:val="0"/>
                      <w:w w:val="100"/>
                      <w:position w:val="0"/>
                      <w:sz w:val="21"/>
                      <w:szCs w:val="21"/>
                      <w:lang w:val="en-US" w:eastAsia="zh-CN" w:bidi="en-US"/>
                      <w14:textFill>
                        <w14:solidFill>
                          <w14:schemeClr w14:val="tx1"/>
                        </w14:solidFill>
                      </w14:textFill>
                    </w:rPr>
                  </w:pPr>
                  <w:r>
                    <w:rPr>
                      <w:rFonts w:hint="eastAsia" w:ascii="Times New Roman" w:hAnsi="Times New Roman" w:eastAsia="Times New Roman" w:cs="Times New Roman"/>
                      <w:color w:val="000000" w:themeColor="text1"/>
                      <w:spacing w:val="0"/>
                      <w:w w:val="100"/>
                      <w:position w:val="0"/>
                      <w:sz w:val="21"/>
                      <w:szCs w:val="21"/>
                      <w:lang w:val="en-US" w:eastAsia="zh-CN" w:bidi="en-US"/>
                      <w14:textFill>
                        <w14:solidFill>
                          <w14:schemeClr w14:val="tx1"/>
                        </w14:solidFill>
                      </w14:textFill>
                    </w:rPr>
                    <w:t>氯化氢</w:t>
                  </w:r>
                </w:p>
              </w:tc>
              <w:tc>
                <w:tcPr>
                  <w:tcW w:w="410" w:type="pct"/>
                  <w:vMerge w:val="continue"/>
                  <w:noWrap w:val="0"/>
                  <w:vAlign w:val="center"/>
                </w:tcPr>
                <w:p>
                  <w:pPr>
                    <w:pStyle w:val="1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Times New Roman" w:cs="Times New Roman"/>
                      <w:color w:val="000000" w:themeColor="text1"/>
                      <w:spacing w:val="0"/>
                      <w:w w:val="100"/>
                      <w:position w:val="0"/>
                      <w:sz w:val="21"/>
                      <w:szCs w:val="21"/>
                      <w:lang w:val="en-US" w:eastAsia="zh-CN" w:bidi="en-US"/>
                      <w14:textFill>
                        <w14:solidFill>
                          <w14:schemeClr w14:val="tx1"/>
                        </w14:solidFill>
                      </w14:textFill>
                    </w:rPr>
                  </w:pPr>
                </w:p>
              </w:tc>
              <w:tc>
                <w:tcPr>
                  <w:tcW w:w="1070" w:type="dxa"/>
                  <w:noWrap w:val="0"/>
                  <w:vAlign w:val="center"/>
                </w:tcPr>
                <w:p>
                  <w:pPr>
                    <w:pStyle w:val="1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Times New Roman" w:cs="Times New Roman"/>
                      <w:color w:val="000000" w:themeColor="text1"/>
                      <w:spacing w:val="0"/>
                      <w:w w:val="100"/>
                      <w:position w:val="0"/>
                      <w:sz w:val="21"/>
                      <w:szCs w:val="21"/>
                      <w:lang w:val="en-US" w:eastAsia="en-US" w:bidi="en-US"/>
                      <w14:textFill>
                        <w14:solidFill>
                          <w14:schemeClr w14:val="tx1"/>
                        </w14:solidFill>
                      </w14:textFill>
                    </w:rPr>
                  </w:pPr>
                  <w:r>
                    <w:rPr>
                      <w:rFonts w:hint="default" w:ascii="Times New Roman" w:hAnsi="Times New Roman" w:eastAsia="Times New Roman" w:cs="Times New Roman"/>
                      <w:color w:val="000000" w:themeColor="text1"/>
                      <w:spacing w:val="0"/>
                      <w:w w:val="100"/>
                      <w:position w:val="0"/>
                      <w:sz w:val="21"/>
                      <w:szCs w:val="21"/>
                      <w:lang w:val="en-US" w:eastAsia="en-US" w:bidi="en-US"/>
                      <w14:textFill>
                        <w14:solidFill>
                          <w14:schemeClr w14:val="tx1"/>
                        </w14:solidFill>
                      </w14:textFill>
                    </w:rPr>
                    <w:t>ND</w:t>
                  </w:r>
                </w:p>
              </w:tc>
              <w:tc>
                <w:tcPr>
                  <w:tcW w:w="1278" w:type="dxa"/>
                  <w:noWrap w:val="0"/>
                  <w:vAlign w:val="center"/>
                </w:tcPr>
                <w:p>
                  <w:pPr>
                    <w:pStyle w:val="1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Times New Roman" w:cs="Times New Roman"/>
                      <w:color w:val="000000" w:themeColor="text1"/>
                      <w:spacing w:val="0"/>
                      <w:w w:val="100"/>
                      <w:position w:val="0"/>
                      <w:sz w:val="21"/>
                      <w:szCs w:val="21"/>
                      <w:lang w:val="en-US" w:eastAsia="en-US" w:bidi="en-US"/>
                      <w14:textFill>
                        <w14:solidFill>
                          <w14:schemeClr w14:val="tx1"/>
                        </w14:solidFill>
                      </w14:textFill>
                    </w:rPr>
                  </w:pPr>
                  <w:r>
                    <w:rPr>
                      <w:rFonts w:hint="default" w:ascii="Times New Roman" w:hAnsi="Times New Roman" w:eastAsia="Times New Roman" w:cs="Times New Roman"/>
                      <w:color w:val="000000" w:themeColor="text1"/>
                      <w:spacing w:val="0"/>
                      <w:w w:val="100"/>
                      <w:position w:val="0"/>
                      <w:sz w:val="21"/>
                      <w:szCs w:val="21"/>
                      <w:lang w:val="en-US" w:eastAsia="en-US" w:bidi="en-US"/>
                      <w14:textFill>
                        <w14:solidFill>
                          <w14:schemeClr w14:val="tx1"/>
                        </w14:solidFill>
                      </w14:textFill>
                    </w:rPr>
                    <w:t>/</w:t>
                  </w:r>
                </w:p>
              </w:tc>
              <w:tc>
                <w:tcPr>
                  <w:tcW w:w="881" w:type="dxa"/>
                  <w:noWrap w:val="0"/>
                  <w:vAlign w:val="center"/>
                </w:tcPr>
                <w:p>
                  <w:pPr>
                    <w:pStyle w:val="1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Times New Roman" w:cs="Times New Roman"/>
                      <w:color w:val="000000" w:themeColor="text1"/>
                      <w:spacing w:val="0"/>
                      <w:w w:val="100"/>
                      <w:position w:val="0"/>
                      <w:sz w:val="21"/>
                      <w:szCs w:val="21"/>
                      <w:lang w:val="en-US" w:eastAsia="en-US" w:bidi="en-US"/>
                      <w14:textFill>
                        <w14:solidFill>
                          <w14:schemeClr w14:val="tx1"/>
                        </w14:solidFill>
                      </w14:textFill>
                    </w:rPr>
                  </w:pPr>
                  <w:r>
                    <w:rPr>
                      <w:rFonts w:hint="default" w:ascii="Times New Roman" w:hAnsi="Times New Roman" w:eastAsia="Times New Roman" w:cs="Times New Roman"/>
                      <w:color w:val="000000" w:themeColor="text1"/>
                      <w:spacing w:val="0"/>
                      <w:w w:val="100"/>
                      <w:position w:val="0"/>
                      <w:sz w:val="21"/>
                      <w:szCs w:val="21"/>
                      <w:lang w:val="en-US" w:eastAsia="en-US" w:bidi="en-US"/>
                      <w14:textFill>
                        <w14:solidFill>
                          <w14:schemeClr w14:val="tx1"/>
                        </w14:solidFill>
                      </w14:textFill>
                    </w:rPr>
                    <w:t>0</w:t>
                  </w:r>
                </w:p>
              </w:tc>
              <w:tc>
                <w:tcPr>
                  <w:tcW w:w="1305" w:type="dxa"/>
                  <w:noWrap w:val="0"/>
                  <w:vAlign w:val="center"/>
                </w:tcPr>
                <w:p>
                  <w:pPr>
                    <w:pStyle w:val="1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Times New Roman" w:cs="Times New Roman"/>
                      <w:color w:val="000000" w:themeColor="text1"/>
                      <w:spacing w:val="0"/>
                      <w:w w:val="100"/>
                      <w:position w:val="0"/>
                      <w:sz w:val="21"/>
                      <w:szCs w:val="21"/>
                      <w:lang w:val="en-US" w:eastAsia="zh-CN" w:bidi="en-US"/>
                      <w14:textFill>
                        <w14:solidFill>
                          <w14:schemeClr w14:val="tx1"/>
                        </w14:solidFill>
                      </w14:textFill>
                    </w:rPr>
                  </w:pPr>
                  <w:r>
                    <w:rPr>
                      <w:rFonts w:hint="default" w:ascii="Times New Roman" w:hAnsi="Times New Roman" w:eastAsia="Times New Roman" w:cs="Times New Roman"/>
                      <w:color w:val="000000" w:themeColor="text1"/>
                      <w:spacing w:val="0"/>
                      <w:w w:val="100"/>
                      <w:position w:val="0"/>
                      <w:sz w:val="21"/>
                      <w:szCs w:val="21"/>
                      <w:lang w:val="en-US" w:eastAsia="en-US" w:bidi="en-US"/>
                      <w14:textFill>
                        <w14:solidFill>
                          <w14:schemeClr w14:val="tx1"/>
                        </w14:solidFill>
                      </w14:textFill>
                    </w:rPr>
                    <w:t>/</w:t>
                  </w:r>
                </w:p>
              </w:tc>
              <w:tc>
                <w:tcPr>
                  <w:tcW w:w="1303" w:type="dxa"/>
                  <w:noWrap w:val="0"/>
                  <w:vAlign w:val="center"/>
                </w:tcPr>
                <w:p>
                  <w:pPr>
                    <w:pStyle w:val="1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Times New Roman" w:cs="Times New Roman"/>
                      <w:color w:val="000000" w:themeColor="text1"/>
                      <w:spacing w:val="0"/>
                      <w:w w:val="100"/>
                      <w:position w:val="0"/>
                      <w:sz w:val="21"/>
                      <w:szCs w:val="21"/>
                      <w:lang w:val="en-US" w:eastAsia="zh-CN" w:bidi="en-US"/>
                      <w14:textFill>
                        <w14:solidFill>
                          <w14:schemeClr w14:val="tx1"/>
                        </w14:solidFill>
                      </w14:textFill>
                    </w:rPr>
                  </w:pPr>
                  <w:r>
                    <w:rPr>
                      <w:rFonts w:hint="default" w:ascii="Times New Roman" w:hAnsi="Times New Roman" w:eastAsia="Times New Roman" w:cs="Times New Roman"/>
                      <w:color w:val="000000" w:themeColor="text1"/>
                      <w:spacing w:val="0"/>
                      <w:w w:val="100"/>
                      <w:position w:val="0"/>
                      <w:sz w:val="21"/>
                      <w:szCs w:val="21"/>
                      <w:lang w:val="en-US" w:eastAsia="en-US" w:bidi="en-US"/>
                      <w14:textFill>
                        <w14:solidFill>
                          <w14:schemeClr w14:val="tx1"/>
                        </w14:solidFill>
                      </w14:textFill>
                    </w:rPr>
                    <w:t>/</w:t>
                  </w:r>
                </w:p>
              </w:tc>
              <w:tc>
                <w:tcPr>
                  <w:tcW w:w="1102" w:type="dxa"/>
                  <w:noWrap w:val="0"/>
                  <w:vAlign w:val="center"/>
                </w:tcPr>
                <w:p>
                  <w:pPr>
                    <w:pStyle w:val="1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Times New Roman" w:cs="Times New Roman"/>
                      <w:color w:val="000000" w:themeColor="text1"/>
                      <w:spacing w:val="0"/>
                      <w:w w:val="100"/>
                      <w:position w:val="0"/>
                      <w:sz w:val="21"/>
                      <w:szCs w:val="21"/>
                      <w:lang w:val="en-US" w:eastAsia="zh-CN" w:bidi="en-US"/>
                      <w14:textFill>
                        <w14:solidFill>
                          <w14:schemeClr w14:val="tx1"/>
                        </w14:solidFill>
                      </w14:textFill>
                    </w:rPr>
                  </w:pPr>
                  <w:r>
                    <w:rPr>
                      <w:rFonts w:hint="default" w:ascii="Times New Roman" w:hAnsi="Times New Roman" w:eastAsia="Times New Roman" w:cs="Times New Roman"/>
                      <w:color w:val="000000" w:themeColor="text1"/>
                      <w:spacing w:val="0"/>
                      <w:w w:val="100"/>
                      <w:position w:val="0"/>
                      <w:sz w:val="21"/>
                      <w:szCs w:val="21"/>
                      <w:lang w:val="en-US" w:eastAsia="en-US" w:bidi="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4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lang w:val="en-US" w:eastAsia="zh-CN"/>
                      <w14:textFill>
                        <w14:solidFill>
                          <w14:schemeClr w14:val="tx1"/>
                        </w14:solidFill>
                      </w14:textFill>
                    </w:rPr>
                  </w:pPr>
                </w:p>
              </w:tc>
              <w:tc>
                <w:tcPr>
                  <w:tcW w:w="1070" w:type="dxa"/>
                  <w:noWrap w:val="0"/>
                  <w:vAlign w:val="center"/>
                </w:tcPr>
                <w:p>
                  <w:pPr>
                    <w:pStyle w:val="1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Times New Roman" w:cs="Times New Roman"/>
                      <w:color w:val="000000" w:themeColor="text1"/>
                      <w:spacing w:val="0"/>
                      <w:w w:val="100"/>
                      <w:position w:val="0"/>
                      <w:sz w:val="21"/>
                      <w:szCs w:val="21"/>
                      <w:lang w:val="en-US" w:eastAsia="en-US" w:bidi="en-US"/>
                      <w14:textFill>
                        <w14:solidFill>
                          <w14:schemeClr w14:val="tx1"/>
                        </w14:solidFill>
                      </w14:textFill>
                    </w:rPr>
                    <w:t>0.69-0.96</w:t>
                  </w:r>
                </w:p>
              </w:tc>
              <w:tc>
                <w:tcPr>
                  <w:tcW w:w="1278" w:type="dxa"/>
                  <w:noWrap w:val="0"/>
                  <w:vAlign w:val="center"/>
                </w:tcPr>
                <w:p>
                  <w:pPr>
                    <w:pStyle w:val="1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Times New Roman" w:cs="Times New Roman"/>
                      <w:color w:val="000000" w:themeColor="text1"/>
                      <w:spacing w:val="0"/>
                      <w:w w:val="100"/>
                      <w:position w:val="0"/>
                      <w:sz w:val="21"/>
                      <w:szCs w:val="21"/>
                      <w:lang w:val="en-US" w:eastAsia="en-US" w:bidi="en-US"/>
                      <w14:textFill>
                        <w14:solidFill>
                          <w14:schemeClr w14:val="tx1"/>
                        </w14:solidFill>
                      </w14:textFill>
                    </w:rPr>
                    <w:t>0.345-0.48</w:t>
                  </w:r>
                </w:p>
              </w:tc>
              <w:tc>
                <w:tcPr>
                  <w:tcW w:w="881" w:type="dxa"/>
                  <w:noWrap w:val="0"/>
                  <w:vAlign w:val="center"/>
                </w:tcPr>
                <w:p>
                  <w:pPr>
                    <w:pStyle w:val="1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Times New Roman" w:cs="Times New Roman"/>
                      <w:color w:val="000000" w:themeColor="text1"/>
                      <w:spacing w:val="0"/>
                      <w:w w:val="100"/>
                      <w:position w:val="0"/>
                      <w:sz w:val="21"/>
                      <w:szCs w:val="21"/>
                      <w:lang w:val="zh-TW" w:eastAsia="zh-TW" w:bidi="zh-TW"/>
                      <w14:textFill>
                        <w14:solidFill>
                          <w14:schemeClr w14:val="tx1"/>
                        </w14:solidFill>
                      </w14:textFill>
                    </w:rPr>
                    <w:t>0</w:t>
                  </w:r>
                </w:p>
              </w:tc>
              <w:tc>
                <w:tcPr>
                  <w:tcW w:w="1305" w:type="dxa"/>
                  <w:noWrap w:val="0"/>
                  <w:vAlign w:val="center"/>
                </w:tcPr>
                <w:p>
                  <w:pPr>
                    <w:pStyle w:val="1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Times New Roman" w:cs="Times New Roman"/>
                      <w:color w:val="000000" w:themeColor="text1"/>
                      <w:spacing w:val="0"/>
                      <w:w w:val="100"/>
                      <w:position w:val="0"/>
                      <w:sz w:val="21"/>
                      <w:szCs w:val="21"/>
                      <w:lang w:val="zh-TW" w:eastAsia="zh-TW" w:bidi="zh-TW"/>
                      <w14:textFill>
                        <w14:solidFill>
                          <w14:schemeClr w14:val="tx1"/>
                        </w14:solidFill>
                      </w14:textFill>
                    </w:rPr>
                    <w:t>/</w:t>
                  </w:r>
                </w:p>
              </w:tc>
              <w:tc>
                <w:tcPr>
                  <w:tcW w:w="1303" w:type="dxa"/>
                  <w:noWrap w:val="0"/>
                  <w:vAlign w:val="center"/>
                </w:tcPr>
                <w:p>
                  <w:pPr>
                    <w:pStyle w:val="1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Times New Roman" w:cs="Times New Roman"/>
                      <w:color w:val="000000" w:themeColor="text1"/>
                      <w:spacing w:val="0"/>
                      <w:w w:val="100"/>
                      <w:position w:val="0"/>
                      <w:sz w:val="21"/>
                      <w:szCs w:val="21"/>
                      <w:lang w:val="zh-TW" w:eastAsia="zh-TW" w:bidi="zh-TW"/>
                      <w14:textFill>
                        <w14:solidFill>
                          <w14:schemeClr w14:val="tx1"/>
                        </w14:solidFill>
                      </w14:textFill>
                    </w:rPr>
                    <w:t>/</w:t>
                  </w:r>
                </w:p>
              </w:tc>
              <w:tc>
                <w:tcPr>
                  <w:tcW w:w="1102" w:type="dxa"/>
                  <w:noWrap w:val="0"/>
                  <w:vAlign w:val="center"/>
                </w:tcPr>
                <w:p>
                  <w:pPr>
                    <w:pStyle w:val="1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Times New Roman" w:cs="Times New Roman"/>
                      <w:color w:val="000000" w:themeColor="text1"/>
                      <w:spacing w:val="0"/>
                      <w:w w:val="100"/>
                      <w:position w:val="0"/>
                      <w:sz w:val="21"/>
                      <w:szCs w:val="21"/>
                      <w:lang w:val="zh-TW" w:eastAsia="zh-TW" w:bidi="zh-TW"/>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themeColor="text1"/>
                <w:sz w:val="24"/>
                <w:szCs w:val="24"/>
                <w:lang w:val="en-US" w:eastAsia="zh-CN"/>
                <w14:textFill>
                  <w14:solidFill>
                    <w14:schemeClr w14:val="tx1"/>
                  </w14:solidFill>
                </w14:textFill>
              </w:rPr>
            </w:pPr>
            <w:r>
              <w:rPr>
                <w:rFonts w:hint="default" w:cs="Times New Roman"/>
                <w:color w:val="000000" w:themeColor="text1"/>
                <w:sz w:val="24"/>
                <w:szCs w:val="24"/>
                <w:lang w:val="en-US" w:eastAsia="zh-CN"/>
                <w14:textFill>
                  <w14:solidFill>
                    <w14:schemeClr w14:val="tx1"/>
                  </w14:solidFill>
                </w14:textFill>
              </w:rPr>
              <w:t>根据现状监测结果可看出，TSP</w:t>
            </w:r>
            <w:r>
              <w:rPr>
                <w:rFonts w:hint="eastAsia" w:cs="Times New Roman"/>
                <w:color w:val="000000" w:themeColor="text1"/>
                <w:sz w:val="24"/>
                <w:szCs w:val="24"/>
                <w:lang w:val="en-US" w:eastAsia="zh-CN"/>
                <w14:textFill>
                  <w14:solidFill>
                    <w14:schemeClr w14:val="tx1"/>
                  </w14:solidFill>
                </w14:textFill>
              </w:rPr>
              <w:t>满足《环境空气质量标准》（</w:t>
            </w:r>
            <w:r>
              <w:rPr>
                <w:rFonts w:hint="default" w:cs="Times New Roman"/>
                <w:color w:val="000000" w:themeColor="text1"/>
                <w:sz w:val="24"/>
                <w:szCs w:val="24"/>
                <w:lang w:val="en-US" w:eastAsia="zh-CN"/>
                <w14:textFill>
                  <w14:solidFill>
                    <w14:schemeClr w14:val="tx1"/>
                  </w14:solidFill>
                </w14:textFill>
              </w:rPr>
              <w:t>GB3095-2012</w:t>
            </w:r>
            <w:r>
              <w:rPr>
                <w:rFonts w:hint="eastAsia" w:cs="Times New Roman"/>
                <w:color w:val="000000" w:themeColor="text1"/>
                <w:sz w:val="24"/>
                <w:szCs w:val="24"/>
                <w:lang w:val="en-US" w:eastAsia="zh-CN"/>
                <w14:textFill>
                  <w14:solidFill>
                    <w14:schemeClr w14:val="tx1"/>
                  </w14:solidFill>
                </w14:textFill>
              </w:rPr>
              <w:t>）二级标准要求，氯化氢满足《环境影响评价技术导则 大气环境》（HJ 2.2-2018）附录D中浓度限值，非甲烷总烃满足《大气污染物综合排放标准详解》中推荐浓度限值。</w:t>
            </w:r>
          </w:p>
          <w:p>
            <w:pPr>
              <w:pStyle w:val="6"/>
              <w:keepNext/>
              <w:keepLines/>
              <w:pageBreakBefore w:val="0"/>
              <w:widowControl w:val="0"/>
              <w:kinsoku/>
              <w:wordWrap/>
              <w:overflowPunct/>
              <w:topLinePunct w:val="0"/>
              <w:autoSpaceDE/>
              <w:autoSpaceDN/>
              <w:bidi w:val="0"/>
              <w:adjustRightInd/>
              <w:snapToGrid/>
              <w:spacing w:before="0" w:after="0" w:line="360" w:lineRule="auto"/>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4264660</wp:posOffset>
                  </wp:positionH>
                  <wp:positionV relativeFrom="paragraph">
                    <wp:posOffset>3810</wp:posOffset>
                  </wp:positionV>
                  <wp:extent cx="915670" cy="894080"/>
                  <wp:effectExtent l="0" t="0" r="17780" b="1270"/>
                  <wp:wrapNone/>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13"/>
                          <a:stretch>
                            <a:fillRect/>
                          </a:stretch>
                        </pic:blipFill>
                        <pic:spPr>
                          <a:xfrm>
                            <a:off x="0" y="0"/>
                            <a:ext cx="915670" cy="894080"/>
                          </a:xfrm>
                          <a:prstGeom prst="rect">
                            <a:avLst/>
                          </a:prstGeom>
                          <a:noFill/>
                          <a:ln>
                            <a:noFill/>
                          </a:ln>
                        </pic:spPr>
                      </pic:pic>
                    </a:graphicData>
                  </a:graphic>
                </wp:anchor>
              </w:drawing>
            </w:r>
            <w:r>
              <w:rPr>
                <w:color w:val="000000" w:themeColor="text1"/>
                <w14:textFill>
                  <w14:solidFill>
                    <w14:schemeClr w14:val="tx1"/>
                  </w14:solidFill>
                </w14:textFill>
              </w:rPr>
              <w:drawing>
                <wp:inline distT="0" distB="0" distL="114300" distR="114300">
                  <wp:extent cx="4680585" cy="4225925"/>
                  <wp:effectExtent l="0" t="0" r="5715" b="3175"/>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14"/>
                          <a:stretch>
                            <a:fillRect/>
                          </a:stretch>
                        </pic:blipFill>
                        <pic:spPr>
                          <a:xfrm>
                            <a:off x="0" y="0"/>
                            <a:ext cx="4680585" cy="4225925"/>
                          </a:xfrm>
                          <a:prstGeom prst="rect">
                            <a:avLst/>
                          </a:prstGeom>
                          <a:noFill/>
                          <a:ln>
                            <a:noFill/>
                          </a:ln>
                        </pic:spPr>
                      </pic:pic>
                    </a:graphicData>
                  </a:graphic>
                </wp:inline>
              </w:drawing>
            </w:r>
          </w:p>
          <w:p>
            <w:pPr>
              <w:jc w:val="center"/>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图3-1  监测点位图</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firstLineChars="200"/>
              <w:textAlignment w:val="auto"/>
              <w:rPr>
                <w:rFonts w:ascii="宋体"/>
                <w:color w:val="000000" w:themeColor="text1"/>
                <w:kern w:val="0"/>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二、地表水环境</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kern w:val="0"/>
                <w:sz w:val="24"/>
                <w:szCs w:val="24"/>
                <w14:textFill>
                  <w14:solidFill>
                    <w14:schemeClr w14:val="tx1"/>
                  </w14:solidFill>
                </w14:textFill>
              </w:rPr>
              <w:t>《淮北市202</w:t>
            </w:r>
            <w:r>
              <w:rPr>
                <w:rFonts w:hint="eastAsia" w:cs="Times New Roman"/>
                <w:b/>
                <w:bCs/>
                <w:color w:val="000000" w:themeColor="text1"/>
                <w:kern w:val="0"/>
                <w:sz w:val="24"/>
                <w:szCs w:val="24"/>
                <w:lang w:val="en-US" w:eastAsia="zh-CN"/>
                <w14:textFill>
                  <w14:solidFill>
                    <w14:schemeClr w14:val="tx1"/>
                  </w14:solidFill>
                </w14:textFill>
              </w:rPr>
              <w:t>2</w:t>
            </w:r>
            <w:r>
              <w:rPr>
                <w:rFonts w:hint="default" w:ascii="Times New Roman" w:hAnsi="Times New Roman" w:cs="Times New Roman"/>
                <w:b/>
                <w:bCs/>
                <w:color w:val="000000" w:themeColor="text1"/>
                <w:kern w:val="0"/>
                <w:sz w:val="24"/>
                <w:szCs w:val="24"/>
                <w14:textFill>
                  <w14:solidFill>
                    <w14:schemeClr w14:val="tx1"/>
                  </w14:solidFill>
                </w14:textFill>
              </w:rPr>
              <w:t>年环境状况公报》数据：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淮北市</w:t>
            </w:r>
            <w:r>
              <w:rPr>
                <w:rFonts w:hint="default" w:ascii="Times New Roman" w:hAnsi="Times New Roman" w:cs="Times New Roman"/>
                <w:color w:val="000000" w:themeColor="text1"/>
                <w:sz w:val="24"/>
                <w:szCs w:val="24"/>
                <w:lang w:val="en-US" w:eastAsia="zh-CN"/>
                <w14:textFill>
                  <w14:solidFill>
                    <w14:schemeClr w14:val="tx1"/>
                  </w14:solidFill>
                </w14:textFill>
              </w:rPr>
              <w:t>4个国控出境断面中，浍河东坪集、澥河李大桥闸断面监测指标均值达到《地表水环境质量标准》（GB3838-2002）Ⅲ类水质要求（扣除氟化物本底）；沱河后常桥、濉河符离闸断面监测指标均值达到《地表水环境质量标准》（GB3838-2002）Ⅳ类水质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2022年，淮北市4个国家考核监测断面根据年均值分析，Ⅳ类水质断面占50%，Ⅲ类水质断面占50%，完成“十四五”规划2022年既定优良水体比例目标要求，较上一年优良水体比例无明显变化。</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80"/>
              <w:textAlignment w:val="auto"/>
              <w:rPr>
                <w:rFonts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根据</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段园工业集中区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“环境影响区域评估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环境标准”报告</w:t>
            </w:r>
            <w:r>
              <w:rPr>
                <w:rFonts w:hint="default" w:ascii="Times New Roman" w:hAnsi="Times New Roman" w:eastAsia="宋体" w:cs="Times New Roman"/>
                <w:color w:val="000000" w:themeColor="text1"/>
                <w:kern w:val="0"/>
                <w:sz w:val="24"/>
                <w:szCs w:val="24"/>
                <w14:textFill>
                  <w14:solidFill>
                    <w14:schemeClr w14:val="tx1"/>
                  </w14:solidFill>
                </w14:textFill>
              </w:rPr>
              <w:t>》202</w:t>
            </w:r>
            <w:r>
              <w:rPr>
                <w:rFonts w:hint="eastAsia" w:cs="Times New Roman"/>
                <w:color w:val="000000" w:themeColor="text1"/>
                <w:kern w:val="0"/>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szCs w:val="24"/>
                <w14:textFill>
                  <w14:solidFill>
                    <w14:schemeClr w14:val="tx1"/>
                  </w14:solidFill>
                </w14:textFill>
              </w:rPr>
              <w:t>年</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szCs w:val="24"/>
                <w14:textFill>
                  <w14:solidFill>
                    <w14:schemeClr w14:val="tx1"/>
                  </w14:solidFill>
                </w14:textFill>
              </w:rPr>
              <w:t>月的检测数据，项目附近</w:t>
            </w:r>
            <w:r>
              <w:rPr>
                <w:rFonts w:hint="eastAsia" w:cs="Times New Roman"/>
                <w:color w:val="000000" w:themeColor="text1"/>
                <w:kern w:val="0"/>
                <w:sz w:val="24"/>
                <w:szCs w:val="24"/>
                <w:lang w:val="en-US" w:eastAsia="zh-CN"/>
                <w14:textFill>
                  <w14:solidFill>
                    <w14:schemeClr w14:val="tx1"/>
                  </w14:solidFill>
                </w14:textFill>
              </w:rPr>
              <w:t>三龙支河</w:t>
            </w:r>
            <w:r>
              <w:rPr>
                <w:rFonts w:hint="default" w:ascii="Times New Roman" w:hAnsi="Times New Roman" w:eastAsia="宋体" w:cs="Times New Roman"/>
                <w:color w:val="000000" w:themeColor="text1"/>
                <w:kern w:val="0"/>
                <w:sz w:val="24"/>
                <w:szCs w:val="24"/>
                <w14:textFill>
                  <w14:solidFill>
                    <w14:schemeClr w14:val="tx1"/>
                  </w14:solidFill>
                </w14:textFill>
              </w:rPr>
              <w:t>水质满足《地表水环境质量标准》（GB3838-2002）中Ⅳ类标准</w:t>
            </w:r>
            <w:r>
              <w:rPr>
                <w:rFonts w:hint="eastAsia" w:ascii="Times New Roman" w:hAnsi="Times New Roman" w:eastAsia="宋体" w:cs="Times New Roman"/>
                <w:color w:val="000000" w:themeColor="text1"/>
                <w:kern w:val="0"/>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三、声环境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本</w:t>
            </w:r>
            <w:r>
              <w:rPr>
                <w:rFonts w:hint="eastAsia" w:ascii="Times New Roman" w:hAnsi="Times New Roman" w:eastAsia="宋体" w:cs="宋体"/>
                <w:color w:val="000000" w:themeColor="text1"/>
                <w:kern w:val="0"/>
                <w:sz w:val="24"/>
                <w:szCs w:val="24"/>
                <w14:textFill>
                  <w14:solidFill>
                    <w14:schemeClr w14:val="tx1"/>
                  </w14:solidFill>
                </w14:textFill>
              </w:rPr>
              <w:t>项目位于安徽省淮北市杜集区段园镇工业园，厂界外周边50米范围内无声环境保护目标，本评价项目所在区域为《声环境质量标准》</w:t>
            </w:r>
            <w:r>
              <w:rPr>
                <w:rFonts w:hint="eastAsia" w:cs="宋体"/>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GB3096-2008</w:t>
            </w:r>
            <w:r>
              <w:rPr>
                <w:rFonts w:hint="eastAsia" w:cs="宋体"/>
                <w:color w:val="000000" w:themeColor="text1"/>
                <w:kern w:val="0"/>
                <w:sz w:val="24"/>
                <w:szCs w:val="24"/>
                <w14:textFill>
                  <w14:solidFill>
                    <w14:schemeClr w14:val="tx1"/>
                  </w14:solidFill>
                </w14:textFill>
              </w:rPr>
              <w:t>）中的</w:t>
            </w:r>
            <w:r>
              <w:rPr>
                <w:rFonts w:hint="eastAsia"/>
                <w:color w:val="000000" w:themeColor="text1"/>
                <w:kern w:val="0"/>
                <w:sz w:val="24"/>
                <w:szCs w:val="24"/>
                <w:lang w:val="en-US" w:eastAsia="zh-CN"/>
                <w14:textFill>
                  <w14:solidFill>
                    <w14:schemeClr w14:val="tx1"/>
                  </w14:solidFill>
                </w14:textFill>
              </w:rPr>
              <w:t>3</w:t>
            </w:r>
            <w:r>
              <w:rPr>
                <w:rFonts w:hint="eastAsia" w:cs="宋体"/>
                <w:color w:val="000000" w:themeColor="text1"/>
                <w:kern w:val="0"/>
                <w:sz w:val="24"/>
                <w:szCs w:val="24"/>
                <w14:textFill>
                  <w14:solidFill>
                    <w14:schemeClr w14:val="tx1"/>
                  </w14:solidFill>
                </w14:textFill>
              </w:rPr>
              <w:t>类区标准。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宋体" w:cs="宋体"/>
                <w:color w:val="000000" w:themeColor="text1"/>
                <w:kern w:val="0"/>
                <w:sz w:val="24"/>
                <w:szCs w:val="24"/>
                <w:lang w:val="en-US" w:eastAsia="zh-CN"/>
                <w14:textFill>
                  <w14:solidFill>
                    <w14:schemeClr w14:val="tx1"/>
                  </w14:solidFill>
                </w14:textFill>
              </w:rPr>
            </w:pPr>
            <w:r>
              <w:rPr>
                <w:rFonts w:hint="eastAsia" w:cs="宋体"/>
                <w:color w:val="000000" w:themeColor="text1"/>
                <w:kern w:val="0"/>
                <w:sz w:val="24"/>
                <w:szCs w:val="24"/>
                <w:lang w:val="en-US" w:eastAsia="zh-CN"/>
                <w14:textFill>
                  <w14:solidFill>
                    <w14:schemeClr w14:val="tx1"/>
                  </w14:solidFill>
                </w14:textFill>
              </w:rPr>
              <w:t>四、地下水、土壤环境质量现状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s="宋体"/>
                <w:color w:val="000000" w:themeColor="text1"/>
                <w:kern w:val="0"/>
                <w:sz w:val="24"/>
                <w:szCs w:val="24"/>
                <w:lang w:val="en-US" w:eastAsia="zh-CN"/>
                <w14:textFill>
                  <w14:solidFill>
                    <w14:schemeClr w14:val="tx1"/>
                  </w14:solidFill>
                </w14:textFill>
              </w:rPr>
            </w:pPr>
            <w:r>
              <w:rPr>
                <w:rFonts w:hint="eastAsia" w:cs="宋体"/>
                <w:color w:val="000000" w:themeColor="text1"/>
                <w:kern w:val="0"/>
                <w:sz w:val="24"/>
                <w:szCs w:val="24"/>
                <w:lang w:val="en-US" w:eastAsia="zh-CN"/>
                <w14:textFill>
                  <w14:solidFill>
                    <w14:schemeClr w14:val="tx1"/>
                  </w14:solidFill>
                </w14:textFill>
              </w:rPr>
              <w:t>本项目租赁现有闲置厂房进行生产，厂区及厂房外地面已做硬化和防渗处理，无地下水环境污染途径，不开展地下水环境质量现状调查，排放的废气污染物主要为有机废气，土壤污染途径为大气沉降，由于不涉及重金属、持久性难降解有机污染物，不开展土壤环境质量现状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themeColor="text1"/>
                <w:kern w:val="0"/>
                <w:sz w:val="24"/>
                <w:szCs w:val="24"/>
                <w14:textFill>
                  <w14:solidFill>
                    <w14:schemeClr w14:val="tx1"/>
                  </w14:solidFill>
                </w14:textFill>
              </w:rPr>
            </w:pPr>
            <w:r>
              <w:rPr>
                <w:rFonts w:hint="eastAsia" w:cs="宋体"/>
                <w:color w:val="000000" w:themeColor="text1"/>
                <w:kern w:val="0"/>
                <w:sz w:val="24"/>
                <w:szCs w:val="24"/>
                <w:lang w:val="en-US" w:eastAsia="zh-CN"/>
                <w14:textFill>
                  <w14:solidFill>
                    <w14:schemeClr w14:val="tx1"/>
                  </w14:solidFill>
                </w14:textFill>
              </w:rPr>
              <w:t>五</w:t>
            </w:r>
            <w:r>
              <w:rPr>
                <w:rFonts w:hint="eastAsia" w:cs="宋体"/>
                <w:color w:val="000000" w:themeColor="text1"/>
                <w:kern w:val="0"/>
                <w:sz w:val="24"/>
                <w:szCs w:val="24"/>
                <w14:textFill>
                  <w14:solidFill>
                    <w14:schemeClr w14:val="tx1"/>
                  </w14:solidFill>
                </w14:textFill>
              </w:rPr>
              <w:t>、生态环境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themeColor="text1"/>
                <w:kern w:val="0"/>
                <w14:textFill>
                  <w14:solidFill>
                    <w14:schemeClr w14:val="tx1"/>
                  </w14:solidFill>
                </w14:textFill>
              </w:rPr>
            </w:pPr>
            <w:r>
              <w:rPr>
                <w:rFonts w:hint="eastAsia" w:cs="宋体"/>
                <w:color w:val="000000" w:themeColor="text1"/>
                <w:kern w:val="0"/>
                <w:sz w:val="24"/>
                <w:szCs w:val="24"/>
                <w14:textFill>
                  <w14:solidFill>
                    <w14:schemeClr w14:val="tx1"/>
                  </w14:solidFill>
                </w14:textFill>
              </w:rPr>
              <w:t>评价区位于淮北冲积平原区，地势平坦，以农田生态系统为主，植被类型以人工植被为主，植物种类均为当地广泛分布的常见物种，未见国家级和省级保护的珍惜野生植物分布的记录。当地野生动物种类较少，多为田间野生动物，未见国家级和省级保护的濒危野生动物分布的记录。主要土壤类型为砂浆黑土、黄褐土、潮土和水稻土，土壤侵蚀以水蚀为主，土壤侵蚀范围较小。农田开发历史悠久，农田生态系统基本稳定，土地利用以农田为主，大部分为基本农田，主要农作物是小麦、水稻、大豆等，农作物单产较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vAlign w:val="center"/>
          </w:tcPr>
          <w:p>
            <w:pPr>
              <w:adjustRightInd w:val="0"/>
              <w:snapToGrid w:val="0"/>
              <w:jc w:val="center"/>
              <w:rPr>
                <w:color w:val="000000" w:themeColor="text1"/>
                <w:kern w:val="0"/>
                <w14:textFill>
                  <w14:solidFill>
                    <w14:schemeClr w14:val="tx1"/>
                  </w14:solidFill>
                </w14:textFill>
              </w:rPr>
            </w:pPr>
            <w:r>
              <w:rPr>
                <w:rFonts w:hint="eastAsia" w:cs="宋体"/>
                <w:color w:val="000000" w:themeColor="text1"/>
                <w:kern w:val="0"/>
                <w:sz w:val="24"/>
                <w:szCs w:val="24"/>
                <w14:textFill>
                  <w14:solidFill>
                    <w14:schemeClr w14:val="tx1"/>
                  </w14:solidFill>
                </w14:textFill>
              </w:rPr>
              <w:t>环境保护目标</w:t>
            </w:r>
          </w:p>
        </w:tc>
        <w:tc>
          <w:tcPr>
            <w:tcW w:w="9008"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宋体"/>
                <w:color w:val="000000" w:themeColor="text1"/>
                <w:kern w:val="0"/>
                <w:sz w:val="24"/>
                <w:szCs w:val="24"/>
                <w14:textFill>
                  <w14:solidFill>
                    <w14:schemeClr w14:val="tx1"/>
                  </w14:solidFill>
                </w14:textFill>
              </w:rPr>
            </w:pPr>
            <w:r>
              <w:rPr>
                <w:rFonts w:hint="default" w:ascii="Times New Roman" w:hAnsi="Times New Roman" w:eastAsia="宋体" w:cs="宋体"/>
                <w:color w:val="000000" w:themeColor="text1"/>
                <w:kern w:val="0"/>
                <w:sz w:val="24"/>
                <w:szCs w:val="24"/>
                <w14:textFill>
                  <w14:solidFill>
                    <w14:schemeClr w14:val="tx1"/>
                  </w14:solidFill>
                </w14:textFill>
              </w:rPr>
              <w:t>1</w:t>
            </w:r>
            <w:r>
              <w:rPr>
                <w:rFonts w:hint="eastAsia" w:ascii="Times New Roman" w:hAnsi="Times New Roman" w:eastAsia="宋体" w:cs="宋体"/>
                <w:color w:val="000000" w:themeColor="text1"/>
                <w:kern w:val="0"/>
                <w:sz w:val="24"/>
                <w:szCs w:val="24"/>
                <w14:textFill>
                  <w14:solidFill>
                    <w14:schemeClr w14:val="tx1"/>
                  </w14:solidFill>
                </w14:textFill>
              </w:rPr>
              <w:t>、大气环境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宋体"/>
                <w:color w:val="000000" w:themeColor="text1"/>
                <w:kern w:val="0"/>
                <w:sz w:val="24"/>
                <w:szCs w:val="24"/>
                <w14:textFill>
                  <w14:solidFill>
                    <w14:schemeClr w14:val="tx1"/>
                  </w14:solidFill>
                </w14:textFill>
              </w:rPr>
            </w:pPr>
            <w:r>
              <w:rPr>
                <w:rFonts w:hint="eastAsia" w:ascii="Times New Roman" w:hAnsi="Times New Roman" w:eastAsia="宋体" w:cs="宋体"/>
                <w:color w:val="000000" w:themeColor="text1"/>
                <w:kern w:val="0"/>
                <w:sz w:val="24"/>
                <w:szCs w:val="24"/>
                <w14:textFill>
                  <w14:solidFill>
                    <w14:schemeClr w14:val="tx1"/>
                  </w14:solidFill>
                </w14:textFill>
              </w:rPr>
              <w:t>项目厂界外500米范围大气环境保护目标见下表。</w:t>
            </w:r>
          </w:p>
          <w:p>
            <w:pPr>
              <w:adjustRightInd w:val="0"/>
              <w:snapToGrid w:val="0"/>
              <w:spacing w:beforeLines="0" w:afterLines="0"/>
              <w:jc w:val="center"/>
              <w:rPr>
                <w:rFonts w:hint="default"/>
                <w:b/>
                <w:color w:val="000000" w:themeColor="text1"/>
                <w:kern w:val="0"/>
                <w:sz w:val="24"/>
                <w:szCs w:val="24"/>
                <w14:textFill>
                  <w14:solidFill>
                    <w14:schemeClr w14:val="tx1"/>
                  </w14:solidFill>
                </w14:textFill>
              </w:rPr>
            </w:pPr>
            <w:r>
              <w:rPr>
                <w:rFonts w:hint="eastAsia" w:eastAsia="宋体"/>
                <w:b/>
                <w:color w:val="000000" w:themeColor="text1"/>
                <w:kern w:val="0"/>
                <w:sz w:val="24"/>
                <w:szCs w:val="24"/>
                <w14:textFill>
                  <w14:solidFill>
                    <w14:schemeClr w14:val="tx1"/>
                  </w14:solidFill>
                </w14:textFill>
              </w:rPr>
              <w:t>表3-</w:t>
            </w:r>
            <w:r>
              <w:rPr>
                <w:rFonts w:hint="eastAsia" w:eastAsia="宋体"/>
                <w:b/>
                <w:color w:val="000000" w:themeColor="text1"/>
                <w:kern w:val="0"/>
                <w:sz w:val="24"/>
                <w:szCs w:val="24"/>
                <w:lang w:val="en-US" w:eastAsia="zh-CN"/>
                <w14:textFill>
                  <w14:solidFill>
                    <w14:schemeClr w14:val="tx1"/>
                  </w14:solidFill>
                </w14:textFill>
              </w:rPr>
              <w:t>3</w:t>
            </w:r>
            <w:r>
              <w:rPr>
                <w:rFonts w:hint="default"/>
                <w:b/>
                <w:color w:val="000000" w:themeColor="text1"/>
                <w:kern w:val="0"/>
                <w:sz w:val="24"/>
                <w:szCs w:val="24"/>
                <w14:textFill>
                  <w14:solidFill>
                    <w14:schemeClr w14:val="tx1"/>
                  </w14:solidFill>
                </w14:textFill>
              </w:rPr>
              <w:t xml:space="preserve">  </w:t>
            </w:r>
            <w:r>
              <w:rPr>
                <w:rFonts w:hint="eastAsia" w:cs="宋体"/>
                <w:b/>
                <w:bCs/>
                <w:color w:val="000000" w:themeColor="text1"/>
                <w:sz w:val="24"/>
                <w:szCs w:val="24"/>
                <w14:textFill>
                  <w14:solidFill>
                    <w14:schemeClr w14:val="tx1"/>
                  </w14:solidFill>
                </w14:textFill>
              </w:rPr>
              <w:t>主要环境保护目标一览表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548"/>
              <w:gridCol w:w="1453"/>
              <w:gridCol w:w="664"/>
              <w:gridCol w:w="567"/>
              <w:gridCol w:w="958"/>
              <w:gridCol w:w="895"/>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1663"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538"/>
                    </w:tabs>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经纬度</w:t>
                  </w:r>
                </w:p>
              </w:tc>
              <w:tc>
                <w:tcPr>
                  <w:tcW w:w="368"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环境保护目标</w:t>
                  </w:r>
                </w:p>
              </w:tc>
              <w:tc>
                <w:tcPr>
                  <w:tcW w:w="314"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相对方位</w:t>
                  </w:r>
                </w:p>
              </w:tc>
              <w:tc>
                <w:tcPr>
                  <w:tcW w:w="531"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距项目距离（m）</w:t>
                  </w:r>
                </w:p>
              </w:tc>
              <w:tc>
                <w:tcPr>
                  <w:tcW w:w="496"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规模</w:t>
                  </w:r>
                </w:p>
                <w:p>
                  <w:pPr>
                    <w:pStyle w:val="11"/>
                    <w:keepNext w:val="0"/>
                    <w:keepLines w:val="0"/>
                    <w:pageBreakBefore w:val="0"/>
                    <w:widowControl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（人）</w:t>
                  </w:r>
                </w:p>
              </w:tc>
              <w:tc>
                <w:tcPr>
                  <w:tcW w:w="125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经度</w:t>
                  </w:r>
                </w:p>
              </w:tc>
              <w:tc>
                <w:tcPr>
                  <w:tcW w:w="8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纬度</w:t>
                  </w:r>
                </w:p>
              </w:tc>
              <w:tc>
                <w:tcPr>
                  <w:tcW w:w="36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314"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31"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496"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5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大气环境</w:t>
                  </w:r>
                </w:p>
              </w:tc>
              <w:tc>
                <w:tcPr>
                  <w:tcW w:w="8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117.020895</w:t>
                  </w:r>
                </w:p>
              </w:tc>
              <w:tc>
                <w:tcPr>
                  <w:tcW w:w="8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34.142009</w:t>
                  </w:r>
                </w:p>
              </w:tc>
              <w:tc>
                <w:tcPr>
                  <w:tcW w:w="36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祁村</w:t>
                  </w:r>
                </w:p>
              </w:tc>
              <w:tc>
                <w:tcPr>
                  <w:tcW w:w="3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w:t>
                  </w:r>
                </w:p>
              </w:tc>
              <w:tc>
                <w:tcPr>
                  <w:tcW w:w="531" w:type="pc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315</w:t>
                  </w:r>
                </w:p>
              </w:tc>
              <w:tc>
                <w:tcPr>
                  <w:tcW w:w="496" w:type="pc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2030</w:t>
                  </w:r>
                </w:p>
              </w:tc>
              <w:tc>
                <w:tcPr>
                  <w:tcW w:w="125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《环境空气质量标准》（GB3095-2012）及其修改单中的二级标准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w:t>
                  </w:r>
                </w:p>
              </w:tc>
              <w:tc>
                <w:tcPr>
                  <w:tcW w:w="8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116.558923</w:t>
                  </w:r>
                </w:p>
              </w:tc>
              <w:tc>
                <w:tcPr>
                  <w:tcW w:w="8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33.685287</w:t>
                  </w:r>
                </w:p>
              </w:tc>
              <w:tc>
                <w:tcPr>
                  <w:tcW w:w="36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三龙支河</w:t>
                  </w:r>
                </w:p>
              </w:tc>
              <w:tc>
                <w:tcPr>
                  <w:tcW w:w="3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w:t>
                  </w:r>
                </w:p>
              </w:tc>
              <w:tc>
                <w:tcPr>
                  <w:tcW w:w="531"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pacing w:line="240" w:lineRule="auto"/>
                    <w:ind w:firstLine="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w:t>
                  </w:r>
                </w:p>
              </w:tc>
              <w:tc>
                <w:tcPr>
                  <w:tcW w:w="496"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小型河流</w:t>
                  </w:r>
                </w:p>
              </w:tc>
              <w:tc>
                <w:tcPr>
                  <w:tcW w:w="1252"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《地表水环境质量标准》（GB3838-2002）Ⅳ类标准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4"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8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116.993149</w:t>
                  </w:r>
                </w:p>
              </w:tc>
              <w:tc>
                <w:tcPr>
                  <w:tcW w:w="80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34.200726</w:t>
                  </w:r>
                </w:p>
              </w:tc>
              <w:tc>
                <w:tcPr>
                  <w:tcW w:w="36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解放河</w:t>
                  </w:r>
                </w:p>
              </w:tc>
              <w:tc>
                <w:tcPr>
                  <w:tcW w:w="3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SW</w:t>
                  </w:r>
                </w:p>
              </w:tc>
              <w:tc>
                <w:tcPr>
                  <w:tcW w:w="531" w:type="pct"/>
                  <w:tcBorders>
                    <w:top w:val="single" w:color="auto" w:sz="4" w:space="0"/>
                    <w:left w:val="single" w:color="auto" w:sz="4" w:space="0"/>
                    <w:bottom w:val="single" w:color="auto" w:sz="4" w:space="0"/>
                    <w:right w:val="single" w:color="auto" w:sz="4" w:space="0"/>
                  </w:tcBorders>
                  <w:vAlign w:val="center"/>
                </w:tcPr>
                <w:p>
                  <w:pPr>
                    <w:pStyle w:val="7"/>
                    <w:keepNext w:val="0"/>
                    <w:keepLines w:val="0"/>
                    <w:pageBreakBefore w:val="0"/>
                    <w:widowControl w:val="0"/>
                    <w:kinsoku/>
                    <w:wordWrap/>
                    <w:overflowPunct/>
                    <w:topLinePunct w:val="0"/>
                    <w:autoSpaceDE/>
                    <w:autoSpaceDN/>
                    <w:bidi w:val="0"/>
                    <w:adjustRightInd/>
                    <w:spacing w:line="240" w:lineRule="auto"/>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5577</w:t>
                  </w:r>
                </w:p>
              </w:tc>
              <w:tc>
                <w:tcPr>
                  <w:tcW w:w="496"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252"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宋体"/>
                <w:color w:val="000000" w:themeColor="text1"/>
                <w:kern w:val="0"/>
                <w:sz w:val="24"/>
                <w:szCs w:val="24"/>
                <w14:textFill>
                  <w14:solidFill>
                    <w14:schemeClr w14:val="tx1"/>
                  </w14:solidFill>
                </w14:textFill>
              </w:rPr>
            </w:pPr>
            <w:r>
              <w:rPr>
                <w:rFonts w:hint="default" w:ascii="Times New Roman" w:hAnsi="Times New Roman" w:eastAsia="宋体" w:cs="宋体"/>
                <w:color w:val="000000" w:themeColor="text1"/>
                <w:kern w:val="0"/>
                <w:sz w:val="24"/>
                <w:szCs w:val="24"/>
                <w14:textFill>
                  <w14:solidFill>
                    <w14:schemeClr w14:val="tx1"/>
                  </w14:solidFill>
                </w14:textFill>
              </w:rPr>
              <w:t>2</w:t>
            </w:r>
            <w:r>
              <w:rPr>
                <w:rFonts w:hint="eastAsia" w:ascii="Times New Roman" w:hAnsi="Times New Roman" w:eastAsia="宋体" w:cs="宋体"/>
                <w:color w:val="000000" w:themeColor="text1"/>
                <w:kern w:val="0"/>
                <w:sz w:val="24"/>
                <w:szCs w:val="24"/>
                <w14:textFill>
                  <w14:solidFill>
                    <w14:schemeClr w14:val="tx1"/>
                  </w14:solidFill>
                </w14:textFill>
              </w:rPr>
              <w:t>、声环境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宋体"/>
                <w:color w:val="000000" w:themeColor="text1"/>
                <w:kern w:val="0"/>
                <w:sz w:val="24"/>
                <w:szCs w:val="24"/>
                <w14:textFill>
                  <w14:solidFill>
                    <w14:schemeClr w14:val="tx1"/>
                  </w14:solidFill>
                </w14:textFill>
              </w:rPr>
            </w:pPr>
            <w:r>
              <w:rPr>
                <w:rFonts w:hint="eastAsia" w:ascii="Times New Roman" w:hAnsi="Times New Roman" w:eastAsia="宋体" w:cs="宋体"/>
                <w:color w:val="000000" w:themeColor="text1"/>
                <w:kern w:val="0"/>
                <w:sz w:val="24"/>
                <w:szCs w:val="24"/>
                <w14:textFill>
                  <w14:solidFill>
                    <w14:schemeClr w14:val="tx1"/>
                  </w14:solidFill>
                </w14:textFill>
              </w:rPr>
              <w:t>拟建项目</w:t>
            </w:r>
            <w:r>
              <w:rPr>
                <w:rFonts w:hint="default" w:ascii="Times New Roman" w:hAnsi="Times New Roman" w:eastAsia="宋体" w:cs="宋体"/>
                <w:color w:val="000000" w:themeColor="text1"/>
                <w:kern w:val="0"/>
                <w:sz w:val="24"/>
                <w:szCs w:val="24"/>
                <w14:textFill>
                  <w14:solidFill>
                    <w14:schemeClr w14:val="tx1"/>
                  </w14:solidFill>
                </w14:textFill>
              </w:rPr>
              <w:t>50</w:t>
            </w:r>
            <w:r>
              <w:rPr>
                <w:rFonts w:hint="eastAsia" w:ascii="Times New Roman" w:hAnsi="Times New Roman" w:eastAsia="宋体" w:cs="宋体"/>
                <w:color w:val="000000" w:themeColor="text1"/>
                <w:kern w:val="0"/>
                <w:sz w:val="24"/>
                <w:szCs w:val="24"/>
                <w14:textFill>
                  <w14:solidFill>
                    <w14:schemeClr w14:val="tx1"/>
                  </w14:solidFill>
                </w14:textFill>
              </w:rPr>
              <w:t>米环境防护距离内无声环境敏感点。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宋体"/>
                <w:color w:val="000000" w:themeColor="text1"/>
                <w:kern w:val="0"/>
                <w:sz w:val="24"/>
                <w:szCs w:val="24"/>
                <w14:textFill>
                  <w14:solidFill>
                    <w14:schemeClr w14:val="tx1"/>
                  </w14:solidFill>
                </w14:textFill>
              </w:rPr>
            </w:pPr>
            <w:r>
              <w:rPr>
                <w:rFonts w:hint="default" w:ascii="Times New Roman" w:hAnsi="Times New Roman" w:eastAsia="宋体" w:cs="宋体"/>
                <w:color w:val="000000" w:themeColor="text1"/>
                <w:kern w:val="0"/>
                <w:sz w:val="24"/>
                <w:szCs w:val="24"/>
                <w14:textFill>
                  <w14:solidFill>
                    <w14:schemeClr w14:val="tx1"/>
                  </w14:solidFill>
                </w14:textFill>
              </w:rPr>
              <w:t>3</w:t>
            </w:r>
            <w:r>
              <w:rPr>
                <w:rFonts w:hint="eastAsia" w:ascii="Times New Roman" w:hAnsi="Times New Roman" w:eastAsia="宋体" w:cs="宋体"/>
                <w:color w:val="000000" w:themeColor="text1"/>
                <w:kern w:val="0"/>
                <w:sz w:val="24"/>
                <w:szCs w:val="24"/>
                <w14:textFill>
                  <w14:solidFill>
                    <w14:schemeClr w14:val="tx1"/>
                  </w14:solidFill>
                </w14:textFill>
              </w:rPr>
              <w:t>、地表水环境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宋体"/>
                <w:color w:val="000000" w:themeColor="text1"/>
                <w:kern w:val="0"/>
                <w:sz w:val="24"/>
                <w:szCs w:val="24"/>
                <w:lang w:val="en-US" w:eastAsia="zh-CN"/>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14:textFill>
                  <w14:solidFill>
                    <w14:schemeClr w14:val="tx1"/>
                  </w14:solidFill>
                </w14:textFill>
              </w:rPr>
              <w:t>拟建项目地表水环境保护目标详见表3-3。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宋体"/>
                <w:color w:val="000000" w:themeColor="text1"/>
                <w:kern w:val="0"/>
                <w:sz w:val="24"/>
                <w:szCs w:val="24"/>
                <w14:textFill>
                  <w14:solidFill>
                    <w14:schemeClr w14:val="tx1"/>
                  </w14:solidFill>
                </w14:textFill>
              </w:rPr>
            </w:pPr>
            <w:r>
              <w:rPr>
                <w:rFonts w:hint="default" w:ascii="Times New Roman" w:hAnsi="Times New Roman" w:eastAsia="宋体" w:cs="宋体"/>
                <w:color w:val="000000" w:themeColor="text1"/>
                <w:kern w:val="0"/>
                <w:sz w:val="24"/>
                <w:szCs w:val="24"/>
                <w14:textFill>
                  <w14:solidFill>
                    <w14:schemeClr w14:val="tx1"/>
                  </w14:solidFill>
                </w14:textFill>
              </w:rPr>
              <w:t>4</w:t>
            </w:r>
            <w:r>
              <w:rPr>
                <w:rFonts w:hint="eastAsia" w:ascii="Times New Roman" w:hAnsi="Times New Roman" w:eastAsia="宋体" w:cs="宋体"/>
                <w:color w:val="000000" w:themeColor="text1"/>
                <w:kern w:val="0"/>
                <w:sz w:val="24"/>
                <w:szCs w:val="24"/>
                <w14:textFill>
                  <w14:solidFill>
                    <w14:schemeClr w14:val="tx1"/>
                  </w14:solidFill>
                </w14:textFill>
              </w:rPr>
              <w:t>、地下水环境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宋体"/>
                <w:color w:val="000000" w:themeColor="text1"/>
                <w:kern w:val="0"/>
                <w:sz w:val="24"/>
                <w:szCs w:val="24"/>
                <w14:textFill>
                  <w14:solidFill>
                    <w14:schemeClr w14:val="tx1"/>
                  </w14:solidFill>
                </w14:textFill>
              </w:rPr>
            </w:pPr>
            <w:r>
              <w:rPr>
                <w:rFonts w:hint="eastAsia" w:ascii="Times New Roman" w:hAnsi="Times New Roman" w:eastAsia="宋体" w:cs="宋体"/>
                <w:color w:val="000000" w:themeColor="text1"/>
                <w:kern w:val="0"/>
                <w:sz w:val="24"/>
                <w:szCs w:val="24"/>
                <w14:textFill>
                  <w14:solidFill>
                    <w14:schemeClr w14:val="tx1"/>
                  </w14:solidFill>
                </w14:textFill>
              </w:rPr>
              <w:t>项目厂界外500米范围内无地下水集中式饮用水水源和热水、矿泉水、温泉等特殊地下水资源。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宋体"/>
                <w:color w:val="000000" w:themeColor="text1"/>
                <w:kern w:val="0"/>
                <w:sz w:val="24"/>
                <w:szCs w:val="24"/>
                <w14:textFill>
                  <w14:solidFill>
                    <w14:schemeClr w14:val="tx1"/>
                  </w14:solidFill>
                </w14:textFill>
              </w:rPr>
            </w:pPr>
            <w:r>
              <w:rPr>
                <w:rFonts w:hint="default" w:ascii="Times New Roman" w:hAnsi="Times New Roman" w:eastAsia="宋体" w:cs="宋体"/>
                <w:color w:val="000000" w:themeColor="text1"/>
                <w:kern w:val="0"/>
                <w:sz w:val="24"/>
                <w:szCs w:val="24"/>
                <w14:textFill>
                  <w14:solidFill>
                    <w14:schemeClr w14:val="tx1"/>
                  </w14:solidFill>
                </w14:textFill>
              </w:rPr>
              <w:t xml:space="preserve">5. </w:t>
            </w:r>
            <w:r>
              <w:rPr>
                <w:rFonts w:hint="eastAsia" w:ascii="Times New Roman" w:hAnsi="Times New Roman" w:eastAsia="宋体" w:cs="宋体"/>
                <w:color w:val="000000" w:themeColor="text1"/>
                <w:kern w:val="0"/>
                <w:sz w:val="24"/>
                <w:szCs w:val="24"/>
                <w14:textFill>
                  <w14:solidFill>
                    <w14:schemeClr w14:val="tx1"/>
                  </w14:solidFill>
                </w14:textFill>
              </w:rPr>
              <w:t>生态环境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000000" w:themeColor="text1"/>
                <w:kern w:val="0"/>
                <w14:textFill>
                  <w14:solidFill>
                    <w14:schemeClr w14:val="tx1"/>
                  </w14:solidFill>
                </w14:textFill>
              </w:rPr>
            </w:pPr>
            <w:r>
              <w:rPr>
                <w:rFonts w:hint="eastAsia" w:ascii="Times New Roman" w:hAnsi="Times New Roman" w:eastAsia="宋体" w:cs="宋体"/>
                <w:color w:val="000000" w:themeColor="text1"/>
                <w:kern w:val="0"/>
                <w:sz w:val="24"/>
                <w:szCs w:val="24"/>
                <w14:textFill>
                  <w14:solidFill>
                    <w14:schemeClr w14:val="tx1"/>
                  </w14:solidFill>
                </w14:textFill>
              </w:rPr>
              <w:t>拟建项目用地范围内无生态环境保护目标。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tcMar>
              <w:left w:w="28" w:type="dxa"/>
              <w:right w:w="28" w:type="dxa"/>
            </w:tcMar>
            <w:vAlign w:val="center"/>
          </w:tcPr>
          <w:p>
            <w:pPr>
              <w:adjustRightInd w:val="0"/>
              <w:snapToGrid w:val="0"/>
              <w:jc w:val="center"/>
              <w:rPr>
                <w:color w:val="000000" w:themeColor="text1"/>
                <w:kern w:val="0"/>
                <w14:textFill>
                  <w14:solidFill>
                    <w14:schemeClr w14:val="tx1"/>
                  </w14:solidFill>
                </w14:textFill>
              </w:rPr>
            </w:pPr>
            <w:r>
              <w:rPr>
                <w:rFonts w:hint="eastAsia" w:cs="宋体"/>
                <w:color w:val="000000" w:themeColor="text1"/>
                <w:kern w:val="0"/>
                <w:sz w:val="24"/>
                <w:szCs w:val="24"/>
                <w14:textFill>
                  <w14:solidFill>
                    <w14:schemeClr w14:val="tx1"/>
                  </w14:solidFill>
                </w14:textFill>
              </w:rPr>
              <w:t>污染物排放控制标准</w:t>
            </w:r>
          </w:p>
        </w:tc>
        <w:tc>
          <w:tcPr>
            <w:tcW w:w="9008" w:type="dxa"/>
            <w:vAlign w:val="center"/>
          </w:tcPr>
          <w:p>
            <w:pPr>
              <w:keepNext w:val="0"/>
              <w:keepLines w:val="0"/>
              <w:pageBreakBefore w:val="0"/>
              <w:widowControl w:val="0"/>
              <w:kinsoku/>
              <w:wordWrap/>
              <w:overflowPunct/>
              <w:topLinePunct w:val="0"/>
              <w:autoSpaceDE/>
              <w:autoSpaceDN/>
              <w:bidi w:val="0"/>
              <w:spacing w:line="360" w:lineRule="auto"/>
              <w:ind w:firstLine="482" w:firstLineChars="200"/>
              <w:textAlignment w:val="auto"/>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w:t>
            </w:r>
            <w:r>
              <w:rPr>
                <w:rFonts w:hint="eastAsia" w:cs="宋体"/>
                <w:b/>
                <w:bCs/>
                <w:color w:val="000000" w:themeColor="text1"/>
                <w:sz w:val="24"/>
                <w:szCs w:val="24"/>
                <w14:textFill>
                  <w14:solidFill>
                    <w14:schemeClr w14:val="tx1"/>
                  </w14:solidFill>
                </w14:textFill>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bCs/>
                <w:color w:val="000000" w:themeColor="text1"/>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本项目废气执行《大气污染物综合排放标准》（GB16297-1996）</w:t>
            </w:r>
            <w:r>
              <w:rPr>
                <w:rFonts w:hint="default" w:ascii="Times New Roman" w:hAnsi="Times New Roman" w:cs="Times New Roman"/>
                <w:color w:val="000000" w:themeColor="text1"/>
                <w:kern w:val="0"/>
                <w:sz w:val="24"/>
                <w:lang w:bidi="ar"/>
                <w14:textFill>
                  <w14:solidFill>
                    <w14:schemeClr w14:val="tx1"/>
                  </w14:solidFill>
                </w14:textFill>
              </w:rPr>
              <w:t>表2</w:t>
            </w:r>
            <w:r>
              <w:rPr>
                <w:rFonts w:hint="eastAsia" w:ascii="Times New Roman" w:hAnsi="Times New Roman" w:cs="Times New Roman"/>
                <w:color w:val="000000" w:themeColor="text1"/>
                <w:kern w:val="0"/>
                <w:sz w:val="24"/>
                <w:lang w:val="en-US" w:eastAsia="zh-CN" w:bidi="ar"/>
                <w14:textFill>
                  <w14:solidFill>
                    <w14:schemeClr w14:val="tx1"/>
                  </w14:solidFill>
                </w14:textFill>
              </w:rPr>
              <w:t>中</w:t>
            </w:r>
            <w:r>
              <w:rPr>
                <w:rFonts w:hint="default" w:ascii="Times New Roman" w:hAnsi="Times New Roman" w:cs="Times New Roman"/>
                <w:color w:val="000000" w:themeColor="text1"/>
                <w:kern w:val="0"/>
                <w:sz w:val="24"/>
                <w:lang w:bidi="ar"/>
                <w14:textFill>
                  <w14:solidFill>
                    <w14:schemeClr w14:val="tx1"/>
                  </w14:solidFill>
                </w14:textFill>
              </w:rPr>
              <w:t>二级标准及无组织排放监控浓度限值</w:t>
            </w:r>
            <w:r>
              <w:rPr>
                <w:rFonts w:hint="default" w:ascii="Times New Roman" w:hAnsi="Times New Roman" w:cs="Times New Roman"/>
                <w:color w:val="000000" w:themeColor="text1"/>
                <w:kern w:val="0"/>
                <w:sz w:val="24"/>
                <w:lang w:bidi="ar"/>
                <w14:textFill>
                  <w14:solidFill>
                    <w14:schemeClr w14:val="tx1"/>
                  </w14:solidFill>
                </w14:textFill>
              </w:rPr>
              <w:t>；厂区无组织非甲烷总烃执行《挥发性有机物无组织排放控制标准》（GB37822-2019）表A.1规定的特别排放限制要求。</w:t>
            </w:r>
          </w:p>
          <w:p>
            <w:pPr>
              <w:ind w:left="0" w:leftChars="0" w:right="0" w:rightChars="0" w:firstLine="0" w:firstLineChars="0"/>
              <w:jc w:val="center"/>
              <w:rPr>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表</w:t>
            </w:r>
            <w:r>
              <w:rPr>
                <w:b/>
                <w:bCs/>
                <w:color w:val="000000" w:themeColor="text1"/>
                <w:sz w:val="24"/>
                <w:szCs w:val="24"/>
                <w14:textFill>
                  <w14:solidFill>
                    <w14:schemeClr w14:val="tx1"/>
                  </w14:solidFill>
                </w14:textFill>
              </w:rPr>
              <w:t xml:space="preserve">3-4 </w:t>
            </w:r>
            <w:r>
              <w:rPr>
                <w:rFonts w:hint="eastAsia" w:cs="宋体"/>
                <w:b/>
                <w:bCs/>
                <w:color w:val="000000" w:themeColor="text1"/>
                <w:sz w:val="24"/>
                <w:szCs w:val="24"/>
                <w14:textFill>
                  <w14:solidFill>
                    <w14:schemeClr w14:val="tx1"/>
                  </w14:solidFill>
                </w14:textFill>
              </w:rPr>
              <w:t>大气污染物排放标准</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2050"/>
              <w:gridCol w:w="2637"/>
              <w:gridCol w:w="2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blHeader/>
                <w:jc w:val="center"/>
              </w:trPr>
              <w:tc>
                <w:tcPr>
                  <w:tcW w:w="832" w:type="pct"/>
                  <w:noWrap w:val="0"/>
                  <w:vAlign w:val="center"/>
                </w:tcPr>
                <w:p>
                  <w:pPr>
                    <w:pStyle w:val="118"/>
                    <w:adjustRightInd w:val="0"/>
                    <w:spacing w:before="0" w:after="0"/>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1136" w:type="pct"/>
                  <w:noWrap w:val="0"/>
                  <w:vAlign w:val="center"/>
                </w:tcPr>
                <w:p>
                  <w:pPr>
                    <w:pStyle w:val="118"/>
                    <w:adjustRightInd w:val="0"/>
                    <w:spacing w:before="0" w:after="0"/>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tc>
              <w:tc>
                <w:tcPr>
                  <w:tcW w:w="1461" w:type="pct"/>
                  <w:noWrap w:val="0"/>
                  <w:vAlign w:val="center"/>
                </w:tcPr>
                <w:p>
                  <w:pPr>
                    <w:pStyle w:val="118"/>
                    <w:adjustRightInd w:val="0"/>
                    <w:spacing w:before="0" w:after="0"/>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排放速率(kg/h)</w:t>
                  </w:r>
                </w:p>
              </w:tc>
              <w:tc>
                <w:tcPr>
                  <w:tcW w:w="1569" w:type="pct"/>
                  <w:noWrap w:val="0"/>
                  <w:vAlign w:val="center"/>
                </w:tcPr>
                <w:p>
                  <w:pPr>
                    <w:pStyle w:val="118"/>
                    <w:adjustRightInd w:val="0"/>
                    <w:spacing w:before="0" w:after="0"/>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浓度限值(mg/m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832" w:type="pct"/>
                  <w:vMerge w:val="restart"/>
                  <w:noWrap w:val="0"/>
                  <w:vAlign w:val="center"/>
                </w:tcPr>
                <w:p>
                  <w:pPr>
                    <w:pStyle w:val="118"/>
                    <w:adjustRightInd w:val="0"/>
                    <w:spacing w:before="0" w:after="0"/>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有组织废气</w:t>
                  </w:r>
                </w:p>
              </w:tc>
              <w:tc>
                <w:tcPr>
                  <w:tcW w:w="1136" w:type="pc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非甲烷总烃</w:t>
                  </w:r>
                </w:p>
              </w:tc>
              <w:tc>
                <w:tcPr>
                  <w:tcW w:w="1461" w:type="pc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10.0</w:t>
                  </w:r>
                </w:p>
              </w:tc>
              <w:tc>
                <w:tcPr>
                  <w:tcW w:w="1569" w:type="pc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832" w:type="pct"/>
                  <w:vMerge w:val="continue"/>
                  <w:noWrap w:val="0"/>
                  <w:vAlign w:val="center"/>
                </w:tcPr>
                <w:p>
                  <w:pPr>
                    <w:pStyle w:val="118"/>
                    <w:adjustRightInd w:val="0"/>
                    <w:spacing w:before="0" w:after="0"/>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136" w:type="pc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颗粒物</w:t>
                  </w:r>
                </w:p>
              </w:tc>
              <w:tc>
                <w:tcPr>
                  <w:tcW w:w="1461" w:type="pc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3.5</w:t>
                  </w:r>
                </w:p>
              </w:tc>
              <w:tc>
                <w:tcPr>
                  <w:tcW w:w="1569" w:type="pc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832" w:type="pct"/>
                  <w:vMerge w:val="continue"/>
                  <w:noWrap w:val="0"/>
                  <w:vAlign w:val="center"/>
                </w:tcPr>
                <w:p>
                  <w:pPr>
                    <w:pStyle w:val="118"/>
                    <w:adjustRightInd w:val="0"/>
                    <w:spacing w:before="0" w:after="0"/>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136" w:type="pct"/>
                  <w:noWrap w:val="0"/>
                  <w:vAlign w:val="center"/>
                </w:tcPr>
                <w:p>
                  <w:pPr>
                    <w:adjustRightInd w:val="0"/>
                    <w:jc w:val="center"/>
                    <w:textAlignment w:val="baseline"/>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氯乙烯</w:t>
                  </w:r>
                </w:p>
              </w:tc>
              <w:tc>
                <w:tcPr>
                  <w:tcW w:w="1461" w:type="pc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0.77</w:t>
                  </w:r>
                </w:p>
              </w:tc>
              <w:tc>
                <w:tcPr>
                  <w:tcW w:w="1569" w:type="pc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832" w:type="pct"/>
                  <w:vMerge w:val="continue"/>
                  <w:noWrap w:val="0"/>
                  <w:vAlign w:val="center"/>
                </w:tcPr>
                <w:p>
                  <w:pPr>
                    <w:pStyle w:val="118"/>
                    <w:adjustRightInd w:val="0"/>
                    <w:spacing w:before="0" w:after="0"/>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136" w:type="pc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氯化氢</w:t>
                  </w:r>
                </w:p>
              </w:tc>
              <w:tc>
                <w:tcPr>
                  <w:tcW w:w="1461" w:type="pc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0.26</w:t>
                  </w:r>
                </w:p>
              </w:tc>
              <w:tc>
                <w:tcPr>
                  <w:tcW w:w="1569" w:type="pc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32" w:type="pct"/>
                  <w:vMerge w:val="restart"/>
                  <w:noWrap w:val="0"/>
                  <w:vAlign w:val="center"/>
                </w:tcPr>
                <w:p>
                  <w:pPr>
                    <w:pStyle w:val="118"/>
                    <w:adjustRightInd w:val="0"/>
                    <w:spacing w:before="0" w:after="0"/>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厂界无组织废气</w:t>
                  </w:r>
                </w:p>
              </w:tc>
              <w:tc>
                <w:tcPr>
                  <w:tcW w:w="1136" w:type="pct"/>
                  <w:noWrap w:val="0"/>
                  <w:vAlign w:val="center"/>
                </w:tcPr>
                <w:p>
                  <w:pPr>
                    <w:adjustRightIn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非甲烷总烃</w:t>
                  </w:r>
                </w:p>
              </w:tc>
              <w:tc>
                <w:tcPr>
                  <w:tcW w:w="1461" w:type="pc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1569" w:type="pct"/>
                  <w:noWrap w:val="0"/>
                  <w:vAlign w:val="center"/>
                </w:tcPr>
                <w:p>
                  <w:pPr>
                    <w:adjustRightIn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832" w:type="pct"/>
                  <w:vMerge w:val="continue"/>
                  <w:noWrap w:val="0"/>
                  <w:vAlign w:val="center"/>
                </w:tcPr>
                <w:p>
                  <w:pPr>
                    <w:pStyle w:val="118"/>
                    <w:adjustRightInd w:val="0"/>
                    <w:spacing w:before="0" w:after="0"/>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136" w:type="pct"/>
                  <w:noWrap w:val="0"/>
                  <w:vAlign w:val="center"/>
                </w:tcPr>
                <w:p>
                  <w:pPr>
                    <w:adjustRightIn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1461" w:type="pc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569" w:type="pct"/>
                  <w:noWrap w:val="0"/>
                  <w:vAlign w:val="center"/>
                </w:tcPr>
                <w:p>
                  <w:pPr>
                    <w:adjustRightIn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832" w:type="pct"/>
                  <w:vMerge w:val="continue"/>
                  <w:noWrap w:val="0"/>
                  <w:vAlign w:val="center"/>
                </w:tcPr>
                <w:p>
                  <w:pPr>
                    <w:pStyle w:val="118"/>
                    <w:adjustRightInd w:val="0"/>
                    <w:spacing w:before="0" w:after="0"/>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136" w:type="pct"/>
                  <w:noWrap w:val="0"/>
                  <w:vAlign w:val="center"/>
                </w:tcPr>
                <w:p>
                  <w:pPr>
                    <w:adjustRightIn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氯乙烯</w:t>
                  </w:r>
                </w:p>
              </w:tc>
              <w:tc>
                <w:tcPr>
                  <w:tcW w:w="1461" w:type="pct"/>
                  <w:noWrap w:val="0"/>
                  <w:vAlign w:val="center"/>
                </w:tcPr>
                <w:p>
                  <w:pPr>
                    <w:adjustRightInd w:val="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569" w:type="pct"/>
                  <w:noWrap w:val="0"/>
                  <w:vAlign w:val="center"/>
                </w:tcPr>
                <w:p>
                  <w:pPr>
                    <w:adjustRightInd w:val="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832" w:type="pct"/>
                  <w:vMerge w:val="continue"/>
                  <w:noWrap w:val="0"/>
                  <w:vAlign w:val="center"/>
                </w:tcPr>
                <w:p>
                  <w:pPr>
                    <w:pStyle w:val="118"/>
                    <w:adjustRightInd w:val="0"/>
                    <w:spacing w:before="0" w:after="0"/>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136" w:type="pct"/>
                  <w:noWrap w:val="0"/>
                  <w:vAlign w:val="center"/>
                </w:tcPr>
                <w:p>
                  <w:pPr>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氯化氢</w:t>
                  </w:r>
                </w:p>
              </w:tc>
              <w:tc>
                <w:tcPr>
                  <w:tcW w:w="1461" w:type="pct"/>
                  <w:noWrap w:val="0"/>
                  <w:vAlign w:val="center"/>
                </w:tcPr>
                <w:p>
                  <w:pPr>
                    <w:adjustRightInd w:val="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569" w:type="pct"/>
                  <w:noWrap w:val="0"/>
                  <w:vAlign w:val="center"/>
                </w:tcPr>
                <w:p>
                  <w:pPr>
                    <w:adjustRightInd w:val="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0.2</w:t>
                  </w:r>
                </w:p>
              </w:tc>
            </w:tr>
          </w:tbl>
          <w:p>
            <w:pPr>
              <w:ind w:left="0" w:leftChars="0" w:right="0" w:rightChars="0" w:firstLine="0" w:firstLineChars="0"/>
              <w:jc w:val="center"/>
              <w:rPr>
                <w:rFonts w:hint="default" w:ascii="Times New Roman" w:hAnsi="Times New Roman" w:eastAsia="宋体" w:cs="宋体"/>
                <w:b/>
                <w:bCs/>
                <w:color w:val="000000" w:themeColor="text1"/>
                <w:sz w:val="24"/>
                <w:szCs w:val="24"/>
                <w:lang w:val="en-US" w:eastAsia="zh-CN"/>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表3-5  厂区内VOCs无组织排放限值</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2050"/>
              <w:gridCol w:w="2637"/>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blHeader/>
                <w:jc w:val="center"/>
              </w:trPr>
              <w:tc>
                <w:tcPr>
                  <w:tcW w:w="833" w:type="pct"/>
                  <w:noWrap w:val="0"/>
                  <w:vAlign w:val="center"/>
                </w:tcPr>
                <w:p>
                  <w:pPr>
                    <w:pStyle w:val="118"/>
                    <w:adjustRightInd w:val="0"/>
                    <w:spacing w:before="0" w:after="0"/>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污染物项目</w:t>
                  </w:r>
                </w:p>
              </w:tc>
              <w:tc>
                <w:tcPr>
                  <w:tcW w:w="1136" w:type="pct"/>
                  <w:noWrap w:val="0"/>
                  <w:vAlign w:val="center"/>
                </w:tcPr>
                <w:p>
                  <w:pPr>
                    <w:pStyle w:val="118"/>
                    <w:adjustRightInd w:val="0"/>
                    <w:spacing w:before="0" w:after="0"/>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特别排放限值</w:t>
                  </w:r>
                  <w:r>
                    <w:rPr>
                      <w:rFonts w:hint="default" w:ascii="Times New Roman" w:hAnsi="Times New Roman" w:eastAsia="宋体" w:cs="Times New Roman"/>
                      <w:b/>
                      <w:bCs/>
                      <w:color w:val="000000" w:themeColor="text1"/>
                      <w:sz w:val="21"/>
                      <w:szCs w:val="21"/>
                      <w14:textFill>
                        <w14:solidFill>
                          <w14:schemeClr w14:val="tx1"/>
                        </w14:solidFill>
                      </w14:textFill>
                    </w:rPr>
                    <w:t>(mg/m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1461" w:type="pct"/>
                  <w:noWrap w:val="0"/>
                  <w:vAlign w:val="center"/>
                </w:tcPr>
                <w:p>
                  <w:pPr>
                    <w:pStyle w:val="118"/>
                    <w:adjustRightInd w:val="0"/>
                    <w:spacing w:before="0" w:after="0"/>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限值定义</w:t>
                  </w:r>
                </w:p>
              </w:tc>
              <w:tc>
                <w:tcPr>
                  <w:tcW w:w="1568" w:type="pct"/>
                  <w:noWrap w:val="0"/>
                  <w:vAlign w:val="center"/>
                </w:tcPr>
                <w:p>
                  <w:pPr>
                    <w:pStyle w:val="118"/>
                    <w:adjustRightInd w:val="0"/>
                    <w:spacing w:before="0" w:after="0"/>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833" w:type="pct"/>
                  <w:vMerge w:val="restart"/>
                  <w:noWrap w:val="0"/>
                  <w:vAlign w:val="center"/>
                </w:tcPr>
                <w:p>
                  <w:pPr>
                    <w:pStyle w:val="118"/>
                    <w:adjustRightInd w:val="0"/>
                    <w:spacing w:before="0" w:after="0"/>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NMHC</w:t>
                  </w:r>
                </w:p>
              </w:tc>
              <w:tc>
                <w:tcPr>
                  <w:tcW w:w="1136" w:type="pct"/>
                  <w:noWrap w:val="0"/>
                  <w:vAlign w:val="center"/>
                </w:tcPr>
                <w:p>
                  <w:pPr>
                    <w:adjustRightInd w:val="0"/>
                    <w:jc w:val="center"/>
                    <w:textAlignment w:val="baseline"/>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6</w:t>
                  </w:r>
                </w:p>
              </w:tc>
              <w:tc>
                <w:tcPr>
                  <w:tcW w:w="1461" w:type="pc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监控点处1h平均浓度值</w:t>
                  </w:r>
                </w:p>
              </w:tc>
              <w:tc>
                <w:tcPr>
                  <w:tcW w:w="1568" w:type="pct"/>
                  <w:vMerge w:val="restar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jc w:val="center"/>
              </w:trPr>
              <w:tc>
                <w:tcPr>
                  <w:tcW w:w="833" w:type="pct"/>
                  <w:vMerge w:val="continue"/>
                  <w:noWrap w:val="0"/>
                  <w:vAlign w:val="center"/>
                </w:tcPr>
                <w:p>
                  <w:pPr>
                    <w:pStyle w:val="118"/>
                    <w:adjustRightInd w:val="0"/>
                    <w:spacing w:before="0" w:after="0"/>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136" w:type="pc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w:t>
                  </w:r>
                </w:p>
              </w:tc>
              <w:tc>
                <w:tcPr>
                  <w:tcW w:w="1461" w:type="pct"/>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监控点处任意一次浓度值</w:t>
                  </w:r>
                </w:p>
              </w:tc>
              <w:tc>
                <w:tcPr>
                  <w:tcW w:w="1568" w:type="pct"/>
                  <w:vMerge w:val="continue"/>
                  <w:noWrap w:val="0"/>
                  <w:vAlign w:val="center"/>
                </w:tcPr>
                <w:p>
                  <w:pPr>
                    <w:adjustRightInd w:val="0"/>
                    <w:jc w:val="center"/>
                    <w:textAlignment w:val="baseline"/>
                    <w:rPr>
                      <w:rFonts w:hint="default" w:ascii="Times New Roman" w:hAnsi="Times New Roman" w:eastAsia="宋体" w:cs="Times New Roman"/>
                      <w:color w:val="000000" w:themeColor="text1"/>
                      <w:kern w:val="0"/>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eastAsia" w:ascii="Times New Roman" w:hAnsi="Times New Roman" w:eastAsia="宋体" w:cs="Times New Roman"/>
                <w:color w:val="000000" w:themeColor="text1"/>
                <w:kern w:val="0"/>
                <w:sz w:val="24"/>
                <w:lang w:bidi="ar"/>
                <w14:textFill>
                  <w14:solidFill>
                    <w14:schemeClr w14:val="tx1"/>
                  </w14:solidFill>
                </w14:textFill>
              </w:rPr>
              <w:t>臭气浓度有组织排放执行《恶臭污染物排放标准》（GB14554-93）表2中恶臭污染物排放标准值，无组织排放执行表1中恶臭污染物厂界标准值的二级标准。相关标准值见表 3-</w:t>
            </w:r>
            <w:r>
              <w:rPr>
                <w:rFonts w:hint="eastAsia" w:ascii="Times New Roman" w:hAnsi="Times New Roman" w:eastAsia="宋体" w:cs="Times New Roman"/>
                <w:color w:val="000000" w:themeColor="text1"/>
                <w:kern w:val="0"/>
                <w:sz w:val="24"/>
                <w:lang w:val="en-US" w:eastAsia="zh-CN" w:bidi="ar"/>
                <w14:textFill>
                  <w14:solidFill>
                    <w14:schemeClr w14:val="tx1"/>
                  </w14:solidFill>
                </w14:textFill>
              </w:rPr>
              <w:t>6</w:t>
            </w:r>
            <w:r>
              <w:rPr>
                <w:rFonts w:hint="eastAsia" w:ascii="Times New Roman" w:hAnsi="Times New Roman" w:eastAsia="宋体" w:cs="Times New Roman"/>
                <w:color w:val="000000" w:themeColor="text1"/>
                <w:kern w:val="0"/>
                <w:sz w:val="24"/>
                <w:lang w:bidi="ar"/>
                <w14:textFill>
                  <w14:solidFill>
                    <w14:schemeClr w14:val="tx1"/>
                  </w14:solidFill>
                </w14:textFill>
              </w:rPr>
              <w:t>。</w:t>
            </w:r>
          </w:p>
          <w:p>
            <w:pPr>
              <w:ind w:left="0" w:leftChars="0" w:right="0" w:rightChars="0" w:firstLine="0" w:firstLineChars="0"/>
              <w:jc w:val="center"/>
              <w:rPr>
                <w:rFonts w:hint="default" w:ascii="Times New Roman" w:hAnsi="Times New Roman" w:eastAsia="宋体" w:cs="宋体"/>
                <w:b/>
                <w:bCs/>
                <w:color w:val="000000" w:themeColor="text1"/>
                <w:sz w:val="24"/>
                <w:szCs w:val="24"/>
                <w:lang w:val="en-US" w:eastAsia="zh-CN"/>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表3-6  恶臭污染物排放标准</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1805"/>
              <w:gridCol w:w="1805"/>
              <w:gridCol w:w="1805"/>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Merge w:val="restart"/>
                  <w:vAlign w:val="center"/>
                </w:tcPr>
                <w:p>
                  <w:pPr>
                    <w:pStyle w:val="118"/>
                    <w:adjustRightInd w:val="0"/>
                    <w:spacing w:before="0" w:after="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污染物</w:t>
                  </w:r>
                </w:p>
              </w:tc>
              <w:tc>
                <w:tcPr>
                  <w:tcW w:w="3610" w:type="dxa"/>
                  <w:gridSpan w:val="2"/>
                  <w:vAlign w:val="center"/>
                </w:tcPr>
                <w:p>
                  <w:pPr>
                    <w:pStyle w:val="118"/>
                    <w:adjustRightInd w:val="0"/>
                    <w:spacing w:before="0" w:after="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表2 恶臭污染物排放限制</w:t>
                  </w:r>
                </w:p>
              </w:tc>
              <w:tc>
                <w:tcPr>
                  <w:tcW w:w="3610" w:type="dxa"/>
                  <w:gridSpan w:val="2"/>
                  <w:vAlign w:val="center"/>
                </w:tcPr>
                <w:p>
                  <w:pPr>
                    <w:pStyle w:val="118"/>
                    <w:adjustRightInd w:val="0"/>
                    <w:spacing w:before="0" w:after="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表1 恶臭污染物厂界标准值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Merge w:val="continue"/>
                  <w:vAlign w:val="center"/>
                </w:tcPr>
                <w:p>
                  <w:pPr>
                    <w:pStyle w:val="118"/>
                    <w:adjustRightInd w:val="0"/>
                    <w:spacing w:before="0" w:after="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1805" w:type="dxa"/>
                  <w:vAlign w:val="center"/>
                </w:tcPr>
                <w:p>
                  <w:pPr>
                    <w:pStyle w:val="118"/>
                    <w:adjustRightInd w:val="0"/>
                    <w:spacing w:before="0" w:after="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排气筒（m）</w:t>
                  </w:r>
                </w:p>
              </w:tc>
              <w:tc>
                <w:tcPr>
                  <w:tcW w:w="1805" w:type="dxa"/>
                  <w:vAlign w:val="center"/>
                </w:tcPr>
                <w:p>
                  <w:pPr>
                    <w:pStyle w:val="118"/>
                    <w:adjustRightInd w:val="0"/>
                    <w:spacing w:before="0" w:after="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排放量（kg/h）</w:t>
                  </w:r>
                </w:p>
              </w:tc>
              <w:tc>
                <w:tcPr>
                  <w:tcW w:w="1805" w:type="dxa"/>
                  <w:vAlign w:val="center"/>
                </w:tcPr>
                <w:p>
                  <w:pPr>
                    <w:pStyle w:val="118"/>
                    <w:adjustRightInd w:val="0"/>
                    <w:spacing w:before="0" w:after="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监控点</w:t>
                  </w:r>
                </w:p>
              </w:tc>
              <w:tc>
                <w:tcPr>
                  <w:tcW w:w="1805" w:type="dxa"/>
                  <w:vAlign w:val="center"/>
                </w:tcPr>
                <w:p>
                  <w:pPr>
                    <w:pStyle w:val="118"/>
                    <w:adjustRightInd w:val="0"/>
                    <w:spacing w:before="0" w:after="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浓度（mg/m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pPr>
                    <w:pStyle w:val="118"/>
                    <w:adjustRightInd w:val="0"/>
                    <w:spacing w:before="0" w:after="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臭气浓度</w:t>
                  </w:r>
                </w:p>
              </w:tc>
              <w:tc>
                <w:tcPr>
                  <w:tcW w:w="1805" w:type="dxa"/>
                  <w:vAlign w:val="center"/>
                </w:tcPr>
                <w:p>
                  <w:pPr>
                    <w:pStyle w:val="118"/>
                    <w:adjustRightInd w:val="0"/>
                    <w:spacing w:before="0" w:after="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805" w:type="dxa"/>
                  <w:vAlign w:val="center"/>
                </w:tcPr>
                <w:p>
                  <w:pPr>
                    <w:pStyle w:val="118"/>
                    <w:adjustRightInd w:val="0"/>
                    <w:spacing w:before="0" w:after="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2000（无量纲）</w:t>
                  </w:r>
                </w:p>
              </w:tc>
              <w:tc>
                <w:tcPr>
                  <w:tcW w:w="1805" w:type="dxa"/>
                  <w:vAlign w:val="center"/>
                </w:tcPr>
                <w:p>
                  <w:pPr>
                    <w:pStyle w:val="118"/>
                    <w:adjustRightInd w:val="0"/>
                    <w:spacing w:before="0" w:after="0"/>
                    <w:jc w:val="center"/>
                    <w:textAlignment w:val="baseline"/>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w:t>
                  </w:r>
                </w:p>
              </w:tc>
              <w:tc>
                <w:tcPr>
                  <w:tcW w:w="1805" w:type="dxa"/>
                  <w:vAlign w:val="center"/>
                </w:tcPr>
                <w:p>
                  <w:pPr>
                    <w:pStyle w:val="118"/>
                    <w:adjustRightInd w:val="0"/>
                    <w:spacing w:before="0" w:after="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20（无量纲）</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w:t>
            </w:r>
            <w:r>
              <w:rPr>
                <w:rFonts w:hint="eastAsia" w:cs="宋体"/>
                <w:b/>
                <w:bCs/>
                <w:color w:val="000000" w:themeColor="text1"/>
                <w:sz w:val="24"/>
                <w:szCs w:val="24"/>
                <w14:textFill>
                  <w14:solidFill>
                    <w14:schemeClr w14:val="tx1"/>
                  </w14:solidFill>
                </w14:textFill>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w:t>
            </w:r>
            <w:r>
              <w:rPr>
                <w:rFonts w:hint="default" w:ascii="Times New Roman" w:hAnsi="Times New Roman" w:cs="Times New Roman"/>
                <w:color w:val="000000" w:themeColor="text1"/>
                <w:sz w:val="24"/>
                <w:szCs w:val="24"/>
                <w:lang w:val="en-US" w:eastAsia="zh-CN"/>
                <w14:textFill>
                  <w14:solidFill>
                    <w14:schemeClr w14:val="tx1"/>
                  </w14:solidFill>
                </w14:textFill>
              </w:rPr>
              <w:t>无生产废水产生，生活污水</w:t>
            </w:r>
            <w:r>
              <w:rPr>
                <w:rFonts w:hint="default" w:ascii="Times New Roman" w:hAnsi="Times New Roman" w:cs="Times New Roman"/>
                <w:color w:val="000000" w:themeColor="text1"/>
                <w:sz w:val="24"/>
                <w:szCs w:val="24"/>
                <w14:textFill>
                  <w14:solidFill>
                    <w14:schemeClr w14:val="tx1"/>
                  </w14:solidFill>
                </w14:textFill>
              </w:rPr>
              <w:t>经化粪池处理后排入</w:t>
            </w:r>
            <w:r>
              <w:rPr>
                <w:rFonts w:hint="eastAsia" w:cs="Times New Roman"/>
                <w:color w:val="000000" w:themeColor="text1"/>
                <w:sz w:val="24"/>
                <w:szCs w:val="24"/>
                <w:lang w:val="en-US" w:eastAsia="zh-CN"/>
                <w14:textFill>
                  <w14:solidFill>
                    <w14:schemeClr w14:val="tx1"/>
                  </w14:solidFill>
                </w14:textFill>
              </w:rPr>
              <w:t>段园镇</w:t>
            </w:r>
            <w:r>
              <w:rPr>
                <w:rFonts w:hint="default" w:ascii="Times New Roman" w:hAnsi="Times New Roman" w:cs="Times New Roman"/>
                <w:color w:val="000000" w:themeColor="text1"/>
                <w:sz w:val="24"/>
                <w:szCs w:val="24"/>
                <w14:textFill>
                  <w14:solidFill>
                    <w14:schemeClr w14:val="tx1"/>
                  </w14:solidFill>
                </w14:textFill>
              </w:rPr>
              <w:t>污水处理厂。生活污水排放执行</w:t>
            </w:r>
            <w:r>
              <w:rPr>
                <w:rFonts w:hint="eastAsia" w:cs="Times New Roman"/>
                <w:color w:val="000000" w:themeColor="text1"/>
                <w:sz w:val="24"/>
                <w:szCs w:val="24"/>
                <w:lang w:val="en-US" w:eastAsia="zh-CN"/>
                <w14:textFill>
                  <w14:solidFill>
                    <w14:schemeClr w14:val="tx1"/>
                  </w14:solidFill>
                </w14:textFill>
              </w:rPr>
              <w:t>段园镇</w:t>
            </w:r>
            <w:r>
              <w:rPr>
                <w:rFonts w:hint="default" w:ascii="Times New Roman" w:hAnsi="Times New Roman" w:cs="Times New Roman"/>
                <w:color w:val="000000" w:themeColor="text1"/>
                <w:sz w:val="24"/>
                <w:szCs w:val="24"/>
                <w14:textFill>
                  <w14:solidFill>
                    <w14:schemeClr w14:val="tx1"/>
                  </w14:solidFill>
                </w14:textFill>
              </w:rPr>
              <w:t>污水处理厂接管标准和《污水综合排放标准》（GB8978-1996）表4中三级标准。</w:t>
            </w:r>
            <w:r>
              <w:rPr>
                <w:rFonts w:hint="eastAsia" w:cs="Times New Roman"/>
                <w:color w:val="000000" w:themeColor="text1"/>
                <w:sz w:val="24"/>
                <w:szCs w:val="24"/>
                <w:lang w:val="en-US" w:eastAsia="zh-CN"/>
                <w14:textFill>
                  <w14:solidFill>
                    <w14:schemeClr w14:val="tx1"/>
                  </w14:solidFill>
                </w14:textFill>
              </w:rPr>
              <w:t>段园镇</w:t>
            </w:r>
            <w:r>
              <w:rPr>
                <w:rFonts w:hint="default" w:ascii="Times New Roman" w:hAnsi="Times New Roman" w:cs="Times New Roman"/>
                <w:color w:val="000000" w:themeColor="text1"/>
                <w:sz w:val="24"/>
                <w:szCs w:val="24"/>
                <w14:textFill>
                  <w14:solidFill>
                    <w14:schemeClr w14:val="tx1"/>
                  </w14:solidFill>
                </w14:textFill>
              </w:rPr>
              <w:t>污水处理厂废水排放执行《城镇污水处理厂污染物排放标准》（GB18918-2002）中一级A类标准。具体限值见下表。</w:t>
            </w:r>
          </w:p>
          <w:p>
            <w:pPr>
              <w:ind w:left="0" w:leftChars="0" w:right="0" w:rightChars="0" w:firstLine="0" w:firstLineChars="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w:t>
            </w:r>
            <w:r>
              <w:rPr>
                <w:rFonts w:hint="eastAsia" w:cs="Times New Roman"/>
                <w:b/>
                <w:color w:val="000000" w:themeColor="text1"/>
                <w:sz w:val="24"/>
                <w:szCs w:val="24"/>
                <w:lang w:val="en-US" w:eastAsia="zh-CN"/>
                <w14:textFill>
                  <w14:solidFill>
                    <w14:schemeClr w14:val="tx1"/>
                  </w14:solidFill>
                </w14:textFill>
              </w:rPr>
              <w:t>3</w:t>
            </w:r>
            <w:r>
              <w:rPr>
                <w:rFonts w:hint="default" w:ascii="Times New Roman" w:hAnsi="Times New Roman" w:cs="Times New Roman"/>
                <w:b/>
                <w:color w:val="000000" w:themeColor="text1"/>
                <w:sz w:val="24"/>
                <w:szCs w:val="24"/>
                <w14:textFill>
                  <w14:solidFill>
                    <w14:schemeClr w14:val="tx1"/>
                  </w14:solidFill>
                </w14:textFill>
              </w:rPr>
              <w:t>-</w:t>
            </w:r>
            <w:r>
              <w:rPr>
                <w:rFonts w:hint="eastAsia" w:cs="Times New Roman"/>
                <w:b/>
                <w:color w:val="000000" w:themeColor="text1"/>
                <w:sz w:val="24"/>
                <w:szCs w:val="24"/>
                <w:lang w:val="en-US" w:eastAsia="zh-CN"/>
                <w14:textFill>
                  <w14:solidFill>
                    <w14:schemeClr w14:val="tx1"/>
                  </w14:solidFill>
                </w14:textFill>
              </w:rPr>
              <w:t>7</w:t>
            </w:r>
            <w:r>
              <w:rPr>
                <w:rFonts w:hint="default" w:ascii="Times New Roman" w:hAnsi="Times New Roman" w:cs="Times New Roman"/>
                <w:b/>
                <w:color w:val="000000" w:themeColor="text1"/>
                <w:sz w:val="24"/>
                <w:szCs w:val="24"/>
                <w14:textFill>
                  <w14:solidFill>
                    <w14:schemeClr w14:val="tx1"/>
                  </w14:solidFill>
                </w14:textFill>
              </w:rPr>
              <w:t xml:space="preserve"> 污水排放标准限值</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default" w:ascii="Times New Roman" w:hAnsi="Times New Roman" w:cs="Times New Roman"/>
                <w:b/>
                <w:bCs/>
                <w:color w:val="000000" w:themeColor="text1"/>
                <w:sz w:val="24"/>
                <w:szCs w:val="24"/>
                <w14:textFill>
                  <w14:solidFill>
                    <w14:schemeClr w14:val="tx1"/>
                  </w14:solidFill>
                </w14:textFill>
              </w:rPr>
              <w:t>单位：除pH外为mg/L</w:t>
            </w:r>
          </w:p>
          <w:tbl>
            <w:tblPr>
              <w:tblStyle w:val="30"/>
              <w:tblW w:w="8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152"/>
              <w:gridCol w:w="3520"/>
              <w:gridCol w:w="1711"/>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660" w:type="dxa"/>
                  <w:noWrap w:val="0"/>
                  <w:vAlign w:val="center"/>
                </w:tcPr>
                <w:p>
                  <w:pPr>
                    <w:spacing w:line="240" w:lineRule="auto"/>
                    <w:jc w:val="center"/>
                    <w:rPr>
                      <w:bCs/>
                      <w:color w:val="000000" w:themeColor="text1"/>
                      <w:spacing w:val="2"/>
                      <w:szCs w:val="21"/>
                      <w14:textFill>
                        <w14:solidFill>
                          <w14:schemeClr w14:val="tx1"/>
                        </w14:solidFill>
                      </w14:textFill>
                    </w:rPr>
                  </w:pPr>
                  <w:r>
                    <w:rPr>
                      <w:bCs/>
                      <w:color w:val="000000" w:themeColor="text1"/>
                      <w:spacing w:val="2"/>
                      <w:szCs w:val="21"/>
                      <w14:textFill>
                        <w14:solidFill>
                          <w14:schemeClr w14:val="tx1"/>
                        </w14:solidFill>
                      </w14:textFill>
                    </w:rPr>
                    <w:t>序号</w:t>
                  </w:r>
                </w:p>
              </w:tc>
              <w:tc>
                <w:tcPr>
                  <w:tcW w:w="1152" w:type="dxa"/>
                  <w:noWrap w:val="0"/>
                  <w:vAlign w:val="center"/>
                </w:tcPr>
                <w:p>
                  <w:pPr>
                    <w:spacing w:line="240" w:lineRule="auto"/>
                    <w:jc w:val="center"/>
                    <w:rPr>
                      <w:bCs/>
                      <w:color w:val="000000" w:themeColor="text1"/>
                      <w:spacing w:val="2"/>
                      <w:szCs w:val="21"/>
                      <w14:textFill>
                        <w14:solidFill>
                          <w14:schemeClr w14:val="tx1"/>
                        </w14:solidFill>
                      </w14:textFill>
                    </w:rPr>
                  </w:pPr>
                  <w:r>
                    <w:rPr>
                      <w:bCs/>
                      <w:color w:val="000000" w:themeColor="text1"/>
                      <w:spacing w:val="2"/>
                      <w:szCs w:val="21"/>
                      <w14:textFill>
                        <w14:solidFill>
                          <w14:schemeClr w14:val="tx1"/>
                        </w14:solidFill>
                      </w14:textFill>
                    </w:rPr>
                    <w:t>项目</w:t>
                  </w:r>
                </w:p>
              </w:tc>
              <w:tc>
                <w:tcPr>
                  <w:tcW w:w="3520" w:type="dxa"/>
                  <w:noWrap w:val="0"/>
                  <w:vAlign w:val="center"/>
                </w:tcPr>
                <w:p>
                  <w:pPr>
                    <w:spacing w:line="240" w:lineRule="auto"/>
                    <w:jc w:val="center"/>
                    <w:rPr>
                      <w:bCs/>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《污水综合排放标准》（GB8978-1996）表4中的三级标准</w:t>
                  </w:r>
                </w:p>
              </w:tc>
              <w:tc>
                <w:tcPr>
                  <w:tcW w:w="1711" w:type="dxa"/>
                  <w:noWrap w:val="0"/>
                  <w:vAlign w:val="center"/>
                </w:tcPr>
                <w:p>
                  <w:pPr>
                    <w:spacing w:line="240" w:lineRule="auto"/>
                    <w:jc w:val="center"/>
                    <w:rPr>
                      <w:bCs/>
                      <w:color w:val="000000" w:themeColor="text1"/>
                      <w:spacing w:val="2"/>
                      <w:szCs w:val="21"/>
                      <w14:textFill>
                        <w14:solidFill>
                          <w14:schemeClr w14:val="tx1"/>
                        </w14:solidFill>
                      </w14:textFill>
                    </w:rPr>
                  </w:pPr>
                  <w:r>
                    <w:rPr>
                      <w:color w:val="000000" w:themeColor="text1"/>
                      <w:szCs w:val="21"/>
                      <w14:textFill>
                        <w14:solidFill>
                          <w14:schemeClr w14:val="tx1"/>
                        </w14:solidFill>
                      </w14:textFill>
                    </w:rPr>
                    <w:t>污水处理厂接管标准</w:t>
                  </w:r>
                </w:p>
              </w:tc>
              <w:tc>
                <w:tcPr>
                  <w:tcW w:w="1735" w:type="dxa"/>
                  <w:noWrap w:val="0"/>
                  <w:vAlign w:val="center"/>
                </w:tcPr>
                <w:p>
                  <w:pPr>
                    <w:spacing w:line="24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本项目执行标准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60" w:type="dxa"/>
                  <w:noWrap w:val="0"/>
                  <w:vAlign w:val="center"/>
                </w:tcPr>
                <w:p>
                  <w:pPr>
                    <w:spacing w:line="240" w:lineRule="auto"/>
                    <w:jc w:val="center"/>
                    <w:rPr>
                      <w:bCs/>
                      <w:color w:val="000000" w:themeColor="text1"/>
                      <w:spacing w:val="2"/>
                      <w:szCs w:val="21"/>
                      <w14:textFill>
                        <w14:solidFill>
                          <w14:schemeClr w14:val="tx1"/>
                        </w14:solidFill>
                      </w14:textFill>
                    </w:rPr>
                  </w:pPr>
                  <w:r>
                    <w:rPr>
                      <w:bCs/>
                      <w:color w:val="000000" w:themeColor="text1"/>
                      <w:spacing w:val="2"/>
                      <w:szCs w:val="21"/>
                      <w14:textFill>
                        <w14:solidFill>
                          <w14:schemeClr w14:val="tx1"/>
                        </w14:solidFill>
                      </w14:textFill>
                    </w:rPr>
                    <w:t>1</w:t>
                  </w:r>
                </w:p>
              </w:tc>
              <w:tc>
                <w:tcPr>
                  <w:tcW w:w="1152" w:type="dxa"/>
                  <w:noWrap w:val="0"/>
                  <w:vAlign w:val="center"/>
                </w:tcPr>
                <w:p>
                  <w:pPr>
                    <w:spacing w:line="240" w:lineRule="auto"/>
                    <w:jc w:val="center"/>
                    <w:rPr>
                      <w:rFonts w:hint="default" w:eastAsia="宋体"/>
                      <w:bCs/>
                      <w:color w:val="000000" w:themeColor="text1"/>
                      <w:spacing w:val="2"/>
                      <w:szCs w:val="21"/>
                      <w:lang w:val="en-US" w:eastAsia="zh-CN"/>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pH</w:t>
                  </w:r>
                </w:p>
              </w:tc>
              <w:tc>
                <w:tcPr>
                  <w:tcW w:w="3520" w:type="dxa"/>
                  <w:noWrap w:val="0"/>
                  <w:vAlign w:val="center"/>
                </w:tcPr>
                <w:p>
                  <w:pPr>
                    <w:spacing w:line="240" w:lineRule="auto"/>
                    <w:jc w:val="center"/>
                    <w:rPr>
                      <w:rFonts w:hint="default" w:eastAsia="宋体"/>
                      <w:bCs/>
                      <w:color w:val="000000" w:themeColor="text1"/>
                      <w:spacing w:val="2"/>
                      <w:szCs w:val="21"/>
                      <w:lang w:val="en-US" w:eastAsia="zh-CN"/>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6-9</w:t>
                  </w:r>
                </w:p>
              </w:tc>
              <w:tc>
                <w:tcPr>
                  <w:tcW w:w="1711" w:type="dxa"/>
                  <w:noWrap w:val="0"/>
                  <w:vAlign w:val="center"/>
                </w:tcPr>
                <w:p>
                  <w:pPr>
                    <w:spacing w:line="240" w:lineRule="auto"/>
                    <w:jc w:val="center"/>
                    <w:rPr>
                      <w:rFonts w:hint="default" w:eastAsia="宋体"/>
                      <w:bCs/>
                      <w:color w:val="000000" w:themeColor="text1"/>
                      <w:spacing w:val="2"/>
                      <w:szCs w:val="21"/>
                      <w:lang w:val="en-US" w:eastAsia="zh-CN"/>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6-9</w:t>
                  </w:r>
                </w:p>
              </w:tc>
              <w:tc>
                <w:tcPr>
                  <w:tcW w:w="1735" w:type="dxa"/>
                  <w:noWrap w:val="0"/>
                  <w:vAlign w:val="center"/>
                </w:tcPr>
                <w:p>
                  <w:pPr>
                    <w:spacing w:line="240" w:lineRule="auto"/>
                    <w:jc w:val="center"/>
                    <w:rPr>
                      <w:rFonts w:hint="default" w:eastAsia="宋体"/>
                      <w:bCs/>
                      <w:color w:val="000000" w:themeColor="text1"/>
                      <w:spacing w:val="2"/>
                      <w:szCs w:val="21"/>
                      <w:lang w:val="en-US" w:eastAsia="zh-CN"/>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60" w:type="dxa"/>
                  <w:noWrap w:val="0"/>
                  <w:vAlign w:val="center"/>
                </w:tcPr>
                <w:p>
                  <w:pPr>
                    <w:spacing w:line="240" w:lineRule="auto"/>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2</w:t>
                  </w:r>
                </w:p>
              </w:tc>
              <w:tc>
                <w:tcPr>
                  <w:tcW w:w="1152" w:type="dxa"/>
                  <w:noWrap w:val="0"/>
                  <w:vAlign w:val="center"/>
                </w:tcPr>
                <w:p>
                  <w:pPr>
                    <w:spacing w:line="240" w:lineRule="auto"/>
                    <w:jc w:val="center"/>
                    <w:rPr>
                      <w:rFonts w:ascii="Times New Roman" w:hAnsi="Times New Roman" w:eastAsia="宋体" w:cs="Times New Roman"/>
                      <w:bCs/>
                      <w:color w:val="000000" w:themeColor="text1"/>
                      <w:spacing w:val="2"/>
                      <w:kern w:val="2"/>
                      <w:sz w:val="21"/>
                      <w:szCs w:val="21"/>
                      <w:lang w:val="en-US" w:eastAsia="zh-CN" w:bidi="ar-SA"/>
                      <w14:textFill>
                        <w14:solidFill>
                          <w14:schemeClr w14:val="tx1"/>
                        </w14:solidFill>
                      </w14:textFill>
                    </w:rPr>
                  </w:pPr>
                  <w:r>
                    <w:rPr>
                      <w:color w:val="000000" w:themeColor="text1"/>
                      <w:spacing w:val="2"/>
                      <w:szCs w:val="21"/>
                      <w14:textFill>
                        <w14:solidFill>
                          <w14:schemeClr w14:val="tx1"/>
                        </w14:solidFill>
                      </w14:textFill>
                    </w:rPr>
                    <w:t>COD</w:t>
                  </w:r>
                </w:p>
              </w:tc>
              <w:tc>
                <w:tcPr>
                  <w:tcW w:w="3520" w:type="dxa"/>
                  <w:noWrap w:val="0"/>
                  <w:vAlign w:val="center"/>
                </w:tcPr>
                <w:p>
                  <w:pPr>
                    <w:spacing w:line="240" w:lineRule="auto"/>
                    <w:jc w:val="center"/>
                    <w:rPr>
                      <w:rFonts w:ascii="Times New Roman" w:hAnsi="Times New Roman" w:eastAsia="宋体" w:cs="Times New Roman"/>
                      <w:bCs/>
                      <w:color w:val="000000" w:themeColor="text1"/>
                      <w:spacing w:val="2"/>
                      <w:kern w:val="2"/>
                      <w:sz w:val="21"/>
                      <w:szCs w:val="21"/>
                      <w:lang w:val="en-US" w:eastAsia="zh-CN" w:bidi="ar-SA"/>
                      <w14:textFill>
                        <w14:solidFill>
                          <w14:schemeClr w14:val="tx1"/>
                        </w14:solidFill>
                      </w14:textFill>
                    </w:rPr>
                  </w:pPr>
                  <w:r>
                    <w:rPr>
                      <w:bCs/>
                      <w:color w:val="000000" w:themeColor="text1"/>
                      <w:spacing w:val="2"/>
                      <w:szCs w:val="21"/>
                      <w14:textFill>
                        <w14:solidFill>
                          <w14:schemeClr w14:val="tx1"/>
                        </w14:solidFill>
                      </w14:textFill>
                    </w:rPr>
                    <w:t>500</w:t>
                  </w:r>
                </w:p>
              </w:tc>
              <w:tc>
                <w:tcPr>
                  <w:tcW w:w="1711" w:type="dxa"/>
                  <w:noWrap w:val="0"/>
                  <w:vAlign w:val="center"/>
                </w:tcPr>
                <w:p>
                  <w:pPr>
                    <w:spacing w:line="240" w:lineRule="auto"/>
                    <w:jc w:val="center"/>
                    <w:rPr>
                      <w:rFonts w:ascii="Times New Roman" w:hAnsi="Times New Roman" w:eastAsia="宋体" w:cs="Times New Roman"/>
                      <w:bCs/>
                      <w:color w:val="000000" w:themeColor="text1"/>
                      <w:spacing w:val="2"/>
                      <w:kern w:val="2"/>
                      <w:sz w:val="21"/>
                      <w:szCs w:val="21"/>
                      <w:lang w:val="en-US" w:eastAsia="zh-CN" w:bidi="ar-SA"/>
                      <w14:textFill>
                        <w14:solidFill>
                          <w14:schemeClr w14:val="tx1"/>
                        </w14:solidFill>
                      </w14:textFill>
                    </w:rPr>
                  </w:pPr>
                  <w:r>
                    <w:rPr>
                      <w:rFonts w:hint="eastAsia"/>
                      <w:bCs/>
                      <w:color w:val="000000" w:themeColor="text1"/>
                      <w:spacing w:val="2"/>
                      <w:szCs w:val="21"/>
                      <w14:textFill>
                        <w14:solidFill>
                          <w14:schemeClr w14:val="tx1"/>
                        </w14:solidFill>
                      </w14:textFill>
                    </w:rPr>
                    <w:t>500</w:t>
                  </w:r>
                </w:p>
              </w:tc>
              <w:tc>
                <w:tcPr>
                  <w:tcW w:w="1735" w:type="dxa"/>
                  <w:noWrap w:val="0"/>
                  <w:vAlign w:val="center"/>
                </w:tcPr>
                <w:p>
                  <w:pPr>
                    <w:spacing w:line="240" w:lineRule="auto"/>
                    <w:jc w:val="center"/>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jc w:val="center"/>
              </w:trPr>
              <w:tc>
                <w:tcPr>
                  <w:tcW w:w="660" w:type="dxa"/>
                  <w:noWrap w:val="0"/>
                  <w:vAlign w:val="center"/>
                </w:tcPr>
                <w:p>
                  <w:pPr>
                    <w:spacing w:line="240" w:lineRule="auto"/>
                    <w:jc w:val="center"/>
                    <w:rPr>
                      <w:color w:val="000000" w:themeColor="text1"/>
                      <w:spacing w:val="2"/>
                      <w:szCs w:val="21"/>
                      <w14:textFill>
                        <w14:solidFill>
                          <w14:schemeClr w14:val="tx1"/>
                        </w14:solidFill>
                      </w14:textFill>
                    </w:rPr>
                  </w:pPr>
                  <w:r>
                    <w:rPr>
                      <w:color w:val="000000" w:themeColor="text1"/>
                      <w:spacing w:val="2"/>
                      <w:szCs w:val="21"/>
                      <w14:textFill>
                        <w14:solidFill>
                          <w14:schemeClr w14:val="tx1"/>
                        </w14:solidFill>
                      </w14:textFill>
                    </w:rPr>
                    <w:t>3</w:t>
                  </w:r>
                </w:p>
              </w:tc>
              <w:tc>
                <w:tcPr>
                  <w:tcW w:w="1152" w:type="dxa"/>
                  <w:noWrap w:val="0"/>
                  <w:vAlign w:val="center"/>
                </w:tcPr>
                <w:p>
                  <w:pPr>
                    <w:spacing w:line="240" w:lineRule="auto"/>
                    <w:jc w:val="center"/>
                    <w:rPr>
                      <w:rFonts w:ascii="Times New Roman" w:hAnsi="Times New Roman" w:eastAsia="宋体" w:cs="Times New Roman"/>
                      <w:color w:val="000000" w:themeColor="text1"/>
                      <w:spacing w:val="2"/>
                      <w:kern w:val="2"/>
                      <w:sz w:val="21"/>
                      <w:szCs w:val="21"/>
                      <w:vertAlign w:val="subscript"/>
                      <w:lang w:val="en-US" w:eastAsia="zh-CN" w:bidi="ar-SA"/>
                      <w14:textFill>
                        <w14:solidFill>
                          <w14:schemeClr w14:val="tx1"/>
                        </w14:solidFill>
                      </w14:textFill>
                    </w:rPr>
                  </w:pPr>
                  <w:r>
                    <w:rPr>
                      <w:color w:val="000000" w:themeColor="text1"/>
                      <w:spacing w:val="2"/>
                      <w:szCs w:val="21"/>
                      <w14:textFill>
                        <w14:solidFill>
                          <w14:schemeClr w14:val="tx1"/>
                        </w14:solidFill>
                      </w14:textFill>
                    </w:rPr>
                    <w:t>BOD</w:t>
                  </w:r>
                  <w:r>
                    <w:rPr>
                      <w:color w:val="000000" w:themeColor="text1"/>
                      <w:spacing w:val="2"/>
                      <w:szCs w:val="21"/>
                      <w:vertAlign w:val="subscript"/>
                      <w14:textFill>
                        <w14:solidFill>
                          <w14:schemeClr w14:val="tx1"/>
                        </w14:solidFill>
                      </w14:textFill>
                    </w:rPr>
                    <w:t>5</w:t>
                  </w:r>
                </w:p>
              </w:tc>
              <w:tc>
                <w:tcPr>
                  <w:tcW w:w="3520" w:type="dxa"/>
                  <w:noWrap w:val="0"/>
                  <w:vAlign w:val="center"/>
                </w:tcPr>
                <w:p>
                  <w:pPr>
                    <w:spacing w:line="240" w:lineRule="auto"/>
                    <w:jc w:val="center"/>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color w:val="000000" w:themeColor="text1"/>
                      <w:spacing w:val="2"/>
                      <w:szCs w:val="21"/>
                      <w14:textFill>
                        <w14:solidFill>
                          <w14:schemeClr w14:val="tx1"/>
                        </w14:solidFill>
                      </w14:textFill>
                    </w:rPr>
                    <w:t>300</w:t>
                  </w:r>
                </w:p>
              </w:tc>
              <w:tc>
                <w:tcPr>
                  <w:tcW w:w="1711" w:type="dxa"/>
                  <w:noWrap w:val="0"/>
                  <w:vAlign w:val="center"/>
                </w:tcPr>
                <w:p>
                  <w:pPr>
                    <w:spacing w:line="240" w:lineRule="auto"/>
                    <w:jc w:val="center"/>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color w:val="000000" w:themeColor="text1"/>
                      <w:spacing w:val="2"/>
                      <w:szCs w:val="21"/>
                      <w14:textFill>
                        <w14:solidFill>
                          <w14:schemeClr w14:val="tx1"/>
                        </w14:solidFill>
                      </w14:textFill>
                    </w:rPr>
                    <w:t>300</w:t>
                  </w:r>
                </w:p>
              </w:tc>
              <w:tc>
                <w:tcPr>
                  <w:tcW w:w="1735" w:type="dxa"/>
                  <w:noWrap w:val="0"/>
                  <w:vAlign w:val="center"/>
                </w:tcPr>
                <w:p>
                  <w:pPr>
                    <w:spacing w:line="240" w:lineRule="auto"/>
                    <w:jc w:val="center"/>
                    <w:rPr>
                      <w:rFonts w:hint="default" w:eastAsia="宋体"/>
                      <w:color w:val="000000" w:themeColor="text1"/>
                      <w:spacing w:val="2"/>
                      <w:szCs w:val="21"/>
                      <w:lang w:val="en-US" w:eastAsia="zh-CN"/>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jc w:val="center"/>
              </w:trPr>
              <w:tc>
                <w:tcPr>
                  <w:tcW w:w="660" w:type="dxa"/>
                  <w:noWrap w:val="0"/>
                  <w:vAlign w:val="center"/>
                </w:tcPr>
                <w:p>
                  <w:pPr>
                    <w:spacing w:line="240" w:lineRule="auto"/>
                    <w:jc w:val="center"/>
                    <w:rPr>
                      <w:bCs/>
                      <w:color w:val="000000" w:themeColor="text1"/>
                      <w:spacing w:val="2"/>
                      <w:szCs w:val="21"/>
                      <w14:textFill>
                        <w14:solidFill>
                          <w14:schemeClr w14:val="tx1"/>
                        </w14:solidFill>
                      </w14:textFill>
                    </w:rPr>
                  </w:pPr>
                  <w:r>
                    <w:rPr>
                      <w:bCs/>
                      <w:color w:val="000000" w:themeColor="text1"/>
                      <w:spacing w:val="2"/>
                      <w:szCs w:val="21"/>
                      <w14:textFill>
                        <w14:solidFill>
                          <w14:schemeClr w14:val="tx1"/>
                        </w14:solidFill>
                      </w14:textFill>
                    </w:rPr>
                    <w:t>4</w:t>
                  </w:r>
                </w:p>
              </w:tc>
              <w:tc>
                <w:tcPr>
                  <w:tcW w:w="1152" w:type="dxa"/>
                  <w:noWrap w:val="0"/>
                  <w:vAlign w:val="center"/>
                </w:tcPr>
                <w:p>
                  <w:pPr>
                    <w:spacing w:line="240" w:lineRule="auto"/>
                    <w:jc w:val="center"/>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color w:val="000000" w:themeColor="text1"/>
                      <w:spacing w:val="2"/>
                      <w:szCs w:val="21"/>
                      <w14:textFill>
                        <w14:solidFill>
                          <w14:schemeClr w14:val="tx1"/>
                        </w14:solidFill>
                      </w14:textFill>
                    </w:rPr>
                    <w:t>SS</w:t>
                  </w:r>
                </w:p>
              </w:tc>
              <w:tc>
                <w:tcPr>
                  <w:tcW w:w="3520" w:type="dxa"/>
                  <w:noWrap w:val="0"/>
                  <w:vAlign w:val="center"/>
                </w:tcPr>
                <w:p>
                  <w:pPr>
                    <w:spacing w:line="240" w:lineRule="auto"/>
                    <w:jc w:val="center"/>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bCs/>
                      <w:color w:val="000000" w:themeColor="text1"/>
                      <w:spacing w:val="2"/>
                      <w:szCs w:val="21"/>
                      <w14:textFill>
                        <w14:solidFill>
                          <w14:schemeClr w14:val="tx1"/>
                        </w14:solidFill>
                      </w14:textFill>
                    </w:rPr>
                    <w:t>400</w:t>
                  </w:r>
                </w:p>
              </w:tc>
              <w:tc>
                <w:tcPr>
                  <w:tcW w:w="1711" w:type="dxa"/>
                  <w:noWrap w:val="0"/>
                  <w:vAlign w:val="center"/>
                </w:tcPr>
                <w:p>
                  <w:pPr>
                    <w:spacing w:line="240" w:lineRule="auto"/>
                    <w:jc w:val="center"/>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color w:val="000000" w:themeColor="text1"/>
                      <w:spacing w:val="2"/>
                      <w:szCs w:val="21"/>
                      <w14:textFill>
                        <w14:solidFill>
                          <w14:schemeClr w14:val="tx1"/>
                        </w14:solidFill>
                      </w14:textFill>
                    </w:rPr>
                    <w:t>--</w:t>
                  </w:r>
                </w:p>
              </w:tc>
              <w:tc>
                <w:tcPr>
                  <w:tcW w:w="1735" w:type="dxa"/>
                  <w:noWrap w:val="0"/>
                  <w:vAlign w:val="center"/>
                </w:tcPr>
                <w:p>
                  <w:pPr>
                    <w:spacing w:line="240" w:lineRule="auto"/>
                    <w:jc w:val="center"/>
                    <w:rPr>
                      <w:rFonts w:hint="default" w:eastAsia="宋体"/>
                      <w:bCs/>
                      <w:color w:val="000000" w:themeColor="text1"/>
                      <w:spacing w:val="2"/>
                      <w:szCs w:val="21"/>
                      <w:lang w:val="en-US" w:eastAsia="zh-CN"/>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660" w:type="dxa"/>
                  <w:noWrap w:val="0"/>
                  <w:vAlign w:val="center"/>
                </w:tcPr>
                <w:p>
                  <w:pPr>
                    <w:spacing w:line="240" w:lineRule="auto"/>
                    <w:jc w:val="center"/>
                    <w:rPr>
                      <w:rFonts w:hint="eastAsia" w:eastAsia="宋体"/>
                      <w:bCs/>
                      <w:color w:val="000000" w:themeColor="text1"/>
                      <w:spacing w:val="2"/>
                      <w:szCs w:val="21"/>
                      <w:lang w:val="en-US" w:eastAsia="zh-CN"/>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5</w:t>
                  </w:r>
                </w:p>
              </w:tc>
              <w:tc>
                <w:tcPr>
                  <w:tcW w:w="1152" w:type="dxa"/>
                  <w:noWrap w:val="0"/>
                  <w:vAlign w:val="center"/>
                </w:tcPr>
                <w:p>
                  <w:pPr>
                    <w:spacing w:line="240" w:lineRule="auto"/>
                    <w:jc w:val="center"/>
                    <w:rPr>
                      <w:rFonts w:ascii="Times New Roman" w:hAnsi="Times New Roman" w:eastAsia="宋体" w:cs="Times New Roman"/>
                      <w:bCs/>
                      <w:color w:val="000000" w:themeColor="text1"/>
                      <w:spacing w:val="2"/>
                      <w:kern w:val="2"/>
                      <w:sz w:val="21"/>
                      <w:szCs w:val="21"/>
                      <w:lang w:val="en-US" w:eastAsia="zh-CN" w:bidi="ar-SA"/>
                      <w14:textFill>
                        <w14:solidFill>
                          <w14:schemeClr w14:val="tx1"/>
                        </w14:solidFill>
                      </w14:textFill>
                    </w:rPr>
                  </w:pPr>
                  <w:r>
                    <w:rPr>
                      <w:color w:val="000000" w:themeColor="text1"/>
                      <w:spacing w:val="2"/>
                      <w:szCs w:val="21"/>
                      <w14:textFill>
                        <w14:solidFill>
                          <w14:schemeClr w14:val="tx1"/>
                        </w14:solidFill>
                      </w14:textFill>
                    </w:rPr>
                    <w:t>氨氮</w:t>
                  </w:r>
                </w:p>
              </w:tc>
              <w:tc>
                <w:tcPr>
                  <w:tcW w:w="3520" w:type="dxa"/>
                  <w:noWrap w:val="0"/>
                  <w:vAlign w:val="center"/>
                </w:tcPr>
                <w:p>
                  <w:pPr>
                    <w:spacing w:line="240" w:lineRule="auto"/>
                    <w:jc w:val="center"/>
                    <w:rPr>
                      <w:rFonts w:ascii="Times New Roman" w:hAnsi="Times New Roman" w:eastAsia="宋体" w:cs="Times New Roman"/>
                      <w:bCs/>
                      <w:color w:val="000000" w:themeColor="text1"/>
                      <w:spacing w:val="2"/>
                      <w:kern w:val="2"/>
                      <w:sz w:val="21"/>
                      <w:szCs w:val="21"/>
                      <w:lang w:val="en-US" w:eastAsia="zh-CN" w:bidi="ar-SA"/>
                      <w14:textFill>
                        <w14:solidFill>
                          <w14:schemeClr w14:val="tx1"/>
                        </w14:solidFill>
                      </w14:textFill>
                    </w:rPr>
                  </w:pPr>
                  <w:r>
                    <w:rPr>
                      <w:bCs/>
                      <w:color w:val="000000" w:themeColor="text1"/>
                      <w:spacing w:val="2"/>
                      <w:szCs w:val="21"/>
                      <w14:textFill>
                        <w14:solidFill>
                          <w14:schemeClr w14:val="tx1"/>
                        </w14:solidFill>
                      </w14:textFill>
                    </w:rPr>
                    <w:t>--</w:t>
                  </w:r>
                </w:p>
              </w:tc>
              <w:tc>
                <w:tcPr>
                  <w:tcW w:w="1711" w:type="dxa"/>
                  <w:noWrap w:val="0"/>
                  <w:vAlign w:val="center"/>
                </w:tcPr>
                <w:p>
                  <w:pPr>
                    <w:spacing w:line="240" w:lineRule="auto"/>
                    <w:jc w:val="center"/>
                    <w:rPr>
                      <w:rFonts w:ascii="Times New Roman" w:hAnsi="Times New Roman" w:eastAsia="宋体" w:cs="Times New Roman"/>
                      <w:bCs/>
                      <w:color w:val="000000" w:themeColor="text1"/>
                      <w:spacing w:val="2"/>
                      <w:kern w:val="2"/>
                      <w:sz w:val="21"/>
                      <w:szCs w:val="21"/>
                      <w:lang w:val="en-US" w:eastAsia="zh-CN" w:bidi="ar-SA"/>
                      <w14:textFill>
                        <w14:solidFill>
                          <w14:schemeClr w14:val="tx1"/>
                        </w14:solidFill>
                      </w14:textFill>
                    </w:rPr>
                  </w:pPr>
                  <w:r>
                    <w:rPr>
                      <w:bCs/>
                      <w:color w:val="000000" w:themeColor="text1"/>
                      <w:spacing w:val="2"/>
                      <w:szCs w:val="21"/>
                      <w14:textFill>
                        <w14:solidFill>
                          <w14:schemeClr w14:val="tx1"/>
                        </w14:solidFill>
                      </w14:textFill>
                    </w:rPr>
                    <w:t>3</w:t>
                  </w:r>
                  <w:r>
                    <w:rPr>
                      <w:rFonts w:hint="eastAsia"/>
                      <w:bCs/>
                      <w:color w:val="000000" w:themeColor="text1"/>
                      <w:spacing w:val="2"/>
                      <w:szCs w:val="21"/>
                      <w14:textFill>
                        <w14:solidFill>
                          <w14:schemeClr w14:val="tx1"/>
                        </w14:solidFill>
                      </w14:textFill>
                    </w:rPr>
                    <w:t>0</w:t>
                  </w:r>
                </w:p>
              </w:tc>
              <w:tc>
                <w:tcPr>
                  <w:tcW w:w="1735" w:type="dxa"/>
                  <w:noWrap w:val="0"/>
                  <w:vAlign w:val="center"/>
                </w:tcPr>
                <w:p>
                  <w:pPr>
                    <w:spacing w:line="240" w:lineRule="auto"/>
                    <w:jc w:val="center"/>
                    <w:rPr>
                      <w:rFonts w:hint="default" w:eastAsia="宋体"/>
                      <w:bCs/>
                      <w:color w:val="000000" w:themeColor="text1"/>
                      <w:spacing w:val="2"/>
                      <w:szCs w:val="21"/>
                      <w:lang w:val="en-US" w:eastAsia="zh-CN"/>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30</w:t>
                  </w:r>
                </w:p>
              </w:tc>
            </w:tr>
          </w:tbl>
          <w:p>
            <w:pPr>
              <w:spacing w:line="360" w:lineRule="auto"/>
              <w:ind w:firstLine="482"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w:t>
            </w:r>
            <w:r>
              <w:rPr>
                <w:rFonts w:hint="eastAsia" w:cs="宋体"/>
                <w:b/>
                <w:bCs/>
                <w:color w:val="000000" w:themeColor="text1"/>
                <w:sz w:val="24"/>
                <w:szCs w:val="24"/>
                <w14:textFill>
                  <w14:solidFill>
                    <w14:schemeClr w14:val="tx1"/>
                  </w14:solidFill>
                </w14:textFill>
              </w:rPr>
              <w:t>、噪声</w:t>
            </w:r>
          </w:p>
          <w:p>
            <w:pPr>
              <w:spacing w:line="360" w:lineRule="auto"/>
              <w:ind w:firstLine="480" w:firstLineChars="200"/>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厂界噪声执行</w:t>
            </w:r>
            <w:r>
              <w:rPr>
                <w:color w:val="000000" w:themeColor="text1"/>
                <w:sz w:val="24"/>
                <w:szCs w:val="24"/>
                <w14:textFill>
                  <w14:solidFill>
                    <w14:schemeClr w14:val="tx1"/>
                  </w14:solidFill>
                </w14:textFill>
              </w:rPr>
              <w:t>GB12348-2008</w:t>
            </w:r>
            <w:r>
              <w:rPr>
                <w:rFonts w:hint="eastAsia" w:cs="宋体"/>
                <w:color w:val="000000" w:themeColor="text1"/>
                <w:sz w:val="24"/>
                <w:szCs w:val="24"/>
                <w14:textFill>
                  <w14:solidFill>
                    <w14:schemeClr w14:val="tx1"/>
                  </w14:solidFill>
                </w14:textFill>
              </w:rPr>
              <w:t>《工业企业厂界环境噪声排放标准》中</w:t>
            </w:r>
            <w:r>
              <w:rPr>
                <w:rFonts w:hint="eastAsia" w:cs="宋体"/>
                <w:color w:val="000000" w:themeColor="text1"/>
                <w:sz w:val="24"/>
                <w:szCs w:val="24"/>
                <w:lang w:val="en-US" w:eastAsia="zh-CN"/>
                <w14:textFill>
                  <w14:solidFill>
                    <w14:schemeClr w14:val="tx1"/>
                  </w14:solidFill>
                </w14:textFill>
              </w:rPr>
              <w:t>3</w:t>
            </w:r>
            <w:r>
              <w:rPr>
                <w:rFonts w:hint="eastAsia" w:cs="宋体"/>
                <w:color w:val="000000" w:themeColor="text1"/>
                <w:sz w:val="24"/>
                <w:szCs w:val="24"/>
                <w14:textFill>
                  <w14:solidFill>
                    <w14:schemeClr w14:val="tx1"/>
                  </w14:solidFill>
                </w14:textFill>
              </w:rPr>
              <w:t>类标准。</w:t>
            </w:r>
          </w:p>
          <w:p>
            <w:pPr>
              <w:ind w:firstLine="482" w:firstLineChars="200"/>
              <w:jc w:val="center"/>
              <w:rPr>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表</w:t>
            </w:r>
            <w:r>
              <w:rPr>
                <w:b/>
                <w:bCs/>
                <w:color w:val="000000" w:themeColor="text1"/>
                <w:sz w:val="24"/>
                <w:szCs w:val="24"/>
                <w14:textFill>
                  <w14:solidFill>
                    <w14:schemeClr w14:val="tx1"/>
                  </w14:solidFill>
                </w14:textFill>
              </w:rPr>
              <w:t>3-</w:t>
            </w:r>
            <w:r>
              <w:rPr>
                <w:rFonts w:hint="eastAsia"/>
                <w:b/>
                <w:bCs/>
                <w:color w:val="000000" w:themeColor="text1"/>
                <w:sz w:val="24"/>
                <w:szCs w:val="24"/>
                <w:lang w:val="en-US" w:eastAsia="zh-CN"/>
                <w14:textFill>
                  <w14:solidFill>
                    <w14:schemeClr w14:val="tx1"/>
                  </w14:solidFill>
                </w14:textFill>
              </w:rPr>
              <w:t>8</w:t>
            </w:r>
            <w:r>
              <w:rPr>
                <w:b/>
                <w:bCs/>
                <w:color w:val="000000" w:themeColor="text1"/>
                <w:sz w:val="24"/>
                <w:szCs w:val="24"/>
                <w14:textFill>
                  <w14:solidFill>
                    <w14:schemeClr w14:val="tx1"/>
                  </w14:solidFill>
                </w14:textFill>
              </w:rPr>
              <w:t xml:space="preserve"> </w:t>
            </w:r>
            <w:r>
              <w:rPr>
                <w:rFonts w:hint="eastAsia" w:cs="宋体"/>
                <w:b/>
                <w:bCs/>
                <w:color w:val="000000" w:themeColor="text1"/>
                <w:sz w:val="24"/>
                <w:szCs w:val="24"/>
                <w14:textFill>
                  <w14:solidFill>
                    <w14:schemeClr w14:val="tx1"/>
                  </w14:solidFill>
                </w14:textFill>
              </w:rPr>
              <w:t>工业企业厂界环境噪声排放标准</w:t>
            </w:r>
            <w:r>
              <w:rPr>
                <w:b/>
                <w:bCs/>
                <w:color w:val="000000" w:themeColor="text1"/>
                <w:sz w:val="24"/>
                <w:szCs w:val="24"/>
                <w14:textFill>
                  <w14:solidFill>
                    <w14:schemeClr w14:val="tx1"/>
                  </w14:solidFill>
                </w14:textFill>
              </w:rPr>
              <w:t xml:space="preserve"> </w:t>
            </w:r>
            <w:r>
              <w:rPr>
                <w:rFonts w:hint="eastAsia" w:cs="宋体"/>
                <w:b/>
                <w:bCs/>
                <w:color w:val="000000" w:themeColor="text1"/>
                <w:sz w:val="24"/>
                <w:szCs w:val="24"/>
                <w14:textFill>
                  <w14:solidFill>
                    <w14:schemeClr w14:val="tx1"/>
                  </w14:solidFill>
                </w14:textFill>
              </w:rPr>
              <w:t>单位：</w:t>
            </w:r>
            <w:r>
              <w:rPr>
                <w:b/>
                <w:bCs/>
                <w:color w:val="000000" w:themeColor="text1"/>
                <w:sz w:val="24"/>
                <w:szCs w:val="24"/>
                <w14:textFill>
                  <w14:solidFill>
                    <w14:schemeClr w14:val="tx1"/>
                  </w14:solidFill>
                </w14:textFill>
              </w:rPr>
              <w:t>dB</w:t>
            </w:r>
            <w:r>
              <w:rPr>
                <w:rFonts w:hint="eastAsia" w:cs="宋体"/>
                <w:b/>
                <w:bCs/>
                <w:color w:val="000000" w:themeColor="text1"/>
                <w:sz w:val="24"/>
                <w:szCs w:val="24"/>
                <w14:textFill>
                  <w14:solidFill>
                    <w14:schemeClr w14:val="tx1"/>
                  </w14:solidFill>
                </w14:textFill>
              </w:rPr>
              <w:t>（</w:t>
            </w:r>
            <w:r>
              <w:rPr>
                <w:b/>
                <w:bCs/>
                <w:color w:val="000000" w:themeColor="text1"/>
                <w:sz w:val="24"/>
                <w:szCs w:val="24"/>
                <w14:textFill>
                  <w14:solidFill>
                    <w14:schemeClr w14:val="tx1"/>
                  </w14:solidFill>
                </w14:textFill>
              </w:rPr>
              <w:t>A</w:t>
            </w:r>
            <w:r>
              <w:rPr>
                <w:rFonts w:hint="eastAsia" w:cs="宋体"/>
                <w:b/>
                <w:bCs/>
                <w:color w:val="000000" w:themeColor="text1"/>
                <w:sz w:val="24"/>
                <w:szCs w:val="24"/>
                <w14:textFill>
                  <w14:solidFill>
                    <w14:schemeClr w14:val="tx1"/>
                  </w14:solidFill>
                </w14:textFill>
              </w:rPr>
              <w:t>）</w:t>
            </w:r>
          </w:p>
          <w:tbl>
            <w:tblPr>
              <w:tblStyle w:val="30"/>
              <w:tblW w:w="89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3835"/>
              <w:gridCol w:w="2505"/>
              <w:gridCol w:w="25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150" w:type="pct"/>
                  <w:tcBorders>
                    <w:top w:val="single" w:color="auto" w:sz="8" w:space="0"/>
                    <w:left w:val="single" w:color="auto" w:sz="8" w:space="0"/>
                    <w:bottom w:val="single" w:color="auto" w:sz="8" w:space="0"/>
                    <w:right w:val="single" w:color="auto" w:sz="8" w:space="0"/>
                  </w:tcBorders>
                  <w:vAlign w:val="center"/>
                </w:tcPr>
                <w:p>
                  <w:pPr>
                    <w:pStyle w:val="78"/>
                    <w:widowControl/>
                    <w:adjustRightInd w:val="0"/>
                    <w:snapToGrid w:val="0"/>
                    <w:spacing w:beforeLines="0" w:afterLines="0" w:line="240" w:lineRule="auto"/>
                    <w:rPr>
                      <w:color w:val="000000" w:themeColor="text1"/>
                      <w14:textFill>
                        <w14:solidFill>
                          <w14:schemeClr w14:val="tx1"/>
                        </w14:solidFill>
                      </w14:textFill>
                    </w:rPr>
                  </w:pPr>
                  <w:r>
                    <w:rPr>
                      <w:rFonts w:hint="eastAsia" w:cs="宋体"/>
                      <w:color w:val="000000" w:themeColor="text1"/>
                      <w14:textFill>
                        <w14:solidFill>
                          <w14:schemeClr w14:val="tx1"/>
                        </w14:solidFill>
                      </w14:textFill>
                    </w:rPr>
                    <w:t>厂界外声环境功能区类别</w:t>
                  </w:r>
                </w:p>
              </w:tc>
              <w:tc>
                <w:tcPr>
                  <w:tcW w:w="1404" w:type="pct"/>
                  <w:tcBorders>
                    <w:top w:val="single" w:color="auto" w:sz="8" w:space="0"/>
                    <w:left w:val="single" w:color="auto" w:sz="8" w:space="0"/>
                    <w:bottom w:val="single" w:color="auto" w:sz="8" w:space="0"/>
                    <w:right w:val="single" w:color="auto" w:sz="8" w:space="0"/>
                  </w:tcBorders>
                  <w:vAlign w:val="center"/>
                </w:tcPr>
                <w:p>
                  <w:pPr>
                    <w:pStyle w:val="78"/>
                    <w:widowControl/>
                    <w:adjustRightInd w:val="0"/>
                    <w:snapToGrid w:val="0"/>
                    <w:spacing w:beforeLines="0" w:afterLines="0" w:line="240" w:lineRule="auto"/>
                    <w:rPr>
                      <w:color w:val="000000" w:themeColor="text1"/>
                      <w14:textFill>
                        <w14:solidFill>
                          <w14:schemeClr w14:val="tx1"/>
                        </w14:solidFill>
                      </w14:textFill>
                    </w:rPr>
                  </w:pPr>
                  <w:r>
                    <w:rPr>
                      <w:rFonts w:hint="eastAsia" w:cs="宋体"/>
                      <w:color w:val="000000" w:themeColor="text1"/>
                      <w14:textFill>
                        <w14:solidFill>
                          <w14:schemeClr w14:val="tx1"/>
                        </w14:solidFill>
                      </w14:textFill>
                    </w:rPr>
                    <w:t>昼间</w:t>
                  </w:r>
                </w:p>
              </w:tc>
              <w:tc>
                <w:tcPr>
                  <w:tcW w:w="1445" w:type="pct"/>
                  <w:tcBorders>
                    <w:top w:val="single" w:color="auto" w:sz="8" w:space="0"/>
                    <w:left w:val="single" w:color="auto" w:sz="8" w:space="0"/>
                    <w:bottom w:val="single" w:color="auto" w:sz="8" w:space="0"/>
                    <w:right w:val="single" w:color="auto" w:sz="8" w:space="0"/>
                  </w:tcBorders>
                  <w:vAlign w:val="center"/>
                </w:tcPr>
                <w:p>
                  <w:pPr>
                    <w:pStyle w:val="78"/>
                    <w:widowControl/>
                    <w:adjustRightInd w:val="0"/>
                    <w:snapToGrid w:val="0"/>
                    <w:spacing w:beforeLines="0" w:afterLines="0" w:line="240" w:lineRule="auto"/>
                    <w:rPr>
                      <w:color w:val="000000" w:themeColor="text1"/>
                      <w14:textFill>
                        <w14:solidFill>
                          <w14:schemeClr w14:val="tx1"/>
                        </w14:solidFill>
                      </w14:textFill>
                    </w:rPr>
                  </w:pPr>
                  <w:r>
                    <w:rPr>
                      <w:rFonts w:hint="eastAsia" w:cs="宋体"/>
                      <w:color w:val="000000" w:themeColor="text1"/>
                      <w14:textFill>
                        <w14:solidFill>
                          <w14:schemeClr w14:val="tx1"/>
                        </w14:solidFill>
                      </w14:textFill>
                    </w:rPr>
                    <w:t>夜间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2150" w:type="pct"/>
                  <w:tcBorders>
                    <w:top w:val="single" w:color="auto" w:sz="8" w:space="0"/>
                    <w:left w:val="single" w:color="auto" w:sz="8" w:space="0"/>
                    <w:bottom w:val="single" w:color="auto" w:sz="8" w:space="0"/>
                    <w:right w:val="single" w:color="auto" w:sz="8" w:space="0"/>
                  </w:tcBorders>
                  <w:vAlign w:val="center"/>
                </w:tcPr>
                <w:p>
                  <w:pPr>
                    <w:pStyle w:val="78"/>
                    <w:widowControl/>
                    <w:adjustRightInd w:val="0"/>
                    <w:snapToGrid w:val="0"/>
                    <w:spacing w:beforeLines="0" w:afterLines="0" w:line="240" w:lineRule="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s="宋体"/>
                      <w:color w:val="000000" w:themeColor="text1"/>
                      <w14:textFill>
                        <w14:solidFill>
                          <w14:schemeClr w14:val="tx1"/>
                        </w14:solidFill>
                      </w14:textFill>
                    </w:rPr>
                    <w:t>类</w:t>
                  </w:r>
                </w:p>
              </w:tc>
              <w:tc>
                <w:tcPr>
                  <w:tcW w:w="1404" w:type="pct"/>
                  <w:tcBorders>
                    <w:top w:val="single" w:color="auto" w:sz="8" w:space="0"/>
                    <w:left w:val="single" w:color="auto" w:sz="8" w:space="0"/>
                    <w:bottom w:val="single" w:color="auto" w:sz="8" w:space="0"/>
                    <w:right w:val="single" w:color="auto" w:sz="8" w:space="0"/>
                  </w:tcBorders>
                  <w:vAlign w:val="center"/>
                </w:tcPr>
                <w:p>
                  <w:pPr>
                    <w:pStyle w:val="78"/>
                    <w:widowControl/>
                    <w:adjustRightInd w:val="0"/>
                    <w:snapToGrid w:val="0"/>
                    <w:spacing w:beforeLines="0" w:afterLines="0" w:line="240" w:lineRule="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65</w:t>
                  </w:r>
                </w:p>
              </w:tc>
              <w:tc>
                <w:tcPr>
                  <w:tcW w:w="1445" w:type="pct"/>
                  <w:tcBorders>
                    <w:top w:val="single" w:color="auto" w:sz="8" w:space="0"/>
                    <w:left w:val="single" w:color="auto" w:sz="8" w:space="0"/>
                    <w:bottom w:val="single" w:color="auto" w:sz="8" w:space="0"/>
                    <w:right w:val="single" w:color="auto" w:sz="8" w:space="0"/>
                  </w:tcBorders>
                  <w:vAlign w:val="center"/>
                </w:tcPr>
                <w:p>
                  <w:pPr>
                    <w:pStyle w:val="78"/>
                    <w:widowControl/>
                    <w:adjustRightInd w:val="0"/>
                    <w:snapToGrid w:val="0"/>
                    <w:spacing w:beforeLines="0" w:afterLines="0" w:line="240" w:lineRule="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w:t>
                  </w:r>
                </w:p>
              </w:tc>
            </w:tr>
          </w:tbl>
          <w:p>
            <w:pPr>
              <w:spacing w:line="360" w:lineRule="auto"/>
              <w:ind w:firstLine="482" w:firstLineChars="200"/>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w:t>
            </w:r>
            <w:r>
              <w:rPr>
                <w:rFonts w:hint="eastAsia" w:cs="宋体"/>
                <w:b/>
                <w:bCs/>
                <w:color w:val="000000" w:themeColor="text1"/>
                <w:sz w:val="24"/>
                <w:szCs w:val="24"/>
                <w14:textFill>
                  <w14:solidFill>
                    <w14:schemeClr w14:val="tx1"/>
                  </w14:solidFill>
                </w14:textFill>
              </w:rPr>
              <w:t>、固废</w:t>
            </w:r>
          </w:p>
          <w:p>
            <w:pPr>
              <w:adjustRightInd w:val="0"/>
              <w:snapToGrid w:val="0"/>
              <w:spacing w:line="360" w:lineRule="auto"/>
              <w:ind w:firstLine="480" w:firstLineChars="200"/>
              <w:rPr>
                <w:color w:val="000000" w:themeColor="text1"/>
                <w:kern w:val="0"/>
                <w14:textFill>
                  <w14:solidFill>
                    <w14:schemeClr w14:val="tx1"/>
                  </w14:solidFill>
                </w14:textFill>
              </w:rPr>
            </w:pPr>
            <w:r>
              <w:rPr>
                <w:rFonts w:hint="eastAsia" w:cs="宋体"/>
                <w:color w:val="000000" w:themeColor="text1"/>
                <w:sz w:val="24"/>
                <w:szCs w:val="24"/>
                <w14:textFill>
                  <w14:solidFill>
                    <w14:schemeClr w14:val="tx1"/>
                  </w14:solidFill>
                </w14:textFill>
              </w:rPr>
              <w:t>一般固体废物</w:t>
            </w:r>
            <w:r>
              <w:rPr>
                <w:rFonts w:hint="eastAsia" w:cs="宋体"/>
                <w:color w:val="000000" w:themeColor="text1"/>
                <w:sz w:val="24"/>
                <w:szCs w:val="24"/>
                <w:lang w:val="en-US" w:eastAsia="zh-CN"/>
                <w14:textFill>
                  <w14:solidFill>
                    <w14:schemeClr w14:val="tx1"/>
                  </w14:solidFill>
                </w14:textFill>
              </w:rPr>
              <w:t>参照</w:t>
            </w:r>
            <w:r>
              <w:rPr>
                <w:rFonts w:hint="eastAsia" w:cs="宋体"/>
                <w:color w:val="000000" w:themeColor="text1"/>
                <w:sz w:val="24"/>
                <w:szCs w:val="24"/>
                <w14:textFill>
                  <w14:solidFill>
                    <w14:schemeClr w14:val="tx1"/>
                  </w14:solidFill>
                </w14:textFill>
              </w:rPr>
              <w:t>执行《一般工业固体废物贮存和填埋污染控制标准》（</w:t>
            </w:r>
            <w:r>
              <w:rPr>
                <w:color w:val="000000" w:themeColor="text1"/>
                <w:sz w:val="24"/>
                <w:szCs w:val="24"/>
                <w14:textFill>
                  <w14:solidFill>
                    <w14:schemeClr w14:val="tx1"/>
                  </w14:solidFill>
                </w14:textFill>
              </w:rPr>
              <w:t>GB18599-2020</w:t>
            </w:r>
            <w:r>
              <w:rPr>
                <w:rFonts w:hint="eastAsia" w:cs="宋体"/>
                <w:color w:val="000000" w:themeColor="text1"/>
                <w:sz w:val="24"/>
                <w:szCs w:val="24"/>
                <w14:textFill>
                  <w14:solidFill>
                    <w14:schemeClr w14:val="tx1"/>
                  </w14:solidFill>
                </w14:textFill>
              </w:rPr>
              <w:t>）有关规定和要求</w:t>
            </w:r>
            <w:r>
              <w:rPr>
                <w:rFonts w:hint="eastAsia" w:cs="宋体"/>
                <w:color w:val="000000" w:themeColor="text1"/>
                <w:sz w:val="24"/>
                <w:szCs w:val="24"/>
                <w:lang w:eastAsia="zh-CN"/>
                <w14:textFill>
                  <w14:solidFill>
                    <w14:schemeClr w14:val="tx1"/>
                  </w14:solidFill>
                </w14:textFill>
              </w:rPr>
              <w:t>，</w:t>
            </w:r>
            <w:r>
              <w:rPr>
                <w:rFonts w:hint="eastAsia" w:cs="Times New Roman"/>
                <w:snapToGrid w:val="0"/>
                <w:color w:val="000000" w:themeColor="text1"/>
                <w:sz w:val="24"/>
                <w:szCs w:val="24"/>
                <w:lang w:eastAsia="zh-CN"/>
                <w14:textFill>
                  <w14:solidFill>
                    <w14:schemeClr w14:val="tx1"/>
                  </w14:solidFill>
                </w14:textFill>
              </w:rPr>
              <w:t>危险废物</w:t>
            </w:r>
            <w:r>
              <w:rPr>
                <w:rFonts w:hint="eastAsia" w:cs="Times New Roman"/>
                <w:snapToGrid w:val="0"/>
                <w:color w:val="000000" w:themeColor="text1"/>
                <w:sz w:val="24"/>
                <w:szCs w:val="24"/>
                <w:lang w:val="en-US" w:eastAsia="zh-CN"/>
                <w14:textFill>
                  <w14:solidFill>
                    <w14:schemeClr w14:val="tx1"/>
                  </w14:solidFill>
                </w14:textFill>
              </w:rPr>
              <w:t>暂存</w:t>
            </w:r>
            <w:r>
              <w:rPr>
                <w:rFonts w:hint="eastAsia" w:cs="Times New Roman"/>
                <w:snapToGrid w:val="0"/>
                <w:color w:val="000000" w:themeColor="text1"/>
                <w:sz w:val="24"/>
                <w:szCs w:val="24"/>
                <w:lang w:eastAsia="zh-CN"/>
                <w14:textFill>
                  <w14:solidFill>
                    <w14:schemeClr w14:val="tx1"/>
                  </w14:solidFill>
                </w14:textFill>
              </w:rPr>
              <w:t>执行《危险废物贮存污染控制标准》（GB18597-20</w:t>
            </w:r>
            <w:r>
              <w:rPr>
                <w:rFonts w:hint="eastAsia" w:cs="Times New Roman"/>
                <w:snapToGrid w:val="0"/>
                <w:color w:val="000000" w:themeColor="text1"/>
                <w:sz w:val="24"/>
                <w:szCs w:val="24"/>
                <w:lang w:val="en-US" w:eastAsia="zh-CN"/>
                <w14:textFill>
                  <w14:solidFill>
                    <w14:schemeClr w14:val="tx1"/>
                  </w14:solidFill>
                </w14:textFill>
              </w:rPr>
              <w:t>23</w:t>
            </w:r>
            <w:r>
              <w:rPr>
                <w:rFonts w:hint="eastAsia" w:cs="Times New Roman"/>
                <w:snapToGrid w:val="0"/>
                <w:color w:val="000000" w:themeColor="text1"/>
                <w:sz w:val="24"/>
                <w:szCs w:val="24"/>
                <w:lang w:eastAsia="zh-CN"/>
                <w14:textFill>
                  <w14:solidFill>
                    <w14:schemeClr w14:val="tx1"/>
                  </w14:solidFill>
                </w14:textFill>
              </w:rPr>
              <w:t>）单</w:t>
            </w:r>
            <w:r>
              <w:rPr>
                <w:rFonts w:hint="eastAsia" w:cs="Times New Roman"/>
                <w:snapToGrid w:val="0"/>
                <w:color w:val="000000" w:themeColor="text1"/>
                <w:sz w:val="24"/>
                <w:szCs w:val="24"/>
                <w:lang w:val="en-US" w:eastAsia="zh-CN"/>
                <w14:textFill>
                  <w14:solidFill>
                    <w14:schemeClr w14:val="tx1"/>
                  </w14:solidFill>
                </w14:textFill>
              </w:rPr>
              <w:t>中相关要求。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6" w:type="dxa"/>
            <w:tcBorders>
              <w:bottom w:val="single" w:color="auto" w:sz="8" w:space="0"/>
            </w:tcBorders>
            <w:vAlign w:val="center"/>
          </w:tcPr>
          <w:p>
            <w:pPr>
              <w:adjustRightInd w:val="0"/>
              <w:snapToGrid w:val="0"/>
              <w:spacing w:line="460" w:lineRule="exact"/>
              <w:jc w:val="center"/>
              <w:rPr>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总量</w:t>
            </w:r>
          </w:p>
          <w:p>
            <w:pPr>
              <w:adjustRightInd w:val="0"/>
              <w:snapToGrid w:val="0"/>
              <w:spacing w:line="460" w:lineRule="exact"/>
              <w:jc w:val="center"/>
              <w:rPr>
                <w:color w:val="000000" w:themeColor="text1"/>
                <w:kern w:val="0"/>
                <w:sz w:val="24"/>
                <w:szCs w:val="24"/>
                <w14:textFill>
                  <w14:solidFill>
                    <w14:schemeClr w14:val="tx1"/>
                  </w14:solidFill>
                </w14:textFill>
              </w:rPr>
            </w:pPr>
            <w:r>
              <w:rPr>
                <w:rFonts w:hint="eastAsia" w:cs="宋体"/>
                <w:color w:val="000000" w:themeColor="text1"/>
                <w:kern w:val="0"/>
                <w:sz w:val="24"/>
                <w:szCs w:val="24"/>
                <w14:textFill>
                  <w14:solidFill>
                    <w14:schemeClr w14:val="tx1"/>
                  </w14:solidFill>
                </w14:textFill>
              </w:rPr>
              <w:t>控制</w:t>
            </w:r>
          </w:p>
          <w:p>
            <w:pPr>
              <w:adjustRightInd w:val="0"/>
              <w:snapToGrid w:val="0"/>
              <w:spacing w:line="460" w:lineRule="exact"/>
              <w:jc w:val="center"/>
              <w:rPr>
                <w:color w:val="000000" w:themeColor="text1"/>
                <w:kern w:val="0"/>
                <w14:textFill>
                  <w14:solidFill>
                    <w14:schemeClr w14:val="tx1"/>
                  </w14:solidFill>
                </w14:textFill>
              </w:rPr>
            </w:pPr>
            <w:r>
              <w:rPr>
                <w:rFonts w:hint="eastAsia" w:cs="宋体"/>
                <w:color w:val="000000" w:themeColor="text1"/>
                <w:kern w:val="0"/>
                <w:sz w:val="24"/>
                <w:szCs w:val="24"/>
                <w14:textFill>
                  <w14:solidFill>
                    <w14:schemeClr w14:val="tx1"/>
                  </w14:solidFill>
                </w14:textFill>
              </w:rPr>
              <w:t>指标</w:t>
            </w:r>
          </w:p>
        </w:tc>
        <w:tc>
          <w:tcPr>
            <w:tcW w:w="9008" w:type="dxa"/>
            <w:tcBorders>
              <w:bottom w:val="single" w:color="auto" w:sz="8" w:space="0"/>
            </w:tcBorders>
            <w:vAlign w:val="center"/>
          </w:tcPr>
          <w:p>
            <w:pPr>
              <w:pStyle w:val="17"/>
              <w:adjustRightInd w:val="0"/>
              <w:snapToGrid w:val="0"/>
              <w:spacing w:line="360" w:lineRule="auto"/>
              <w:ind w:firstLine="480" w:firstLineChars="200"/>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根据国家“十三五”主要污染物总量控制政策、《国务院关于印发大气污染防治行动计划的通知》、《国务院关于印发“十三五”生态环境保护规划的通知》、《安徽省“十三五”环境保护规划》和《安徽省环保厅关于进一步加强建设项目新增大气主要污染物总量指标管理工作的通知》（皖环发〔</w:t>
            </w:r>
            <w:r>
              <w:rPr>
                <w:rFonts w:ascii="Times New Roman" w:hAnsi="Times New Roman" w:cs="Times New Roman"/>
                <w:color w:val="000000" w:themeColor="text1"/>
                <w:kern w:val="0"/>
                <w:sz w:val="24"/>
                <w:szCs w:val="24"/>
                <w14:textFill>
                  <w14:solidFill>
                    <w14:schemeClr w14:val="tx1"/>
                  </w14:solidFill>
                </w14:textFill>
              </w:rPr>
              <w:t>2017</w:t>
            </w:r>
            <w:r>
              <w:rPr>
                <w:rFonts w:hint="eastAsia" w:ascii="Times New Roman" w:hAnsi="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19</w:t>
            </w:r>
            <w:r>
              <w:rPr>
                <w:rFonts w:hint="eastAsia" w:ascii="Times New Roman" w:hAnsi="Times New Roman"/>
                <w:color w:val="000000" w:themeColor="text1"/>
                <w:kern w:val="0"/>
                <w:sz w:val="24"/>
                <w:szCs w:val="24"/>
                <w14:textFill>
                  <w14:solidFill>
                    <w14:schemeClr w14:val="tx1"/>
                  </w14:solidFill>
                </w14:textFill>
              </w:rPr>
              <w:t>号），我省实施总量控制的主要污染因子为：</w:t>
            </w:r>
            <w:r>
              <w:rPr>
                <w:rFonts w:ascii="Times New Roman" w:hAnsi="Times New Roman" w:cs="Times New Roman"/>
                <w:color w:val="000000" w:themeColor="text1"/>
                <w:kern w:val="0"/>
                <w:sz w:val="24"/>
                <w:szCs w:val="24"/>
                <w14:textFill>
                  <w14:solidFill>
                    <w14:schemeClr w14:val="tx1"/>
                  </w14:solidFill>
                </w14:textFill>
              </w:rPr>
              <w:t>SO</w:t>
            </w:r>
            <w:r>
              <w:rPr>
                <w:rFonts w:ascii="Times New Roman" w:hAnsi="Times New Roman" w:cs="Times New Roman"/>
                <w:color w:val="000000" w:themeColor="text1"/>
                <w:kern w:val="0"/>
                <w:sz w:val="24"/>
                <w:szCs w:val="24"/>
                <w:vertAlign w:val="subscript"/>
                <w14:textFill>
                  <w14:solidFill>
                    <w14:schemeClr w14:val="tx1"/>
                  </w14:solidFill>
                </w14:textFill>
              </w:rPr>
              <w:t>2</w:t>
            </w:r>
            <w:r>
              <w:rPr>
                <w:rFonts w:hint="eastAsia" w:ascii="Times New Roman" w:hAnsi="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NOx</w:t>
            </w:r>
            <w:r>
              <w:rPr>
                <w:rFonts w:hint="eastAsia" w:ascii="Times New Roman" w:hAnsi="Times New Roman"/>
                <w:color w:val="000000" w:themeColor="text1"/>
                <w:kern w:val="0"/>
                <w:sz w:val="24"/>
                <w:szCs w:val="24"/>
                <w14:textFill>
                  <w14:solidFill>
                    <w14:schemeClr w14:val="tx1"/>
                  </w14:solidFill>
                </w14:textFill>
              </w:rPr>
              <w:t>、烟尘（粉尘）、挥发性有机物（</w:t>
            </w:r>
            <w:r>
              <w:rPr>
                <w:rFonts w:ascii="Times New Roman" w:hAnsi="Times New Roman" w:cs="Times New Roman"/>
                <w:color w:val="000000" w:themeColor="text1"/>
                <w:kern w:val="0"/>
                <w:sz w:val="24"/>
                <w:szCs w:val="24"/>
                <w14:textFill>
                  <w14:solidFill>
                    <w14:schemeClr w14:val="tx1"/>
                  </w14:solidFill>
                </w14:textFill>
              </w:rPr>
              <w:t>VOCs</w:t>
            </w:r>
            <w:r>
              <w:rPr>
                <w:rFonts w:hint="eastAsia" w:ascii="Times New Roman" w:hAnsi="Times New Roman"/>
                <w:color w:val="000000" w:themeColor="text1"/>
                <w:kern w:val="0"/>
                <w:sz w:val="24"/>
                <w:szCs w:val="24"/>
                <w14:textFill>
                  <w14:solidFill>
                    <w14:schemeClr w14:val="tx1"/>
                  </w14:solidFill>
                </w14:textFill>
              </w:rPr>
              <w:t>）及</w:t>
            </w:r>
            <w:r>
              <w:rPr>
                <w:rFonts w:ascii="Times New Roman" w:hAnsi="Times New Roman" w:cs="Times New Roman"/>
                <w:color w:val="000000" w:themeColor="text1"/>
                <w:kern w:val="0"/>
                <w:sz w:val="24"/>
                <w:szCs w:val="24"/>
                <w14:textFill>
                  <w14:solidFill>
                    <w14:schemeClr w14:val="tx1"/>
                  </w14:solidFill>
                </w14:textFill>
              </w:rPr>
              <w:t>COD</w:t>
            </w:r>
            <w:r>
              <w:rPr>
                <w:rFonts w:hint="eastAsia" w:ascii="Times New Roman" w:hAnsi="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NH</w:t>
            </w:r>
            <w:r>
              <w:rPr>
                <w:rFonts w:ascii="Times New Roman" w:hAnsi="Times New Roman" w:cs="Times New Roman"/>
                <w:color w:val="000000" w:themeColor="text1"/>
                <w:kern w:val="0"/>
                <w:sz w:val="24"/>
                <w:szCs w:val="24"/>
                <w:vertAlign w:val="subscript"/>
                <w14:textFill>
                  <w14:solidFill>
                    <w14:schemeClr w14:val="tx1"/>
                  </w14:solidFill>
                </w14:textFill>
              </w:rPr>
              <w:t>3</w:t>
            </w:r>
            <w:r>
              <w:rPr>
                <w:rFonts w:ascii="Times New Roman" w:hAnsi="Times New Roman" w:cs="Times New Roman"/>
                <w:color w:val="000000" w:themeColor="text1"/>
                <w:kern w:val="0"/>
                <w:sz w:val="24"/>
                <w:szCs w:val="24"/>
                <w14:textFill>
                  <w14:solidFill>
                    <w14:schemeClr w14:val="tx1"/>
                  </w14:solidFill>
                </w14:textFill>
              </w:rPr>
              <w:t>-N</w:t>
            </w:r>
            <w:r>
              <w:rPr>
                <w:rFonts w:hint="eastAsia" w:ascii="Times New Roman" w:hAnsi="Times New Roman"/>
                <w:color w:val="000000" w:themeColor="text1"/>
                <w:kern w:val="0"/>
                <w:sz w:val="24"/>
                <w:szCs w:val="24"/>
                <w14:textFill>
                  <w14:solidFill>
                    <w14:schemeClr w14:val="tx1"/>
                  </w14:solidFill>
                </w14:textFill>
              </w:rPr>
              <w:t>。</w:t>
            </w:r>
          </w:p>
          <w:p>
            <w:pPr>
              <w:spacing w:line="360" w:lineRule="auto"/>
              <w:ind w:firstLine="480" w:firstLineChars="200"/>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本项目生活污水经化粪池处理达到</w:t>
            </w:r>
            <w:r>
              <w:rPr>
                <w:rFonts w:hint="eastAsia" w:cs="Times New Roman"/>
                <w:color w:val="000000" w:themeColor="text1"/>
                <w:sz w:val="24"/>
                <w:szCs w:val="24"/>
                <w:lang w:val="en-US" w:eastAsia="zh-CN"/>
                <w14:textFill>
                  <w14:solidFill>
                    <w14:schemeClr w14:val="tx1"/>
                  </w14:solidFill>
                </w14:textFill>
              </w:rPr>
              <w:t>段园镇</w:t>
            </w:r>
            <w:r>
              <w:rPr>
                <w:rFonts w:hint="default" w:ascii="Times New Roman" w:hAnsi="Times New Roman" w:cs="Times New Roman"/>
                <w:color w:val="000000" w:themeColor="text1"/>
                <w:sz w:val="24"/>
                <w:szCs w:val="24"/>
                <w14:textFill>
                  <w14:solidFill>
                    <w14:schemeClr w14:val="tx1"/>
                  </w14:solidFill>
                </w14:textFill>
              </w:rPr>
              <w:t>污水处理厂接管标准和《污水综合排放标准》（GB8978-1996）表4中三级</w:t>
            </w:r>
            <w:r>
              <w:rPr>
                <w:rFonts w:hint="eastAsia"/>
                <w:bCs/>
                <w:color w:val="000000" w:themeColor="text1"/>
                <w:sz w:val="24"/>
                <w14:textFill>
                  <w14:solidFill>
                    <w14:schemeClr w14:val="tx1"/>
                  </w14:solidFill>
                </w14:textFill>
              </w:rPr>
              <w:t>标准</w:t>
            </w:r>
            <w:r>
              <w:rPr>
                <w:color w:val="000000" w:themeColor="text1"/>
                <w:sz w:val="24"/>
                <w14:textFill>
                  <w14:solidFill>
                    <w14:schemeClr w14:val="tx1"/>
                  </w14:solidFill>
                </w14:textFill>
              </w:rPr>
              <w:t>后</w:t>
            </w:r>
            <w:r>
              <w:rPr>
                <w:rFonts w:hint="eastAsia"/>
                <w:bCs/>
                <w:color w:val="000000" w:themeColor="text1"/>
                <w:sz w:val="24"/>
                <w14:textFill>
                  <w14:solidFill>
                    <w14:schemeClr w14:val="tx1"/>
                  </w14:solidFill>
                </w14:textFill>
              </w:rPr>
              <w:t>，进入</w:t>
            </w:r>
            <w:r>
              <w:rPr>
                <w:rFonts w:hint="eastAsia" w:cs="Times New Roman"/>
                <w:color w:val="000000" w:themeColor="text1"/>
                <w:sz w:val="24"/>
                <w:szCs w:val="24"/>
                <w:lang w:val="en-US" w:eastAsia="zh-CN"/>
                <w14:textFill>
                  <w14:solidFill>
                    <w14:schemeClr w14:val="tx1"/>
                  </w14:solidFill>
                </w14:textFill>
              </w:rPr>
              <w:t>段园镇</w:t>
            </w:r>
            <w:r>
              <w:rPr>
                <w:rFonts w:hint="default" w:ascii="Times New Roman" w:hAnsi="Times New Roman" w:cs="Times New Roman"/>
                <w:color w:val="000000" w:themeColor="text1"/>
                <w:sz w:val="24"/>
                <w:szCs w:val="24"/>
                <w14:textFill>
                  <w14:solidFill>
                    <w14:schemeClr w14:val="tx1"/>
                  </w14:solidFill>
                </w14:textFill>
              </w:rPr>
              <w:t>污水处理厂</w:t>
            </w:r>
            <w:r>
              <w:rPr>
                <w:rFonts w:hint="eastAsia"/>
                <w:bCs/>
                <w:color w:val="000000" w:themeColor="text1"/>
                <w:sz w:val="24"/>
                <w14:textFill>
                  <w14:solidFill>
                    <w14:schemeClr w14:val="tx1"/>
                  </w14:solidFill>
                </w14:textFill>
              </w:rPr>
              <w:t>深度处理，其出水水质执行《城镇污水处理厂污染物排放标准》（GB18918-2002）一级A标准后排入</w:t>
            </w:r>
            <w:r>
              <w:rPr>
                <w:rFonts w:hint="eastAsia"/>
                <w:bCs/>
                <w:color w:val="000000" w:themeColor="text1"/>
                <w:sz w:val="24"/>
                <w:lang w:val="en-US" w:eastAsia="zh-CN"/>
                <w14:textFill>
                  <w14:solidFill>
                    <w14:schemeClr w14:val="tx1"/>
                  </w14:solidFill>
                </w14:textFill>
              </w:rPr>
              <w:t>解放河</w:t>
            </w:r>
            <w:r>
              <w:rPr>
                <w:rFonts w:hint="eastAsia"/>
                <w:bCs/>
                <w:color w:val="000000" w:themeColor="text1"/>
                <w:sz w:val="24"/>
                <w14:textFill>
                  <w14:solidFill>
                    <w14:schemeClr w14:val="tx1"/>
                  </w14:solidFill>
                </w14:textFill>
              </w:rPr>
              <w:t>。由于本项目废水总量纳入</w:t>
            </w:r>
            <w:r>
              <w:rPr>
                <w:rFonts w:hint="eastAsia" w:cs="Times New Roman"/>
                <w:color w:val="000000" w:themeColor="text1"/>
                <w:sz w:val="24"/>
                <w:szCs w:val="24"/>
                <w:lang w:val="en-US" w:eastAsia="zh-CN"/>
                <w14:textFill>
                  <w14:solidFill>
                    <w14:schemeClr w14:val="tx1"/>
                  </w14:solidFill>
                </w14:textFill>
              </w:rPr>
              <w:t>段园镇</w:t>
            </w:r>
            <w:r>
              <w:rPr>
                <w:rFonts w:hint="default" w:ascii="Times New Roman" w:hAnsi="Times New Roman" w:cs="Times New Roman"/>
                <w:color w:val="000000" w:themeColor="text1"/>
                <w:sz w:val="24"/>
                <w:szCs w:val="24"/>
                <w14:textFill>
                  <w14:solidFill>
                    <w14:schemeClr w14:val="tx1"/>
                  </w14:solidFill>
                </w14:textFill>
              </w:rPr>
              <w:t>污水处理厂</w:t>
            </w:r>
            <w:r>
              <w:rPr>
                <w:rFonts w:hint="eastAsia"/>
                <w:bCs/>
                <w:color w:val="000000" w:themeColor="text1"/>
                <w:sz w:val="24"/>
                <w14:textFill>
                  <w14:solidFill>
                    <w14:schemeClr w14:val="tx1"/>
                  </w14:solidFill>
                </w14:textFill>
              </w:rPr>
              <w:t>范畴内，无需另行申请。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eastAsia"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有组织</w:t>
            </w:r>
            <w:r>
              <w:rPr>
                <w:rFonts w:hint="eastAsia" w:ascii="Times New Roman" w:hAnsi="Times New Roman" w:cs="Times New Roman"/>
                <w:color w:val="000000" w:themeColor="text1"/>
                <w:sz w:val="24"/>
                <w:szCs w:val="24"/>
                <w:lang w:val="en-US" w:eastAsia="zh-CN"/>
                <w14:textFill>
                  <w14:solidFill>
                    <w14:schemeClr w14:val="tx1"/>
                  </w14:solidFill>
                </w14:textFill>
              </w:rPr>
              <w:t>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主要</w:t>
            </w:r>
            <w:r>
              <w:rPr>
                <w:rFonts w:hint="eastAsia" w:ascii="Times New Roman" w:hAnsi="Times New Roman" w:cs="Times New Roman"/>
                <w:color w:val="000000" w:themeColor="text1"/>
                <w:sz w:val="24"/>
                <w:szCs w:val="24"/>
                <w:lang w:val="en-US" w:eastAsia="zh-CN"/>
                <w14:textFill>
                  <w14:solidFill>
                    <w14:schemeClr w14:val="tx1"/>
                  </w14:solidFill>
                </w14:textFill>
              </w:rPr>
              <w:t>污染物</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为颗粒</w:t>
            </w:r>
            <w:r>
              <w:rPr>
                <w:rFonts w:hint="eastAsia" w:cs="Times New Roman"/>
                <w:color w:val="000000" w:themeColor="text1"/>
                <w:sz w:val="24"/>
                <w:szCs w:val="24"/>
                <w:lang w:val="en-US" w:eastAsia="zh-CN"/>
                <w14:textFill>
                  <w14:solidFill>
                    <w14:schemeClr w14:val="tx1"/>
                  </w14:solidFill>
                </w14:textFill>
              </w:rPr>
              <w:t>和VOCs</w:t>
            </w:r>
            <w:r>
              <w:rPr>
                <w:rFonts w:hint="eastAsia" w:ascii="Times New Roman" w:hAnsi="Times New Roman" w:cs="Times New Roman"/>
                <w:color w:val="000000" w:themeColor="text1"/>
                <w:sz w:val="24"/>
                <w:szCs w:val="24"/>
                <w:lang w:val="en-US" w:eastAsia="zh-CN"/>
                <w14:textFill>
                  <w14:solidFill>
                    <w14:schemeClr w14:val="tx1"/>
                  </w14:solidFill>
                </w14:textFill>
              </w:rPr>
              <w:t>；故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本项目污染物申请总量为：颗粒物</w:t>
            </w:r>
            <w:r>
              <w:rPr>
                <w:rFonts w:hint="eastAsia"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0.326</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eastAsia"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VOCs</w:t>
            </w:r>
            <w:r>
              <w:rPr>
                <w:rFonts w:hint="eastAsia"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vertAlign w:val="baseline"/>
                <w:lang w:val="en-US" w:eastAsia="zh-CN"/>
                <w14:textFill>
                  <w14:solidFill>
                    <w14:schemeClr w14:val="tx1"/>
                  </w14:solidFill>
                </w14:textFill>
              </w:rPr>
              <w:t>0.111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lang w:val="zh-CN" w:eastAsia="zh-CN"/>
                <w14:textFill>
                  <w14:solidFill>
                    <w14:schemeClr w14:val="tx1"/>
                  </w14:solidFill>
                </w14:textFill>
              </w:rPr>
              <w:t>/a</w:t>
            </w:r>
            <w:r>
              <w:rPr>
                <w:rFonts w:hint="eastAsia" w:eastAsia="宋体" w:cs="Times New Roman"/>
                <w:color w:val="000000" w:themeColor="text1"/>
                <w:sz w:val="24"/>
                <w:szCs w:val="24"/>
                <w:lang w:val="en-US" w:eastAsia="zh-CN"/>
                <w14:textFill>
                  <w14:solidFill>
                    <w14:schemeClr w14:val="tx1"/>
                  </w14:solidFill>
                </w14:textFill>
              </w:rPr>
              <w:t>。</w:t>
            </w:r>
          </w:p>
          <w:p>
            <w:pPr>
              <w:pStyle w:val="6"/>
              <w:rPr>
                <w:rFonts w:hint="eastAsia" w:eastAsia="宋体" w:cs="Times New Roman"/>
                <w:color w:val="000000" w:themeColor="text1"/>
                <w:sz w:val="24"/>
                <w:szCs w:val="24"/>
                <w:lang w:val="en-US" w:eastAsia="zh-CN"/>
                <w14:textFill>
                  <w14:solidFill>
                    <w14:schemeClr w14:val="tx1"/>
                  </w14:solidFill>
                </w14:textFill>
              </w:rPr>
            </w:pPr>
          </w:p>
          <w:p>
            <w:pPr>
              <w:rPr>
                <w:rFonts w:hint="eastAsia" w:eastAsia="宋体" w:cs="Times New Roman"/>
                <w:color w:val="000000" w:themeColor="text1"/>
                <w:sz w:val="24"/>
                <w:szCs w:val="24"/>
                <w:lang w:val="en-US" w:eastAsia="zh-CN"/>
                <w14:textFill>
                  <w14:solidFill>
                    <w14:schemeClr w14:val="tx1"/>
                  </w14:solidFill>
                </w14:textFill>
              </w:rPr>
            </w:pPr>
          </w:p>
          <w:p>
            <w:pPr>
              <w:pStyle w:val="3"/>
              <w:rPr>
                <w:rFonts w:hint="eastAsia" w:eastAsia="宋体" w:cs="Times New Roman"/>
                <w:color w:val="000000" w:themeColor="text1"/>
                <w:sz w:val="24"/>
                <w:szCs w:val="24"/>
                <w:lang w:val="en-US" w:eastAsia="zh-CN"/>
                <w14:textFill>
                  <w14:solidFill>
                    <w14:schemeClr w14:val="tx1"/>
                  </w14:solidFill>
                </w14:textFill>
              </w:rPr>
            </w:pPr>
          </w:p>
          <w:p>
            <w:pPr>
              <w:rPr>
                <w:rFonts w:hint="eastAsia" w:eastAsia="宋体" w:cs="Times New Roman"/>
                <w:color w:val="000000" w:themeColor="text1"/>
                <w:sz w:val="24"/>
                <w:szCs w:val="24"/>
                <w:lang w:val="en-US" w:eastAsia="zh-CN"/>
                <w14:textFill>
                  <w14:solidFill>
                    <w14:schemeClr w14:val="tx1"/>
                  </w14:solidFill>
                </w14:textFill>
              </w:rPr>
            </w:pPr>
          </w:p>
          <w:p>
            <w:pPr>
              <w:pStyle w:val="3"/>
              <w:rPr>
                <w:rFonts w:hint="eastAsia" w:eastAsia="宋体" w:cs="Times New Roman"/>
                <w:color w:val="000000" w:themeColor="text1"/>
                <w:sz w:val="24"/>
                <w:szCs w:val="24"/>
                <w:lang w:val="en-US" w:eastAsia="zh-CN"/>
                <w14:textFill>
                  <w14:solidFill>
                    <w14:schemeClr w14:val="tx1"/>
                  </w14:solidFill>
                </w14:textFill>
              </w:rPr>
            </w:pPr>
          </w:p>
          <w:p>
            <w:pPr>
              <w:rPr>
                <w:rFonts w:hint="eastAsia" w:eastAsia="宋体" w:cs="Times New Roman"/>
                <w:color w:val="000000" w:themeColor="text1"/>
                <w:sz w:val="24"/>
                <w:szCs w:val="24"/>
                <w:lang w:val="en-US" w:eastAsia="zh-CN"/>
                <w14:textFill>
                  <w14:solidFill>
                    <w14:schemeClr w14:val="tx1"/>
                  </w14:solidFill>
                </w14:textFill>
              </w:rPr>
            </w:pPr>
          </w:p>
          <w:p>
            <w:pPr>
              <w:pStyle w:val="3"/>
              <w:rPr>
                <w:rFonts w:hint="eastAsia" w:eastAsia="宋体" w:cs="Times New Roman"/>
                <w:color w:val="000000" w:themeColor="text1"/>
                <w:sz w:val="24"/>
                <w:szCs w:val="24"/>
                <w:lang w:val="en-US" w:eastAsia="zh-CN"/>
                <w14:textFill>
                  <w14:solidFill>
                    <w14:schemeClr w14:val="tx1"/>
                  </w14:solidFill>
                </w14:textFill>
              </w:rPr>
            </w:pPr>
          </w:p>
          <w:p>
            <w:pPr>
              <w:rPr>
                <w:rFonts w:hint="eastAsia" w:eastAsia="宋体" w:cs="Times New Roman"/>
                <w:color w:val="000000" w:themeColor="text1"/>
                <w:sz w:val="24"/>
                <w:szCs w:val="24"/>
                <w:lang w:val="en-US" w:eastAsia="zh-CN"/>
                <w14:textFill>
                  <w14:solidFill>
                    <w14:schemeClr w14:val="tx1"/>
                  </w14:solidFill>
                </w14:textFill>
              </w:rPr>
            </w:pPr>
          </w:p>
          <w:p>
            <w:pPr>
              <w:pStyle w:val="3"/>
              <w:rPr>
                <w:rFonts w:hint="eastAsia" w:eastAsia="宋体" w:cs="Times New Roman"/>
                <w:color w:val="000000" w:themeColor="text1"/>
                <w:sz w:val="24"/>
                <w:szCs w:val="24"/>
                <w:lang w:val="en-US" w:eastAsia="zh-CN"/>
                <w14:textFill>
                  <w14:solidFill>
                    <w14:schemeClr w14:val="tx1"/>
                  </w14:solidFill>
                </w14:textFill>
              </w:rPr>
            </w:pPr>
          </w:p>
          <w:p>
            <w:pPr>
              <w:rPr>
                <w:rFonts w:hint="eastAsia" w:eastAsia="宋体" w:cs="Times New Roman"/>
                <w:color w:val="000000" w:themeColor="text1"/>
                <w:sz w:val="24"/>
                <w:szCs w:val="24"/>
                <w:lang w:val="en-US" w:eastAsia="zh-CN"/>
                <w14:textFill>
                  <w14:solidFill>
                    <w14:schemeClr w14:val="tx1"/>
                  </w14:solidFill>
                </w14:textFill>
              </w:rPr>
            </w:pPr>
          </w:p>
          <w:p>
            <w:pPr>
              <w:pStyle w:val="3"/>
              <w:rPr>
                <w:rFonts w:hint="eastAsia" w:eastAsia="宋体" w:cs="Times New Roman"/>
                <w:color w:val="000000" w:themeColor="text1"/>
                <w:sz w:val="24"/>
                <w:szCs w:val="24"/>
                <w:lang w:val="en-US" w:eastAsia="zh-CN"/>
                <w14:textFill>
                  <w14:solidFill>
                    <w14:schemeClr w14:val="tx1"/>
                  </w14:solidFill>
                </w14:textFill>
              </w:rPr>
            </w:pPr>
          </w:p>
          <w:p>
            <w:pPr>
              <w:rPr>
                <w:rFonts w:hint="eastAsia" w:eastAsia="宋体" w:cs="Times New Roman"/>
                <w:color w:val="000000" w:themeColor="text1"/>
                <w:sz w:val="24"/>
                <w:szCs w:val="24"/>
                <w:lang w:val="en-US" w:eastAsia="zh-CN"/>
                <w14:textFill>
                  <w14:solidFill>
                    <w14:schemeClr w14:val="tx1"/>
                  </w14:solidFill>
                </w14:textFill>
              </w:rPr>
            </w:pPr>
          </w:p>
          <w:p>
            <w:pPr>
              <w:pStyle w:val="3"/>
              <w:rPr>
                <w:rFonts w:hint="eastAsia" w:eastAsia="宋体" w:cs="Times New Roman"/>
                <w:color w:val="000000" w:themeColor="text1"/>
                <w:sz w:val="24"/>
                <w:szCs w:val="24"/>
                <w:lang w:val="en-US" w:eastAsia="zh-CN"/>
                <w14:textFill>
                  <w14:solidFill>
                    <w14:schemeClr w14:val="tx1"/>
                  </w14:solidFill>
                </w14:textFill>
              </w:rPr>
            </w:pPr>
          </w:p>
          <w:p>
            <w:pPr>
              <w:rPr>
                <w:rFonts w:hint="eastAsia" w:eastAsia="宋体" w:cs="Times New Roman"/>
                <w:color w:val="000000" w:themeColor="text1"/>
                <w:sz w:val="24"/>
                <w:szCs w:val="24"/>
                <w:lang w:val="en-US" w:eastAsia="zh-CN"/>
                <w14:textFill>
                  <w14:solidFill>
                    <w14:schemeClr w14:val="tx1"/>
                  </w14:solidFill>
                </w14:textFill>
              </w:rPr>
            </w:pPr>
          </w:p>
          <w:p>
            <w:pPr>
              <w:pStyle w:val="3"/>
              <w:rPr>
                <w:rFonts w:hint="eastAsia" w:eastAsia="宋体" w:cs="Times New Roman"/>
                <w:color w:val="000000" w:themeColor="text1"/>
                <w:sz w:val="24"/>
                <w:szCs w:val="24"/>
                <w:lang w:val="en-US" w:eastAsia="zh-CN"/>
                <w14:textFill>
                  <w14:solidFill>
                    <w14:schemeClr w14:val="tx1"/>
                  </w14:solidFill>
                </w14:textFill>
              </w:rPr>
            </w:pPr>
          </w:p>
          <w:p>
            <w:pPr>
              <w:rPr>
                <w:rFonts w:hint="eastAsia" w:eastAsia="宋体" w:cs="Times New Roman"/>
                <w:color w:val="000000" w:themeColor="text1"/>
                <w:sz w:val="24"/>
                <w:szCs w:val="24"/>
                <w:lang w:val="en-US" w:eastAsia="zh-CN"/>
                <w14:textFill>
                  <w14:solidFill>
                    <w14:schemeClr w14:val="tx1"/>
                  </w14:solidFill>
                </w14:textFill>
              </w:rPr>
            </w:pPr>
          </w:p>
          <w:p>
            <w:pPr>
              <w:pStyle w:val="3"/>
              <w:rPr>
                <w:rFonts w:hint="eastAsia" w:eastAsia="宋体" w:cs="Times New Roman"/>
                <w:color w:val="000000" w:themeColor="text1"/>
                <w:sz w:val="24"/>
                <w:szCs w:val="24"/>
                <w:lang w:val="en-US" w:eastAsia="zh-CN"/>
                <w14:textFill>
                  <w14:solidFill>
                    <w14:schemeClr w14:val="tx1"/>
                  </w14:solidFill>
                </w14:textFill>
              </w:rPr>
            </w:pPr>
          </w:p>
          <w:p>
            <w:pPr>
              <w:rPr>
                <w:rFonts w:hint="eastAsia" w:eastAsia="宋体" w:cs="Times New Roman"/>
                <w:color w:val="000000" w:themeColor="text1"/>
                <w:sz w:val="24"/>
                <w:szCs w:val="24"/>
                <w:lang w:val="en-US" w:eastAsia="zh-CN"/>
                <w14:textFill>
                  <w14:solidFill>
                    <w14:schemeClr w14:val="tx1"/>
                  </w14:solidFill>
                </w14:textFill>
              </w:rPr>
            </w:pPr>
          </w:p>
          <w:p>
            <w:pPr>
              <w:pStyle w:val="3"/>
              <w:rPr>
                <w:rFonts w:hint="eastAsia" w:eastAsia="宋体" w:cs="Times New Roman"/>
                <w:color w:val="000000" w:themeColor="text1"/>
                <w:sz w:val="24"/>
                <w:szCs w:val="24"/>
                <w:lang w:val="en-US" w:eastAsia="zh-CN"/>
                <w14:textFill>
                  <w14:solidFill>
                    <w14:schemeClr w14:val="tx1"/>
                  </w14:solidFill>
                </w14:textFill>
              </w:rPr>
            </w:pPr>
          </w:p>
          <w:p>
            <w:pPr>
              <w:rPr>
                <w:rFonts w:hint="eastAsia" w:eastAsia="宋体" w:cs="Times New Roman"/>
                <w:color w:val="000000" w:themeColor="text1"/>
                <w:sz w:val="24"/>
                <w:szCs w:val="24"/>
                <w:lang w:val="en-US" w:eastAsia="zh-CN"/>
                <w14:textFill>
                  <w14:solidFill>
                    <w14:schemeClr w14:val="tx1"/>
                  </w14:solidFill>
                </w14:textFill>
              </w:rPr>
            </w:pPr>
          </w:p>
          <w:p>
            <w:pPr>
              <w:pStyle w:val="3"/>
              <w:rPr>
                <w:rFonts w:hint="eastAsia" w:eastAsia="宋体" w:cs="Times New Roman"/>
                <w:color w:val="000000" w:themeColor="text1"/>
                <w:sz w:val="24"/>
                <w:szCs w:val="24"/>
                <w:lang w:val="en-US" w:eastAsia="zh-CN"/>
                <w14:textFill>
                  <w14:solidFill>
                    <w14:schemeClr w14:val="tx1"/>
                  </w14:solidFill>
                </w14:textFill>
              </w:rPr>
            </w:pPr>
          </w:p>
          <w:p>
            <w:pPr>
              <w:rPr>
                <w:rFonts w:hint="eastAsia" w:eastAsia="宋体" w:cs="Times New Roman"/>
                <w:color w:val="000000" w:themeColor="text1"/>
                <w:sz w:val="24"/>
                <w:szCs w:val="24"/>
                <w:lang w:val="en-US" w:eastAsia="zh-CN"/>
                <w14:textFill>
                  <w14:solidFill>
                    <w14:schemeClr w14:val="tx1"/>
                  </w14:solidFill>
                </w14:textFill>
              </w:rPr>
            </w:pPr>
          </w:p>
          <w:p>
            <w:pPr>
              <w:rPr>
                <w:rFonts w:hint="eastAsia" w:eastAsia="宋体" w:cs="Times New Roman"/>
                <w:color w:val="000000" w:themeColor="text1"/>
                <w:sz w:val="24"/>
                <w:szCs w:val="24"/>
                <w:lang w:val="en-US" w:eastAsia="zh-CN"/>
                <w14:textFill>
                  <w14:solidFill>
                    <w14:schemeClr w14:val="tx1"/>
                  </w14:solidFill>
                </w14:textFill>
              </w:rPr>
            </w:pPr>
          </w:p>
          <w:p>
            <w:pPr>
              <w:pStyle w:val="3"/>
              <w:rPr>
                <w:rFonts w:hint="eastAsia" w:eastAsia="宋体" w:cs="Times New Roman"/>
                <w:color w:val="000000" w:themeColor="text1"/>
                <w:sz w:val="24"/>
                <w:szCs w:val="24"/>
                <w:lang w:val="en-US" w:eastAsia="zh-CN"/>
                <w14:textFill>
                  <w14:solidFill>
                    <w14:schemeClr w14:val="tx1"/>
                  </w14:solidFill>
                </w14:textFill>
              </w:rPr>
            </w:pPr>
          </w:p>
          <w:p>
            <w:pPr>
              <w:rPr>
                <w:rFonts w:hint="eastAsia" w:eastAsia="宋体" w:cs="Times New Roman"/>
                <w:color w:val="000000" w:themeColor="text1"/>
                <w:sz w:val="24"/>
                <w:szCs w:val="24"/>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adjustRightInd w:val="0"/>
              <w:snapToGrid w:val="0"/>
              <w:spacing w:line="360" w:lineRule="auto"/>
              <w:ind w:firstLine="480" w:firstLineChars="200"/>
              <w:rPr>
                <w:rFonts w:hint="eastAsia" w:cs="宋体"/>
                <w:color w:val="000000" w:themeColor="text1"/>
                <w:sz w:val="24"/>
                <w:szCs w:val="24"/>
                <w14:textFill>
                  <w14:solidFill>
                    <w14:schemeClr w14:val="tx1"/>
                  </w14:solidFill>
                </w14:textFill>
              </w:rPr>
            </w:pPr>
          </w:p>
          <w:p>
            <w:pPr>
              <w:adjustRightInd w:val="0"/>
              <w:snapToGrid w:val="0"/>
              <w:spacing w:line="360" w:lineRule="auto"/>
              <w:rPr>
                <w:rFonts w:hint="eastAsia" w:eastAsia="宋体"/>
                <w:color w:val="000000" w:themeColor="text1"/>
                <w:kern w:val="0"/>
                <w:lang w:val="en-US" w:eastAsia="zh-CN"/>
                <w14:textFill>
                  <w14:solidFill>
                    <w14:schemeClr w14:val="tx1"/>
                  </w14:solidFill>
                </w14:textFill>
              </w:rPr>
            </w:pPr>
          </w:p>
        </w:tc>
      </w:tr>
    </w:tbl>
    <w:p>
      <w:pPr>
        <w:pStyle w:val="27"/>
        <w:jc w:val="center"/>
        <w:outlineLvl w:val="0"/>
        <w:rPr>
          <w:rFonts w:ascii="黑体" w:hAnsi="黑体" w:eastAsia="黑体" w:cs="Times New Roman"/>
          <w:snapToGrid w:val="0"/>
          <w:color w:val="000000" w:themeColor="text1"/>
          <w:sz w:val="30"/>
          <w:szCs w:val="30"/>
          <w14:textFill>
            <w14:solidFill>
              <w14:schemeClr w14:val="tx1"/>
            </w14:solidFill>
          </w14:textFill>
        </w:rPr>
      </w:pPr>
      <w:r>
        <w:rPr>
          <w:rFonts w:hint="eastAsia" w:ascii="黑体" w:hAnsi="黑体" w:eastAsia="黑体" w:cs="黑体"/>
          <w:snapToGrid w:val="0"/>
          <w:color w:val="000000" w:themeColor="text1"/>
          <w:sz w:val="30"/>
          <w:szCs w:val="30"/>
          <w14:textFill>
            <w14:solidFill>
              <w14:schemeClr w14:val="tx1"/>
            </w14:solidFill>
          </w14:textFill>
        </w:rPr>
        <w:t>四、主要环境影响和保护措施</w:t>
      </w:r>
    </w:p>
    <w:tbl>
      <w:tblPr>
        <w:tblStyle w:val="30"/>
        <w:tblW w:w="93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9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2" w:hRule="atLeast"/>
          <w:jc w:val="center"/>
        </w:trPr>
        <w:tc>
          <w:tcPr>
            <w:tcW w:w="458" w:type="dxa"/>
            <w:tcBorders>
              <w:top w:val="single" w:color="auto" w:sz="8" w:space="0"/>
            </w:tcBorders>
            <w:tcMar>
              <w:left w:w="28" w:type="dxa"/>
              <w:right w:w="28" w:type="dxa"/>
            </w:tcMar>
            <w:vAlign w:val="center"/>
          </w:tcPr>
          <w:p>
            <w:pPr>
              <w:pStyle w:val="27"/>
              <w:adjustRightInd w:val="0"/>
              <w:snapToGrid w:val="0"/>
              <w:spacing w:before="0" w:beforeAutospacing="0" w:after="0" w:afterAutospacing="0" w:line="460" w:lineRule="exact"/>
              <w:jc w:val="center"/>
              <w:rPr>
                <w:rFonts w:ascii="Times New Roman" w:hAnsi="Times New Roman" w:cs="Times New Roman"/>
                <w:color w:val="000000" w:themeColor="text1"/>
                <w:kern w:val="2"/>
                <w14:textFill>
                  <w14:solidFill>
                    <w14:schemeClr w14:val="tx1"/>
                  </w14:solidFill>
                </w14:textFill>
              </w:rPr>
            </w:pPr>
            <w:r>
              <w:rPr>
                <w:rFonts w:hint="eastAsia" w:ascii="Times New Roman" w:hAnsi="Times New Roman"/>
                <w:color w:val="000000" w:themeColor="text1"/>
                <w:kern w:val="2"/>
                <w14:textFill>
                  <w14:solidFill>
                    <w14:schemeClr w14:val="tx1"/>
                  </w14:solidFill>
                </w14:textFill>
              </w:rPr>
              <w:t>施工</w:t>
            </w:r>
          </w:p>
          <w:p>
            <w:pPr>
              <w:pStyle w:val="27"/>
              <w:adjustRightInd w:val="0"/>
              <w:snapToGrid w:val="0"/>
              <w:spacing w:before="0" w:beforeAutospacing="0" w:after="0" w:afterAutospacing="0" w:line="460" w:lineRule="exact"/>
              <w:jc w:val="center"/>
              <w:rPr>
                <w:rFonts w:ascii="Times New Roman" w:hAnsi="Times New Roman" w:cs="Times New Roman"/>
                <w:color w:val="000000" w:themeColor="text1"/>
                <w:kern w:val="2"/>
                <w14:textFill>
                  <w14:solidFill>
                    <w14:schemeClr w14:val="tx1"/>
                  </w14:solidFill>
                </w14:textFill>
              </w:rPr>
            </w:pPr>
            <w:r>
              <w:rPr>
                <w:rFonts w:hint="eastAsia" w:ascii="Times New Roman" w:hAnsi="Times New Roman"/>
                <w:color w:val="000000" w:themeColor="text1"/>
                <w:kern w:val="2"/>
                <w14:textFill>
                  <w14:solidFill>
                    <w14:schemeClr w14:val="tx1"/>
                  </w14:solidFill>
                </w14:textFill>
              </w:rPr>
              <w:t>期环</w:t>
            </w:r>
          </w:p>
          <w:p>
            <w:pPr>
              <w:pStyle w:val="27"/>
              <w:adjustRightInd w:val="0"/>
              <w:snapToGrid w:val="0"/>
              <w:spacing w:before="0" w:beforeAutospacing="0" w:after="0" w:afterAutospacing="0" w:line="460" w:lineRule="exact"/>
              <w:jc w:val="center"/>
              <w:rPr>
                <w:rFonts w:ascii="Times New Roman" w:hAnsi="Times New Roman" w:cs="Times New Roman"/>
                <w:color w:val="000000" w:themeColor="text1"/>
                <w:kern w:val="2"/>
                <w14:textFill>
                  <w14:solidFill>
                    <w14:schemeClr w14:val="tx1"/>
                  </w14:solidFill>
                </w14:textFill>
              </w:rPr>
            </w:pPr>
            <w:r>
              <w:rPr>
                <w:rFonts w:hint="eastAsia" w:ascii="Times New Roman" w:hAnsi="Times New Roman"/>
                <w:color w:val="000000" w:themeColor="text1"/>
                <w:kern w:val="2"/>
                <w14:textFill>
                  <w14:solidFill>
                    <w14:schemeClr w14:val="tx1"/>
                  </w14:solidFill>
                </w14:textFill>
              </w:rPr>
              <w:t>境保</w:t>
            </w:r>
          </w:p>
          <w:p>
            <w:pPr>
              <w:pStyle w:val="27"/>
              <w:adjustRightInd w:val="0"/>
              <w:snapToGrid w:val="0"/>
              <w:spacing w:before="0" w:beforeAutospacing="0" w:after="0" w:afterAutospacing="0" w:line="460" w:lineRule="exact"/>
              <w:jc w:val="center"/>
              <w:rPr>
                <w:rFonts w:ascii="Times New Roman" w:hAnsi="Times New Roman" w:cs="Times New Roman"/>
                <w:color w:val="000000" w:themeColor="text1"/>
                <w:kern w:val="2"/>
                <w14:textFill>
                  <w14:solidFill>
                    <w14:schemeClr w14:val="tx1"/>
                  </w14:solidFill>
                </w14:textFill>
              </w:rPr>
            </w:pPr>
            <w:r>
              <w:rPr>
                <w:rFonts w:hint="eastAsia" w:ascii="Times New Roman" w:hAnsi="Times New Roman"/>
                <w:color w:val="000000" w:themeColor="text1"/>
                <w:kern w:val="2"/>
                <w14:textFill>
                  <w14:solidFill>
                    <w14:schemeClr w14:val="tx1"/>
                  </w14:solidFill>
                </w14:textFill>
              </w:rPr>
              <w:t>护措</w:t>
            </w:r>
          </w:p>
          <w:p>
            <w:pPr>
              <w:pStyle w:val="27"/>
              <w:adjustRightInd w:val="0"/>
              <w:snapToGrid w:val="0"/>
              <w:spacing w:before="0" w:beforeAutospacing="0" w:after="0" w:afterAutospacing="0" w:line="460" w:lineRule="exact"/>
              <w:jc w:val="center"/>
              <w:rPr>
                <w:rFonts w:ascii="Times New Roman" w:hAnsi="Times New Roman" w:cs="Times New Roman"/>
                <w:color w:val="000000" w:themeColor="text1"/>
                <w:kern w:val="2"/>
                <w:sz w:val="21"/>
                <w:szCs w:val="21"/>
                <w14:textFill>
                  <w14:solidFill>
                    <w14:schemeClr w14:val="tx1"/>
                  </w14:solidFill>
                </w14:textFill>
              </w:rPr>
            </w:pPr>
            <w:r>
              <w:rPr>
                <w:rFonts w:hint="eastAsia" w:ascii="Times New Roman" w:hAnsi="Times New Roman"/>
                <w:color w:val="000000" w:themeColor="text1"/>
                <w:kern w:val="2"/>
                <w14:textFill>
                  <w14:solidFill>
                    <w14:schemeClr w14:val="tx1"/>
                  </w14:solidFill>
                </w14:textFill>
              </w:rPr>
              <w:t>施</w:t>
            </w:r>
          </w:p>
        </w:tc>
        <w:tc>
          <w:tcPr>
            <w:tcW w:w="8915" w:type="dxa"/>
            <w:tcBorders>
              <w:top w:val="single" w:color="auto" w:sz="8"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本项目</w:t>
            </w:r>
            <w:r>
              <w:rPr>
                <w:rFonts w:hint="eastAsia" w:ascii="宋体" w:hAnsi="宋体" w:eastAsia="宋体" w:cs="宋体"/>
                <w:bCs/>
                <w:color w:val="000000" w:themeColor="text1"/>
                <w:sz w:val="24"/>
                <w:szCs w:val="24"/>
                <w:lang w:val="en-US" w:eastAsia="zh-CN"/>
                <w14:textFill>
                  <w14:solidFill>
                    <w14:schemeClr w14:val="tx1"/>
                  </w14:solidFill>
                </w14:textFill>
              </w:rPr>
              <w:t>租赁现有厂房</w:t>
            </w:r>
            <w:r>
              <w:rPr>
                <w:rFonts w:hint="eastAsia" w:ascii="宋体" w:hAnsi="宋体" w:eastAsia="宋体" w:cs="宋体"/>
                <w:bCs/>
                <w:color w:val="000000" w:themeColor="text1"/>
                <w:sz w:val="24"/>
                <w:szCs w:val="24"/>
                <w14:textFill>
                  <w14:solidFill>
                    <w14:schemeClr w14:val="tx1"/>
                  </w14:solidFill>
                </w14:textFill>
              </w:rPr>
              <w:t>，</w:t>
            </w:r>
            <w:r>
              <w:rPr>
                <w:rFonts w:hint="eastAsia" w:ascii="宋体" w:hAnsi="宋体" w:eastAsia="宋体" w:cs="宋体"/>
                <w:bCs/>
                <w:color w:val="000000" w:themeColor="text1"/>
                <w:sz w:val="24"/>
                <w:szCs w:val="24"/>
                <w:lang w:val="en-US" w:eastAsia="zh-CN"/>
                <w14:textFill>
                  <w14:solidFill>
                    <w14:schemeClr w14:val="tx1"/>
                  </w14:solidFill>
                </w14:textFill>
              </w:rPr>
              <w:t>无土建工程。</w:t>
            </w:r>
            <w:r>
              <w:rPr>
                <w:rFonts w:hint="eastAsia" w:ascii="宋体" w:hAnsi="宋体" w:eastAsia="宋体" w:cs="宋体"/>
                <w:bCs/>
                <w:color w:val="000000" w:themeColor="text1"/>
                <w:sz w:val="24"/>
                <w:szCs w:val="24"/>
                <w14:textFill>
                  <w14:solidFill>
                    <w14:schemeClr w14:val="tx1"/>
                  </w14:solidFill>
                </w14:textFill>
              </w:rPr>
              <w:t>主要活动为</w:t>
            </w:r>
            <w:r>
              <w:rPr>
                <w:rFonts w:hint="eastAsia" w:ascii="宋体" w:hAnsi="宋体" w:eastAsia="宋体" w:cs="宋体"/>
                <w:bCs/>
                <w:color w:val="000000" w:themeColor="text1"/>
                <w:sz w:val="24"/>
                <w:szCs w:val="24"/>
                <w:lang w:val="en-US" w:eastAsia="zh-CN"/>
                <w14:textFill>
                  <w14:solidFill>
                    <w14:schemeClr w14:val="tx1"/>
                  </w14:solidFill>
                </w14:textFill>
              </w:rPr>
              <w:t>设备安装</w:t>
            </w:r>
            <w:r>
              <w:rPr>
                <w:rFonts w:hint="eastAsia" w:ascii="宋体" w:hAnsi="宋体" w:eastAsia="宋体" w:cs="宋体"/>
                <w:bCs/>
                <w:color w:val="000000" w:themeColor="text1"/>
                <w:sz w:val="24"/>
                <w:szCs w:val="24"/>
                <w14:textFill>
                  <w14:solidFill>
                    <w14:schemeClr w14:val="tx1"/>
                  </w14:solidFill>
                </w14:textFill>
              </w:rPr>
              <w:t>等。施工期主要环境影响包括：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（1）废水：施工人员生活污水，项目施工人员较少，依托现有化粪池处理；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w:t>
            </w:r>
            <w:r>
              <w:rPr>
                <w:rFonts w:hint="eastAsia" w:ascii="宋体" w:hAnsi="宋体" w:eastAsia="宋体" w:cs="宋体"/>
                <w:bCs/>
                <w:color w:val="000000" w:themeColor="text1"/>
                <w:sz w:val="24"/>
                <w:szCs w:val="24"/>
                <w:lang w:val="en-US" w:eastAsia="zh-CN"/>
                <w14:textFill>
                  <w14:solidFill>
                    <w14:schemeClr w14:val="tx1"/>
                  </w14:solidFill>
                </w14:textFill>
              </w:rPr>
              <w:t>2</w:t>
            </w:r>
            <w:r>
              <w:rPr>
                <w:rFonts w:hint="eastAsia" w:ascii="宋体" w:hAnsi="宋体" w:eastAsia="宋体" w:cs="宋体"/>
                <w:bCs/>
                <w:color w:val="000000" w:themeColor="text1"/>
                <w:sz w:val="24"/>
                <w:szCs w:val="24"/>
                <w14:textFill>
                  <w14:solidFill>
                    <w14:schemeClr w14:val="tx1"/>
                  </w14:solidFill>
                </w14:textFill>
              </w:rPr>
              <w:t>）固废：主要为</w:t>
            </w:r>
            <w:r>
              <w:rPr>
                <w:rFonts w:hint="eastAsia" w:ascii="宋体" w:hAnsi="宋体" w:eastAsia="宋体" w:cs="宋体"/>
                <w:bCs/>
                <w:color w:val="000000" w:themeColor="text1"/>
                <w:sz w:val="24"/>
                <w:szCs w:val="24"/>
                <w:lang w:val="en-US" w:eastAsia="zh-CN"/>
                <w14:textFill>
                  <w14:solidFill>
                    <w14:schemeClr w14:val="tx1"/>
                  </w14:solidFill>
                </w14:textFill>
              </w:rPr>
              <w:t>设备的包装材料等，收集后外售</w:t>
            </w:r>
            <w:r>
              <w:rPr>
                <w:rFonts w:hint="eastAsia" w:ascii="宋体" w:hAnsi="宋体" w:eastAsia="宋体" w:cs="宋体"/>
                <w:bCs/>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cs="Times New Roman"/>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w:t>
            </w:r>
            <w:r>
              <w:rPr>
                <w:rFonts w:hint="eastAsia" w:ascii="宋体" w:hAnsi="宋体" w:eastAsia="宋体" w:cs="宋体"/>
                <w:bCs/>
                <w:color w:val="000000" w:themeColor="text1"/>
                <w:sz w:val="24"/>
                <w:szCs w:val="24"/>
                <w:lang w:val="en-US" w:eastAsia="zh-CN"/>
                <w14:textFill>
                  <w14:solidFill>
                    <w14:schemeClr w14:val="tx1"/>
                  </w14:solidFill>
                </w14:textFill>
              </w:rPr>
              <w:t>3</w:t>
            </w:r>
            <w:r>
              <w:rPr>
                <w:rFonts w:hint="eastAsia" w:ascii="宋体" w:hAnsi="宋体" w:eastAsia="宋体" w:cs="宋体"/>
                <w:bCs/>
                <w:color w:val="000000" w:themeColor="text1"/>
                <w:sz w:val="24"/>
                <w:szCs w:val="24"/>
                <w14:textFill>
                  <w14:solidFill>
                    <w14:schemeClr w14:val="tx1"/>
                  </w14:solidFill>
                </w14:textFill>
              </w:rPr>
              <w:t>）</w:t>
            </w:r>
            <w:r>
              <w:rPr>
                <w:rFonts w:hint="eastAsia" w:ascii="宋体" w:hAnsi="宋体" w:eastAsia="宋体" w:cs="宋体"/>
                <w:b w:val="0"/>
                <w:bCs/>
                <w:color w:val="000000" w:themeColor="text1"/>
                <w:sz w:val="24"/>
                <w:szCs w:val="24"/>
                <w14:textFill>
                  <w14:solidFill>
                    <w14:schemeClr w14:val="tx1"/>
                  </w14:solidFill>
                </w14:textFill>
              </w:rPr>
              <w:t>噪声：</w:t>
            </w:r>
            <w:r>
              <w:rPr>
                <w:rFonts w:hint="eastAsia" w:ascii="宋体" w:hAnsi="宋体" w:eastAsia="宋体" w:cs="宋体"/>
                <w:b w:val="0"/>
                <w:bCs/>
                <w:color w:val="000000" w:themeColor="text1"/>
                <w:sz w:val="24"/>
                <w:szCs w:val="24"/>
                <w:lang w:val="en-US" w:eastAsia="zh-CN"/>
                <w14:textFill>
                  <w14:solidFill>
                    <w14:schemeClr w14:val="tx1"/>
                  </w14:solidFill>
                </w14:textFill>
              </w:rPr>
              <w:t>设备安装</w:t>
            </w:r>
            <w:r>
              <w:rPr>
                <w:rFonts w:hint="eastAsia" w:ascii="宋体" w:hAnsi="宋体" w:eastAsia="宋体" w:cs="宋体"/>
                <w:b w:val="0"/>
                <w:bCs/>
                <w:color w:val="000000" w:themeColor="text1"/>
                <w:sz w:val="24"/>
                <w:szCs w:val="24"/>
                <w14:textFill>
                  <w14:solidFill>
                    <w14:schemeClr w14:val="tx1"/>
                  </w14:solidFill>
                </w14:textFill>
              </w:rPr>
              <w:t>产生的建筑噪声</w:t>
            </w:r>
            <w:r>
              <w:rPr>
                <w:rFonts w:hint="eastAsia" w:ascii="宋体" w:hAnsi="宋体" w:eastAsia="宋体" w:cs="宋体"/>
                <w:b w:val="0"/>
                <w:bCs/>
                <w:color w:val="000000" w:themeColor="text1"/>
                <w:sz w:val="24"/>
                <w:szCs w:val="24"/>
                <w:lang w:eastAsia="zh-CN"/>
                <w14:textFill>
                  <w14:solidFill>
                    <w14:schemeClr w14:val="tx1"/>
                  </w14:solidFill>
                </w14:textFill>
              </w:rPr>
              <w:t>，</w:t>
            </w:r>
            <w:r>
              <w:rPr>
                <w:rFonts w:hint="eastAsia" w:ascii="宋体" w:hAnsi="宋体" w:eastAsia="宋体" w:cs="宋体"/>
                <w:b w:val="0"/>
                <w:bCs/>
                <w:color w:val="000000" w:themeColor="text1"/>
                <w:sz w:val="24"/>
                <w:szCs w:val="24"/>
                <w:lang w:val="en-US" w:eastAsia="zh-CN"/>
                <w14:textFill>
                  <w14:solidFill>
                    <w14:schemeClr w14:val="tx1"/>
                  </w14:solidFill>
                </w14:textFill>
              </w:rPr>
              <w:t>通过厂房隔声、基础减震、距离衰减等措施后，对周边环境影响较小</w:t>
            </w:r>
            <w:r>
              <w:rPr>
                <w:rFonts w:hint="eastAsia" w:ascii="宋体" w:hAnsi="宋体" w:eastAsia="宋体" w:cs="宋体"/>
                <w:b w:val="0"/>
                <w:bCs/>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9" w:hRule="atLeast"/>
          <w:jc w:val="center"/>
        </w:trPr>
        <w:tc>
          <w:tcPr>
            <w:tcW w:w="458" w:type="dxa"/>
            <w:tcBorders>
              <w:bottom w:val="single" w:color="auto" w:sz="8" w:space="0"/>
            </w:tcBorders>
            <w:tcMar>
              <w:left w:w="28" w:type="dxa"/>
              <w:right w:w="28" w:type="dxa"/>
            </w:tcMar>
            <w:vAlign w:val="center"/>
          </w:tcPr>
          <w:p>
            <w:pPr>
              <w:adjustRightInd w:val="0"/>
              <w:snapToGrid w:val="0"/>
              <w:spacing w:line="460" w:lineRule="exact"/>
              <w:jc w:val="center"/>
              <w:rPr>
                <w:color w:val="000000" w:themeColor="text1"/>
                <w14:textFill>
                  <w14:solidFill>
                    <w14:schemeClr w14:val="tx1"/>
                  </w14:solidFill>
                </w14:textFill>
              </w:rPr>
            </w:pPr>
            <w:r>
              <w:rPr>
                <w:rFonts w:hint="eastAsia" w:cs="宋体"/>
                <w:color w:val="000000" w:themeColor="text1"/>
                <w:sz w:val="24"/>
                <w:szCs w:val="24"/>
                <w14:textFill>
                  <w14:solidFill>
                    <w14:schemeClr w14:val="tx1"/>
                  </w14:solidFill>
                </w14:textFill>
              </w:rPr>
              <w:t>运营期环境影响和保护措施</w:t>
            </w:r>
          </w:p>
        </w:tc>
        <w:tc>
          <w:tcPr>
            <w:tcW w:w="8915" w:type="dxa"/>
            <w:tcBorders>
              <w:bottom w:val="single" w:color="auto" w:sz="8" w:space="0"/>
            </w:tcBorders>
          </w:tcPr>
          <w:p>
            <w:pPr>
              <w:keepNext w:val="0"/>
              <w:keepLines w:val="0"/>
              <w:pageBreakBefore w:val="0"/>
              <w:widowControl w:val="0"/>
              <w:kinsoku/>
              <w:wordWrap/>
              <w:overflowPunct/>
              <w:topLinePunct w:val="0"/>
              <w:autoSpaceDE/>
              <w:autoSpaceDN/>
              <w:bidi w:val="0"/>
              <w:adjustRightInd w:val="0"/>
              <w:snapToGrid w:val="0"/>
              <w:spacing w:line="360" w:lineRule="auto"/>
              <w:ind w:left="0" w:right="0" w:firstLine="562" w:firstLineChars="200"/>
              <w:textAlignment w:val="auto"/>
              <w:rPr>
                <w:b/>
                <w:bCs/>
                <w:color w:val="000000" w:themeColor="text1"/>
                <w:sz w:val="28"/>
                <w:szCs w:val="28"/>
                <w14:textFill>
                  <w14:solidFill>
                    <w14:schemeClr w14:val="tx1"/>
                  </w14:solidFill>
                </w14:textFill>
              </w:rPr>
            </w:pPr>
            <w:r>
              <w:rPr>
                <w:rFonts w:hint="eastAsia" w:cs="宋体"/>
                <w:b/>
                <w:bCs/>
                <w:color w:val="000000" w:themeColor="text1"/>
                <w:sz w:val="28"/>
                <w:szCs w:val="28"/>
                <w14:textFill>
                  <w14:solidFill>
                    <w14:schemeClr w14:val="tx1"/>
                  </w14:solidFill>
                </w14:textFill>
              </w:rPr>
              <w:t>一、运营期废气</w:t>
            </w:r>
          </w:p>
          <w:p>
            <w:pPr>
              <w:keepNext w:val="0"/>
              <w:keepLines w:val="0"/>
              <w:pageBreakBefore w:val="0"/>
              <w:widowControl w:val="0"/>
              <w:kinsoku/>
              <w:wordWrap/>
              <w:overflowPunct/>
              <w:topLinePunct w:val="0"/>
              <w:autoSpaceDE/>
              <w:autoSpaceDN/>
              <w:bidi w:val="0"/>
              <w:spacing w:line="360" w:lineRule="auto"/>
              <w:ind w:left="0" w:right="0" w:firstLine="482"/>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（一）废气污染源及源强</w:t>
            </w:r>
          </w:p>
          <w:p>
            <w:pPr>
              <w:keepNext w:val="0"/>
              <w:keepLines w:val="0"/>
              <w:pageBreakBefore w:val="0"/>
              <w:widowControl w:val="0"/>
              <w:kinsoku/>
              <w:wordWrap/>
              <w:overflowPunct/>
              <w:topLinePunct w:val="0"/>
              <w:autoSpaceDE/>
              <w:autoSpaceDN/>
              <w:bidi w:val="0"/>
              <w:spacing w:line="360" w:lineRule="auto"/>
              <w:ind w:left="0" w:right="0" w:firstLine="482"/>
              <w:textAlignment w:val="auto"/>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项目运营过程中产生废气主要来自混料进、出口产生粉尘；破碎、磨粉过程中产生的粉尘；加热熔融、挤出（均位于挤出机内）、覆膜和上光工序产生的有机废气（以非甲烷总烃计）。</w:t>
            </w:r>
          </w:p>
          <w:p>
            <w:pPr>
              <w:keepNext w:val="0"/>
              <w:keepLines w:val="0"/>
              <w:pageBreakBefore w:val="0"/>
              <w:widowControl w:val="0"/>
              <w:kinsoku/>
              <w:wordWrap/>
              <w:overflowPunct/>
              <w:topLinePunct w:val="0"/>
              <w:autoSpaceDE/>
              <w:autoSpaceDN/>
              <w:bidi w:val="0"/>
              <w:spacing w:line="360" w:lineRule="auto"/>
              <w:ind w:left="0" w:right="0" w:firstLine="482"/>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1、投料、混料粉尘</w:t>
            </w:r>
          </w:p>
          <w:p>
            <w:pPr>
              <w:keepNext w:val="0"/>
              <w:keepLines w:val="0"/>
              <w:pageBreakBefore w:val="0"/>
              <w:widowControl w:val="0"/>
              <w:kinsoku/>
              <w:wordWrap/>
              <w:overflowPunct/>
              <w:topLinePunct w:val="0"/>
              <w:autoSpaceDE/>
              <w:autoSpaceDN/>
              <w:bidi w:val="0"/>
              <w:spacing w:line="360" w:lineRule="auto"/>
              <w:ind w:left="0" w:right="0" w:firstLine="482"/>
              <w:textAlignment w:val="auto"/>
              <w:rPr>
                <w:rFonts w:hint="default"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投料、</w:t>
            </w:r>
            <w:r>
              <w:rPr>
                <w:rFonts w:hint="default" w:ascii="Times New Roman" w:hAnsi="Times New Roman" w:cs="Times New Roman"/>
                <w:color w:val="000000" w:themeColor="text1"/>
                <w:sz w:val="24"/>
                <w:szCs w:val="24"/>
                <w:lang w:val="en-US" w:eastAsia="zh-CN"/>
                <w14:textFill>
                  <w14:solidFill>
                    <w14:schemeClr w14:val="tx1"/>
                  </w14:solidFill>
                </w14:textFill>
              </w:rPr>
              <w:t>混料粉尘包括混料机进、出口粉尘，根据《排放源统计调查产排污核算方法和系数手册》“292 塑料制品行业系数手册-2922 塑料板、管、型材制造行业系数表”：塑料板、管、型材生产工艺颗粒物产污系数为6.0千克/吨-产品，本项目年产</w:t>
            </w:r>
            <w:r>
              <w:rPr>
                <w:rFonts w:hint="eastAsia" w:cs="Times New Roman"/>
                <w:color w:val="000000" w:themeColor="text1"/>
                <w:sz w:val="24"/>
                <w:szCs w:val="24"/>
                <w:lang w:val="en-US" w:eastAsia="zh-CN"/>
                <w14:textFill>
                  <w14:solidFill>
                    <w14:schemeClr w14:val="tx1"/>
                  </w14:solidFill>
                </w14:textFill>
              </w:rPr>
              <w:t>塑料</w:t>
            </w:r>
            <w:r>
              <w:rPr>
                <w:rFonts w:hint="default" w:ascii="Times New Roman" w:hAnsi="Times New Roman" w:cs="Times New Roman"/>
                <w:color w:val="000000" w:themeColor="text1"/>
                <w:sz w:val="24"/>
                <w:szCs w:val="24"/>
                <w:lang w:val="en-US" w:eastAsia="zh-CN"/>
                <w14:textFill>
                  <w14:solidFill>
                    <w14:schemeClr w14:val="tx1"/>
                  </w14:solidFill>
                </w14:textFill>
              </w:rPr>
              <w:t>板600</w:t>
            </w:r>
            <w:r>
              <w:rPr>
                <w:rFonts w:hint="eastAsia" w:cs="Times New Roman"/>
                <w:color w:val="000000" w:themeColor="text1"/>
                <w:sz w:val="24"/>
                <w:szCs w:val="24"/>
                <w:lang w:val="en-US" w:eastAsia="zh-CN"/>
                <w14:textFill>
                  <w14:solidFill>
                    <w14:schemeClr w14:val="tx1"/>
                  </w14:solidFill>
                </w14:textFill>
              </w:rPr>
              <w:t>0</w:t>
            </w:r>
            <w:r>
              <w:rPr>
                <w:rFonts w:hint="default" w:ascii="Times New Roman" w:hAnsi="Times New Roman" w:cs="Times New Roman"/>
                <w:color w:val="000000" w:themeColor="text1"/>
                <w:sz w:val="24"/>
                <w:szCs w:val="24"/>
                <w:lang w:val="en-US" w:eastAsia="zh-CN"/>
                <w14:textFill>
                  <w14:solidFill>
                    <w14:schemeClr w14:val="tx1"/>
                  </w14:solidFill>
                </w14:textFill>
              </w:rPr>
              <w:t>t</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则本项目</w:t>
            </w:r>
            <w:r>
              <w:rPr>
                <w:rFonts w:hint="eastAsia" w:cs="Times New Roman"/>
                <w:color w:val="000000" w:themeColor="text1"/>
                <w:sz w:val="24"/>
                <w:szCs w:val="24"/>
                <w:lang w:val="en-US" w:eastAsia="zh-CN"/>
                <w14:textFill>
                  <w14:solidFill>
                    <w14:schemeClr w14:val="tx1"/>
                  </w14:solidFill>
                </w14:textFill>
              </w:rPr>
              <w:t>投料、</w:t>
            </w:r>
            <w:r>
              <w:rPr>
                <w:rFonts w:hint="default" w:ascii="Times New Roman" w:hAnsi="Times New Roman" w:cs="Times New Roman"/>
                <w:color w:val="000000" w:themeColor="text1"/>
                <w:sz w:val="24"/>
                <w:szCs w:val="24"/>
                <w:lang w:val="en-US" w:eastAsia="zh-CN"/>
                <w14:textFill>
                  <w14:solidFill>
                    <w14:schemeClr w14:val="tx1"/>
                  </w14:solidFill>
                </w14:textFill>
              </w:rPr>
              <w:t>混料粉尘产生量为</w:t>
            </w:r>
            <w:r>
              <w:rPr>
                <w:rFonts w:hint="eastAsia" w:cs="Times New Roman"/>
                <w:color w:val="000000" w:themeColor="text1"/>
                <w:sz w:val="24"/>
                <w:szCs w:val="24"/>
                <w:lang w:val="en-US" w:eastAsia="zh-CN"/>
                <w14:textFill>
                  <w14:solidFill>
                    <w14:schemeClr w14:val="tx1"/>
                  </w14:solidFill>
                </w14:textFill>
              </w:rPr>
              <w:t>36</w:t>
            </w:r>
            <w:r>
              <w:rPr>
                <w:rFonts w:hint="default" w:ascii="Times New Roman" w:hAnsi="Times New Roman" w:cs="Times New Roman"/>
                <w:color w:val="000000" w:themeColor="text1"/>
                <w:sz w:val="24"/>
                <w:szCs w:val="24"/>
                <w:lang w:val="en-US" w:eastAsia="zh-CN"/>
                <w14:textFill>
                  <w14:solidFill>
                    <w14:schemeClr w14:val="tx1"/>
                  </w14:solidFill>
                </w14:textFill>
              </w:rPr>
              <w:t>t/a。项目在混料机上方设置集气罩收集，混料产生的粉尘通过集气罩收集后，由1套布袋除尘器（全厂共用1台）处理，处理后通过15米高排气筒</w:t>
            </w:r>
            <w:r>
              <w:rPr>
                <w:rFonts w:hint="eastAsia" w:cs="Times New Roman"/>
                <w:color w:val="000000" w:themeColor="text1"/>
                <w:sz w:val="24"/>
                <w:szCs w:val="24"/>
                <w:lang w:val="en-US" w:eastAsia="zh-CN"/>
                <w14:textFill>
                  <w14:solidFill>
                    <w14:schemeClr w14:val="tx1"/>
                  </w14:solidFill>
                </w14:textFill>
              </w:rPr>
              <w:t>DA001</w:t>
            </w:r>
            <w:r>
              <w:rPr>
                <w:rFonts w:hint="default" w:ascii="Times New Roman" w:hAnsi="Times New Roman" w:cs="Times New Roman"/>
                <w:color w:val="000000" w:themeColor="text1"/>
                <w:sz w:val="24"/>
                <w:szCs w:val="24"/>
                <w:lang w:val="en-US" w:eastAsia="zh-CN"/>
                <w14:textFill>
                  <w14:solidFill>
                    <w14:schemeClr w14:val="tx1"/>
                  </w14:solidFill>
                </w14:textFill>
              </w:rPr>
              <w:t>排放</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项目集气罩罩口尺寸应不小于集气罩所在位置的污染物扩散断面面积</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并采用低悬罩</w:t>
            </w:r>
            <w:r>
              <w:rPr>
                <w:rFonts w:hint="eastAsia" w:cs="Times New Roman"/>
                <w:color w:val="000000" w:themeColor="text1"/>
                <w:sz w:val="24"/>
                <w:szCs w:val="24"/>
                <w:lang w:val="en-US" w:eastAsia="zh-CN"/>
                <w14:textFill>
                  <w14:solidFill>
                    <w14:schemeClr w14:val="tx1"/>
                  </w14:solidFill>
                </w14:textFill>
              </w:rPr>
              <w:t>并加装围挡措施形成负压收集</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采取上述措施后</w:t>
            </w:r>
            <w:r>
              <w:rPr>
                <w:rFonts w:hint="default" w:ascii="Times New Roman" w:hAnsi="Times New Roman" w:cs="Times New Roman"/>
                <w:color w:val="000000" w:themeColor="text1"/>
                <w:sz w:val="24"/>
                <w:szCs w:val="24"/>
                <w:lang w:val="en-US" w:eastAsia="zh-CN"/>
                <w14:textFill>
                  <w14:solidFill>
                    <w14:schemeClr w14:val="tx1"/>
                  </w14:solidFill>
                </w14:textFill>
              </w:rPr>
              <w:t>集气罩收集效率</w:t>
            </w:r>
            <w:r>
              <w:rPr>
                <w:rFonts w:hint="eastAsia" w:cs="Times New Roman"/>
                <w:color w:val="000000" w:themeColor="text1"/>
                <w:sz w:val="24"/>
                <w:szCs w:val="24"/>
                <w:lang w:val="en-US" w:eastAsia="zh-CN"/>
                <w14:textFill>
                  <w14:solidFill>
                    <w14:schemeClr w14:val="tx1"/>
                  </w14:solidFill>
                </w14:textFill>
              </w:rPr>
              <w:t>达到90%</w:t>
            </w:r>
            <w:r>
              <w:rPr>
                <w:rFonts w:hint="default" w:ascii="Times New Roman" w:hAnsi="Times New Roman" w:cs="Times New Roman"/>
                <w:color w:val="000000" w:themeColor="text1"/>
                <w:sz w:val="24"/>
                <w:szCs w:val="24"/>
                <w:lang w:val="en-US" w:eastAsia="zh-CN"/>
                <w14:textFill>
                  <w14:solidFill>
                    <w14:schemeClr w14:val="tx1"/>
                  </w14:solidFill>
                </w14:textFill>
              </w:rPr>
              <w:t>。本项目布袋除尘器处理效率</w:t>
            </w:r>
            <w:r>
              <w:rPr>
                <w:rFonts w:hint="eastAsia" w:cs="Times New Roman"/>
                <w:color w:val="000000" w:themeColor="text1"/>
                <w:sz w:val="24"/>
                <w:szCs w:val="24"/>
                <w:lang w:val="en-US" w:eastAsia="zh-CN"/>
                <w14:textFill>
                  <w14:solidFill>
                    <w14:schemeClr w14:val="tx1"/>
                  </w14:solidFill>
                </w14:textFill>
              </w:rPr>
              <w:t>为</w:t>
            </w:r>
            <w:r>
              <w:rPr>
                <w:rFonts w:hint="default" w:ascii="Times New Roman" w:hAnsi="Times New Roman" w:cs="Times New Roman"/>
                <w:color w:val="000000" w:themeColor="text1"/>
                <w:sz w:val="24"/>
                <w:szCs w:val="24"/>
                <w:lang w:val="en-US" w:eastAsia="zh-CN"/>
                <w14:textFill>
                  <w14:solidFill>
                    <w14:schemeClr w14:val="tx1"/>
                  </w14:solidFill>
                </w14:textFill>
              </w:rPr>
              <w:t>99%，经计算，本项目</w:t>
            </w:r>
            <w:r>
              <w:rPr>
                <w:rFonts w:hint="eastAsia" w:cs="Times New Roman"/>
                <w:color w:val="000000" w:themeColor="text1"/>
                <w:sz w:val="24"/>
                <w:szCs w:val="24"/>
                <w:lang w:val="en-US" w:eastAsia="zh-CN"/>
                <w14:textFill>
                  <w14:solidFill>
                    <w14:schemeClr w14:val="tx1"/>
                  </w14:solidFill>
                </w14:textFill>
              </w:rPr>
              <w:t>投料、</w:t>
            </w:r>
            <w:r>
              <w:rPr>
                <w:rFonts w:hint="default" w:ascii="Times New Roman" w:hAnsi="Times New Roman" w:cs="Times New Roman"/>
                <w:color w:val="000000" w:themeColor="text1"/>
                <w:sz w:val="24"/>
                <w:szCs w:val="24"/>
                <w:lang w:val="en-US" w:eastAsia="zh-CN"/>
                <w14:textFill>
                  <w14:solidFill>
                    <w14:schemeClr w14:val="tx1"/>
                  </w14:solidFill>
                </w14:textFill>
              </w:rPr>
              <w:t>混料有组织粉尘产生量为</w:t>
            </w:r>
            <w:r>
              <w:rPr>
                <w:rFonts w:hint="eastAsia" w:cs="Times New Roman"/>
                <w:color w:val="000000" w:themeColor="text1"/>
                <w:sz w:val="24"/>
                <w:szCs w:val="24"/>
                <w:lang w:val="en-US" w:eastAsia="zh-CN"/>
                <w14:textFill>
                  <w14:solidFill>
                    <w14:schemeClr w14:val="tx1"/>
                  </w14:solidFill>
                </w14:textFill>
              </w:rPr>
              <w:t>32.4</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有组织粉尘</w:t>
            </w:r>
            <w:r>
              <w:rPr>
                <w:rFonts w:hint="default" w:ascii="Times New Roman" w:hAnsi="Times New Roman" w:cs="Times New Roman"/>
                <w:color w:val="000000" w:themeColor="text1"/>
                <w:sz w:val="24"/>
                <w:szCs w:val="24"/>
                <w:lang w:val="en-US" w:eastAsia="zh-CN"/>
                <w14:textFill>
                  <w14:solidFill>
                    <w14:schemeClr w14:val="tx1"/>
                  </w14:solidFill>
                </w14:textFill>
              </w:rPr>
              <w:t>排放量为0.</w:t>
            </w:r>
            <w:r>
              <w:rPr>
                <w:rFonts w:hint="eastAsia" w:cs="Times New Roman"/>
                <w:color w:val="000000" w:themeColor="text1"/>
                <w:sz w:val="24"/>
                <w:szCs w:val="24"/>
                <w:lang w:val="en-US" w:eastAsia="zh-CN"/>
                <w14:textFill>
                  <w14:solidFill>
                    <w14:schemeClr w14:val="tx1"/>
                  </w14:solidFill>
                </w14:textFill>
              </w:rPr>
              <w:t>324</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，排放速率为0.045kg/h；投料、混料无组织粉尘产生量为3.6t/a，项目生产厂房封闭，厂房阻隔效率按80%计，未阻隔粉尘通过门窗向外逸散排放，经厂房阻隔后散逸出厂房的无组织排放量为0.72t/a。</w:t>
            </w:r>
          </w:p>
          <w:p>
            <w:pPr>
              <w:keepNext w:val="0"/>
              <w:keepLines w:val="0"/>
              <w:pageBreakBefore w:val="0"/>
              <w:widowControl w:val="0"/>
              <w:kinsoku/>
              <w:wordWrap/>
              <w:overflowPunct/>
              <w:topLinePunct w:val="0"/>
              <w:autoSpaceDE/>
              <w:autoSpaceDN/>
              <w:bidi w:val="0"/>
              <w:adjustRightInd/>
              <w:snapToGrid w:val="0"/>
              <w:spacing w:line="360" w:lineRule="auto"/>
              <w:ind w:left="0" w:right="0"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2、破碎粉尘</w:t>
            </w:r>
          </w:p>
          <w:p>
            <w:pPr>
              <w:keepNext w:val="0"/>
              <w:keepLines w:val="0"/>
              <w:pageBreakBefore w:val="0"/>
              <w:widowControl w:val="0"/>
              <w:kinsoku/>
              <w:wordWrap/>
              <w:overflowPunct/>
              <w:topLinePunct w:val="0"/>
              <w:autoSpaceDE/>
              <w:autoSpaceDN/>
              <w:bidi w:val="0"/>
              <w:spacing w:line="360" w:lineRule="auto"/>
              <w:ind w:left="0" w:right="0" w:firstLine="482"/>
              <w:textAlignment w:val="auto"/>
              <w:rPr>
                <w:rFonts w:hint="default"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本操作工序是对不合格产品及边角料进行进一步的破碎加工。根据业主提供资料，不合格产品及边角料约为成品总量的3%，本项目年产</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塑料板6000</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t/a，则项目不合格产品及边角料产生量合计约为</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180</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t/a，此部分废料破碎及磨粉后</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回用于生产</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，破碎过程会有少量粉尘产生，参照《排放源统计调查产排污核算方法和系数手册》“42 废弃资源综合利用行业系数手册-4220 非金属废料和碎屑加工处理行业系数表”：废 PVC干法破碎颗粒物产污系数为450克/吨-原料，则破碎机颗粒物产生量为0.0</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81</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t/a。项目在破碎机上方设置集气罩收集，项目破碎产生的粉尘通过集气罩收集后，由1套布袋除尘器（</w:t>
            </w:r>
            <w:r>
              <w:rPr>
                <w:rFonts w:hint="eastAsia" w:cs="Times New Roman"/>
                <w:b w:val="0"/>
                <w:color w:val="000000" w:themeColor="text1"/>
                <w:kern w:val="2"/>
                <w:sz w:val="24"/>
                <w:szCs w:val="24"/>
                <w:lang w:val="en-US" w:eastAsia="zh-CN" w:bidi="ar-SA"/>
                <w14:textFill>
                  <w14:solidFill>
                    <w14:schemeClr w14:val="tx1"/>
                  </w14:solidFill>
                </w14:textFill>
              </w:rPr>
              <w:t>TA001</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）处理，处理后通过15米高排气筒</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DA001</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排放，</w:t>
            </w:r>
            <w:r>
              <w:rPr>
                <w:rFonts w:hint="default" w:ascii="Times New Roman" w:hAnsi="Times New Roman" w:cs="Times New Roman"/>
                <w:color w:val="000000" w:themeColor="text1"/>
                <w:sz w:val="24"/>
                <w:szCs w:val="24"/>
                <w:lang w:val="en-US" w:eastAsia="zh-CN"/>
                <w14:textFill>
                  <w14:solidFill>
                    <w14:schemeClr w14:val="tx1"/>
                  </w14:solidFill>
                </w14:textFill>
              </w:rPr>
              <w:t>项目集气罩罩口尺寸应不小于集气罩所在位置的污染物扩散断面面积</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并采用低悬罩</w:t>
            </w:r>
            <w:r>
              <w:rPr>
                <w:rFonts w:hint="eastAsia" w:cs="Times New Roman"/>
                <w:color w:val="000000" w:themeColor="text1"/>
                <w:sz w:val="24"/>
                <w:szCs w:val="24"/>
                <w:lang w:val="en-US" w:eastAsia="zh-CN"/>
                <w14:textFill>
                  <w14:solidFill>
                    <w14:schemeClr w14:val="tx1"/>
                  </w14:solidFill>
                </w14:textFill>
              </w:rPr>
              <w:t>并加装围挡措施形成负压收集</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采取上述措施后</w:t>
            </w:r>
            <w:r>
              <w:rPr>
                <w:rFonts w:hint="default" w:ascii="Times New Roman" w:hAnsi="Times New Roman" w:cs="Times New Roman"/>
                <w:color w:val="000000" w:themeColor="text1"/>
                <w:sz w:val="24"/>
                <w:szCs w:val="24"/>
                <w:lang w:val="en-US" w:eastAsia="zh-CN"/>
                <w14:textFill>
                  <w14:solidFill>
                    <w14:schemeClr w14:val="tx1"/>
                  </w14:solidFill>
                </w14:textFill>
              </w:rPr>
              <w:t>集气罩收集效率</w:t>
            </w:r>
            <w:r>
              <w:rPr>
                <w:rFonts w:hint="eastAsia" w:cs="Times New Roman"/>
                <w:color w:val="000000" w:themeColor="text1"/>
                <w:sz w:val="24"/>
                <w:szCs w:val="24"/>
                <w:lang w:val="en-US" w:eastAsia="zh-CN"/>
                <w14:textFill>
                  <w14:solidFill>
                    <w14:schemeClr w14:val="tx1"/>
                  </w14:solidFill>
                </w14:textFill>
              </w:rPr>
              <w:t>达到90%</w:t>
            </w:r>
            <w:r>
              <w:rPr>
                <w:rFonts w:hint="default" w:ascii="Times New Roman" w:hAnsi="Times New Roman" w:cs="Times New Roman"/>
                <w:color w:val="000000" w:themeColor="text1"/>
                <w:sz w:val="24"/>
                <w:szCs w:val="24"/>
                <w:lang w:val="en-US" w:eastAsia="zh-CN"/>
                <w14:textFill>
                  <w14:solidFill>
                    <w14:schemeClr w14:val="tx1"/>
                  </w14:solidFill>
                </w14:textFill>
              </w:rPr>
              <w:t>。本项目布袋除尘器处理效率</w:t>
            </w:r>
            <w:r>
              <w:rPr>
                <w:rFonts w:hint="eastAsia" w:cs="Times New Roman"/>
                <w:color w:val="000000" w:themeColor="text1"/>
                <w:sz w:val="24"/>
                <w:szCs w:val="24"/>
                <w:lang w:val="en-US" w:eastAsia="zh-CN"/>
                <w14:textFill>
                  <w14:solidFill>
                    <w14:schemeClr w14:val="tx1"/>
                  </w14:solidFill>
                </w14:textFill>
              </w:rPr>
              <w:t>为</w:t>
            </w:r>
            <w:r>
              <w:rPr>
                <w:rFonts w:hint="default" w:ascii="Times New Roman" w:hAnsi="Times New Roman" w:cs="Times New Roman"/>
                <w:color w:val="000000" w:themeColor="text1"/>
                <w:sz w:val="24"/>
                <w:szCs w:val="24"/>
                <w:lang w:val="en-US" w:eastAsia="zh-CN"/>
                <w14:textFill>
                  <w14:solidFill>
                    <w14:schemeClr w14:val="tx1"/>
                  </w14:solidFill>
                </w14:textFill>
              </w:rPr>
              <w:t>99%</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经计算，本项目</w:t>
            </w:r>
            <w:r>
              <w:rPr>
                <w:rFonts w:hint="eastAsia" w:cs="Times New Roman"/>
                <w:color w:val="000000" w:themeColor="text1"/>
                <w:sz w:val="24"/>
                <w:szCs w:val="24"/>
                <w:lang w:val="en-US" w:eastAsia="zh-CN"/>
                <w14:textFill>
                  <w14:solidFill>
                    <w14:schemeClr w14:val="tx1"/>
                  </w14:solidFill>
                </w14:textFill>
              </w:rPr>
              <w:t>破碎有组织</w:t>
            </w:r>
            <w:r>
              <w:rPr>
                <w:rFonts w:hint="default" w:ascii="Times New Roman" w:hAnsi="Times New Roman" w:cs="Times New Roman"/>
                <w:color w:val="000000" w:themeColor="text1"/>
                <w:sz w:val="24"/>
                <w:szCs w:val="24"/>
                <w:lang w:val="en-US" w:eastAsia="zh-CN"/>
                <w14:textFill>
                  <w14:solidFill>
                    <w14:schemeClr w14:val="tx1"/>
                  </w14:solidFill>
                </w14:textFill>
              </w:rPr>
              <w:t>粉尘产生量为</w:t>
            </w:r>
            <w:r>
              <w:rPr>
                <w:rFonts w:hint="eastAsia" w:cs="Times New Roman"/>
                <w:color w:val="000000" w:themeColor="text1"/>
                <w:sz w:val="24"/>
                <w:szCs w:val="24"/>
                <w:lang w:val="en-US" w:eastAsia="zh-CN"/>
                <w14:textFill>
                  <w14:solidFill>
                    <w14:schemeClr w14:val="tx1"/>
                  </w14:solidFill>
                </w14:textFill>
              </w:rPr>
              <w:t>0.073</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有组织粉尘</w:t>
            </w:r>
            <w:r>
              <w:rPr>
                <w:rFonts w:hint="default" w:ascii="Times New Roman" w:hAnsi="Times New Roman" w:cs="Times New Roman"/>
                <w:color w:val="000000" w:themeColor="text1"/>
                <w:sz w:val="24"/>
                <w:szCs w:val="24"/>
                <w:lang w:val="en-US" w:eastAsia="zh-CN"/>
                <w14:textFill>
                  <w14:solidFill>
                    <w14:schemeClr w14:val="tx1"/>
                  </w14:solidFill>
                </w14:textFill>
              </w:rPr>
              <w:t>排放量为0.</w:t>
            </w:r>
            <w:r>
              <w:rPr>
                <w:rFonts w:hint="eastAsia" w:cs="Times New Roman"/>
                <w:color w:val="000000" w:themeColor="text1"/>
                <w:sz w:val="24"/>
                <w:szCs w:val="24"/>
                <w:lang w:val="en-US" w:eastAsia="zh-CN"/>
                <w14:textFill>
                  <w14:solidFill>
                    <w14:schemeClr w14:val="tx1"/>
                  </w14:solidFill>
                </w14:textFill>
              </w:rPr>
              <w:t>0007</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，排放速率为0.0001kg/h；破碎无组织粉尘产生量为0.008t/a，项目生产厂房封闭，厂房阻隔效率按80%计，未阻隔粉尘通过门窗向外逸散排放，经厂房阻隔后散逸出厂房的无组织排放量为0.002t/a。</w:t>
            </w:r>
          </w:p>
          <w:p>
            <w:pPr>
              <w:pStyle w:val="6"/>
              <w:pageBreakBefore w:val="0"/>
              <w:widowControl w:val="0"/>
              <w:numPr>
                <w:ilvl w:val="0"/>
                <w:numId w:val="0"/>
              </w:numPr>
              <w:kinsoku/>
              <w:wordWrap/>
              <w:overflowPunct/>
              <w:topLinePunct w:val="0"/>
              <w:autoSpaceDE/>
              <w:autoSpaceDN/>
              <w:bidi w:val="0"/>
              <w:adjustRightInd/>
              <w:snapToGrid w:val="0"/>
              <w:spacing w:before="0" w:beforeLines="0" w:after="0" w:afterLines="0" w:line="360" w:lineRule="auto"/>
              <w:ind w:firstLine="480" w:firstLineChars="200"/>
              <w:textAlignment w:val="auto"/>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3、磨粉粉尘</w:t>
            </w:r>
          </w:p>
          <w:p>
            <w:pPr>
              <w:keepNext w:val="0"/>
              <w:keepLines w:val="0"/>
              <w:pageBreakBefore w:val="0"/>
              <w:widowControl w:val="0"/>
              <w:kinsoku/>
              <w:wordWrap/>
              <w:overflowPunct/>
              <w:topLinePunct w:val="0"/>
              <w:autoSpaceDE/>
              <w:autoSpaceDN/>
              <w:bidi w:val="0"/>
              <w:spacing w:line="360" w:lineRule="auto"/>
              <w:ind w:left="0" w:right="0" w:firstLine="482"/>
              <w:textAlignment w:val="auto"/>
              <w:rPr>
                <w:rFonts w:hint="default"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本操作工序是对不合格产品及边角料进行进一步的</w:t>
            </w:r>
            <w:r>
              <w:rPr>
                <w:rFonts w:hint="eastAsia" w:cs="Times New Roman"/>
                <w:b w:val="0"/>
                <w:color w:val="000000" w:themeColor="text1"/>
                <w:kern w:val="2"/>
                <w:sz w:val="24"/>
                <w:szCs w:val="24"/>
                <w:lang w:val="en-US" w:eastAsia="zh-CN" w:bidi="ar-SA"/>
                <w14:textFill>
                  <w14:solidFill>
                    <w14:schemeClr w14:val="tx1"/>
                  </w14:solidFill>
                </w14:textFill>
              </w:rPr>
              <w:t>磨粉</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加工。根据业主提供资料，不合格产品及边角料约为成品总量的3%，本项目年产</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塑料板6000</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t/a，则项目不合格产品及边角料产生量合计约为</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180</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t/a，此部分废料破碎及磨粉后</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回用于生产</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w:t>
            </w:r>
            <w:r>
              <w:rPr>
                <w:rFonts w:hint="eastAsia" w:cs="Times New Roman"/>
                <w:b w:val="0"/>
                <w:color w:val="000000" w:themeColor="text1"/>
                <w:kern w:val="2"/>
                <w:sz w:val="24"/>
                <w:szCs w:val="24"/>
                <w:lang w:val="en-US" w:eastAsia="zh-CN" w:bidi="ar-SA"/>
                <w14:textFill>
                  <w14:solidFill>
                    <w14:schemeClr w14:val="tx1"/>
                  </w14:solidFill>
                </w14:textFill>
              </w:rPr>
              <w:t>磨粉</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过程会有少量粉尘产生</w:t>
            </w:r>
            <w:r>
              <w:rPr>
                <w:rFonts w:hint="eastAsia" w:cs="Times New Roman"/>
                <w:b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参考《逸散性工业粉尘控制技术》中表18-1“粒料加工厂逸散尘的排放因子”，研磨产污系数为0.75kg/t，则磨粉机颗粒物产生量为0.</w:t>
            </w:r>
            <w:r>
              <w:rPr>
                <w:rFonts w:hint="eastAsia" w:cs="Times New Roman"/>
                <w:b w:val="0"/>
                <w:color w:val="000000" w:themeColor="text1"/>
                <w:kern w:val="2"/>
                <w:sz w:val="24"/>
                <w:szCs w:val="24"/>
                <w:lang w:val="en-US" w:eastAsia="zh-CN" w:bidi="ar-SA"/>
                <w14:textFill>
                  <w14:solidFill>
                    <w14:schemeClr w14:val="tx1"/>
                  </w14:solidFill>
                </w14:textFill>
              </w:rPr>
              <w:t>135</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t/a。项目在</w:t>
            </w:r>
            <w:r>
              <w:rPr>
                <w:rFonts w:hint="eastAsia" w:cs="Times New Roman"/>
                <w:b w:val="0"/>
                <w:color w:val="000000" w:themeColor="text1"/>
                <w:kern w:val="2"/>
                <w:sz w:val="24"/>
                <w:szCs w:val="24"/>
                <w:lang w:val="en-US" w:eastAsia="zh-CN" w:bidi="ar-SA"/>
                <w14:textFill>
                  <w14:solidFill>
                    <w14:schemeClr w14:val="tx1"/>
                  </w14:solidFill>
                </w14:textFill>
              </w:rPr>
              <w:t>磨粉</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机上方设置集气罩收集，项目</w:t>
            </w:r>
            <w:r>
              <w:rPr>
                <w:rFonts w:hint="eastAsia" w:cs="Times New Roman"/>
                <w:b w:val="0"/>
                <w:color w:val="000000" w:themeColor="text1"/>
                <w:kern w:val="2"/>
                <w:sz w:val="24"/>
                <w:szCs w:val="24"/>
                <w:lang w:val="en-US" w:eastAsia="zh-CN" w:bidi="ar-SA"/>
                <w14:textFill>
                  <w14:solidFill>
                    <w14:schemeClr w14:val="tx1"/>
                  </w14:solidFill>
                </w14:textFill>
              </w:rPr>
              <w:t>磨粉</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产生的粉尘通过集气罩收集后，由1套布袋除尘器（</w:t>
            </w:r>
            <w:r>
              <w:rPr>
                <w:rFonts w:hint="eastAsia" w:cs="Times New Roman"/>
                <w:b w:val="0"/>
                <w:color w:val="000000" w:themeColor="text1"/>
                <w:kern w:val="2"/>
                <w:sz w:val="24"/>
                <w:szCs w:val="24"/>
                <w:lang w:val="en-US" w:eastAsia="zh-CN" w:bidi="ar-SA"/>
                <w14:textFill>
                  <w14:solidFill>
                    <w14:schemeClr w14:val="tx1"/>
                  </w14:solidFill>
                </w14:textFill>
              </w:rPr>
              <w:t>TA001</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）处理，处理后通过15米高排气筒</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DA001</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排放，</w:t>
            </w:r>
            <w:r>
              <w:rPr>
                <w:rFonts w:hint="default" w:ascii="Times New Roman" w:hAnsi="Times New Roman" w:cs="Times New Roman"/>
                <w:color w:val="000000" w:themeColor="text1"/>
                <w:sz w:val="24"/>
                <w:szCs w:val="24"/>
                <w:lang w:val="en-US" w:eastAsia="zh-CN"/>
                <w14:textFill>
                  <w14:solidFill>
                    <w14:schemeClr w14:val="tx1"/>
                  </w14:solidFill>
                </w14:textFill>
              </w:rPr>
              <w:t>项目集气罩罩口尺寸应不小于集气罩所在位置的污染物扩散断面面积</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并采用低悬罩</w:t>
            </w:r>
            <w:r>
              <w:rPr>
                <w:rFonts w:hint="eastAsia" w:cs="Times New Roman"/>
                <w:color w:val="000000" w:themeColor="text1"/>
                <w:sz w:val="24"/>
                <w:szCs w:val="24"/>
                <w:lang w:val="en-US" w:eastAsia="zh-CN"/>
                <w14:textFill>
                  <w14:solidFill>
                    <w14:schemeClr w14:val="tx1"/>
                  </w14:solidFill>
                </w14:textFill>
              </w:rPr>
              <w:t>并加装围挡措施形成负压收集</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采取上述措施后</w:t>
            </w:r>
            <w:r>
              <w:rPr>
                <w:rFonts w:hint="default" w:ascii="Times New Roman" w:hAnsi="Times New Roman" w:cs="Times New Roman"/>
                <w:color w:val="000000" w:themeColor="text1"/>
                <w:sz w:val="24"/>
                <w:szCs w:val="24"/>
                <w:lang w:val="en-US" w:eastAsia="zh-CN"/>
                <w14:textFill>
                  <w14:solidFill>
                    <w14:schemeClr w14:val="tx1"/>
                  </w14:solidFill>
                </w14:textFill>
              </w:rPr>
              <w:t>集气罩收集效率</w:t>
            </w:r>
            <w:r>
              <w:rPr>
                <w:rFonts w:hint="eastAsia" w:cs="Times New Roman"/>
                <w:color w:val="000000" w:themeColor="text1"/>
                <w:sz w:val="24"/>
                <w:szCs w:val="24"/>
                <w:lang w:val="en-US" w:eastAsia="zh-CN"/>
                <w14:textFill>
                  <w14:solidFill>
                    <w14:schemeClr w14:val="tx1"/>
                  </w14:solidFill>
                </w14:textFill>
              </w:rPr>
              <w:t>达到90%</w:t>
            </w:r>
            <w:r>
              <w:rPr>
                <w:rFonts w:hint="default" w:ascii="Times New Roman" w:hAnsi="Times New Roman" w:cs="Times New Roman"/>
                <w:color w:val="000000" w:themeColor="text1"/>
                <w:sz w:val="24"/>
                <w:szCs w:val="24"/>
                <w:lang w:val="en-US" w:eastAsia="zh-CN"/>
                <w14:textFill>
                  <w14:solidFill>
                    <w14:schemeClr w14:val="tx1"/>
                  </w14:solidFill>
                </w14:textFill>
              </w:rPr>
              <w:t>。本项目布袋除尘器处理效率</w:t>
            </w:r>
            <w:r>
              <w:rPr>
                <w:rFonts w:hint="eastAsia" w:cs="Times New Roman"/>
                <w:color w:val="000000" w:themeColor="text1"/>
                <w:sz w:val="24"/>
                <w:szCs w:val="24"/>
                <w:lang w:val="en-US" w:eastAsia="zh-CN"/>
                <w14:textFill>
                  <w14:solidFill>
                    <w14:schemeClr w14:val="tx1"/>
                  </w14:solidFill>
                </w14:textFill>
              </w:rPr>
              <w:t>为</w:t>
            </w:r>
            <w:r>
              <w:rPr>
                <w:rFonts w:hint="default" w:ascii="Times New Roman" w:hAnsi="Times New Roman" w:cs="Times New Roman"/>
                <w:color w:val="000000" w:themeColor="text1"/>
                <w:sz w:val="24"/>
                <w:szCs w:val="24"/>
                <w:lang w:val="en-US" w:eastAsia="zh-CN"/>
                <w14:textFill>
                  <w14:solidFill>
                    <w14:schemeClr w14:val="tx1"/>
                  </w14:solidFill>
                </w14:textFill>
              </w:rPr>
              <w:t>99%，经计算，项目</w:t>
            </w:r>
            <w:r>
              <w:rPr>
                <w:rFonts w:hint="eastAsia" w:cs="Times New Roman"/>
                <w:color w:val="000000" w:themeColor="text1"/>
                <w:sz w:val="24"/>
                <w:szCs w:val="24"/>
                <w:lang w:val="en-US" w:eastAsia="zh-CN"/>
                <w14:textFill>
                  <w14:solidFill>
                    <w14:schemeClr w14:val="tx1"/>
                  </w14:solidFill>
                </w14:textFill>
              </w:rPr>
              <w:t>磨粉有组织</w:t>
            </w:r>
            <w:r>
              <w:rPr>
                <w:rFonts w:hint="default" w:ascii="Times New Roman" w:hAnsi="Times New Roman" w:cs="Times New Roman"/>
                <w:color w:val="000000" w:themeColor="text1"/>
                <w:sz w:val="24"/>
                <w:szCs w:val="24"/>
                <w:lang w:val="en-US" w:eastAsia="zh-CN"/>
                <w14:textFill>
                  <w14:solidFill>
                    <w14:schemeClr w14:val="tx1"/>
                  </w14:solidFill>
                </w14:textFill>
              </w:rPr>
              <w:t>粉尘产生量为</w:t>
            </w:r>
            <w:r>
              <w:rPr>
                <w:rFonts w:hint="eastAsia" w:cs="Times New Roman"/>
                <w:color w:val="000000" w:themeColor="text1"/>
                <w:sz w:val="24"/>
                <w:szCs w:val="24"/>
                <w:lang w:val="en-US" w:eastAsia="zh-CN"/>
                <w14:textFill>
                  <w14:solidFill>
                    <w14:schemeClr w14:val="tx1"/>
                  </w14:solidFill>
                </w14:textFill>
              </w:rPr>
              <w:t>0.122</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有组织粉尘</w:t>
            </w:r>
            <w:r>
              <w:rPr>
                <w:rFonts w:hint="default" w:ascii="Times New Roman" w:hAnsi="Times New Roman" w:cs="Times New Roman"/>
                <w:color w:val="000000" w:themeColor="text1"/>
                <w:sz w:val="24"/>
                <w:szCs w:val="24"/>
                <w:lang w:val="en-US" w:eastAsia="zh-CN"/>
                <w14:textFill>
                  <w14:solidFill>
                    <w14:schemeClr w14:val="tx1"/>
                  </w14:solidFill>
                </w14:textFill>
              </w:rPr>
              <w:t>排放量为0.</w:t>
            </w:r>
            <w:r>
              <w:rPr>
                <w:rFonts w:hint="eastAsia" w:cs="Times New Roman"/>
                <w:color w:val="000000" w:themeColor="text1"/>
                <w:sz w:val="24"/>
                <w:szCs w:val="24"/>
                <w:lang w:val="en-US" w:eastAsia="zh-CN"/>
                <w14:textFill>
                  <w14:solidFill>
                    <w14:schemeClr w14:val="tx1"/>
                  </w14:solidFill>
                </w14:textFill>
              </w:rPr>
              <w:t>001</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，排放速率为0.018kg/h；磨粉无组织粉尘产生量为0.013t/a，项目生产厂房封闭，厂房阻隔效率按80%计，未阻隔粉尘通过门窗向外逸散排放，经厂房阻隔后散逸出厂房的无组织排放量为0.003t/a。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除尘器配套风机风量及集气罩大小设计如下：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L=V*F*</w:t>
            </w:r>
            <w:r>
              <w:rPr>
                <w:rFonts w:hint="default" w:ascii="Times New Roman" w:hAnsi="Times New Roman" w:cs="Times New Roman"/>
                <w:color w:val="000000" w:themeColor="text1"/>
                <w:sz w:val="24"/>
                <w:szCs w:val="24"/>
                <w:lang w:val="en-US" w:eastAsia="zh-CN"/>
                <w14:textFill>
                  <w14:solidFill>
                    <w14:schemeClr w14:val="tx1"/>
                  </w14:solidFill>
                </w14:textFill>
              </w:rPr>
              <w:t>β</w:t>
            </w:r>
            <w:r>
              <w:rPr>
                <w:rFonts w:hint="eastAsia"/>
                <w:color w:val="000000" w:themeColor="text1"/>
                <w:sz w:val="24"/>
                <w:szCs w:val="24"/>
                <w:lang w:val="en-US" w:eastAsia="zh-CN"/>
                <w14:textFill>
                  <w14:solidFill>
                    <w14:schemeClr w14:val="tx1"/>
                  </w14:solidFill>
                </w14:textFill>
              </w:rPr>
              <w:t>*3600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L为集气罩的计算风量m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V为罩口平均速度，m/s。可取</w:t>
            </w:r>
            <w:r>
              <w:rPr>
                <w:rFonts w:hint="default" w:ascii="Times New Roman" w:hAnsi="Times New Roman" w:cs="Times New Roman"/>
                <w:color w:val="000000" w:themeColor="text1"/>
                <w:sz w:val="24"/>
                <w:szCs w:val="24"/>
                <w:lang w:val="en-US" w:eastAsia="zh-CN"/>
                <w14:textFill>
                  <w14:solidFill>
                    <w14:schemeClr w14:val="tx1"/>
                  </w14:solidFill>
                </w14:textFill>
              </w:rPr>
              <w:t>0.4~0.6</w:t>
            </w:r>
            <w:r>
              <w:rPr>
                <w:rFonts w:hint="eastAsia"/>
                <w:color w:val="000000" w:themeColor="text1"/>
                <w:sz w:val="24"/>
                <w:szCs w:val="24"/>
                <w:lang w:val="en-US" w:eastAsia="zh-CN"/>
                <w14:textFill>
                  <w14:solidFill>
                    <w14:schemeClr w14:val="tx1"/>
                  </w14:solidFill>
                </w14:textFill>
              </w:rPr>
              <w:t xml:space="preserve"> 。本项目取0.5；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F为罩口面积m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 xml:space="preserve"> ，集气罩尺寸为0.6m*0.5m；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β</w:t>
            </w:r>
            <w:r>
              <w:rPr>
                <w:rFonts w:hint="eastAsia"/>
                <w:color w:val="000000" w:themeColor="text1"/>
                <w:sz w:val="24"/>
                <w:szCs w:val="24"/>
                <w:lang w:val="en-US" w:eastAsia="zh-CN"/>
                <w14:textFill>
                  <w14:solidFill>
                    <w14:schemeClr w14:val="tx1"/>
                  </w14:solidFill>
                </w14:textFill>
              </w:rPr>
              <w:t>为安全系数，一般取1.05~1.1，本项目取1.05；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根据计算，单个集气罩风量设计为567m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/h，项目共设置3台混料机、1台破碎机和2台磨粉机，则所需风量为3402m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/h。本项目除尘器配套风机风量为3500m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/h，能够满足风量需求。投料、混料、破碎及磨粉粉尘经集气罩收集后，有组织废气产生量为32.595t/a，经除尘器处理后经15m高排气筒DA001排放，有组织废气排放量为0.326t/a，排放速率为0.045kg/h，排放浓度为12.94mg/m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4、加热熔融、挤出废气</w:t>
            </w:r>
          </w:p>
          <w:p>
            <w:pPr>
              <w:keepNext w:val="0"/>
              <w:keepLines w:val="0"/>
              <w:pageBreakBefore w:val="0"/>
              <w:widowControl w:val="0"/>
              <w:kinsoku/>
              <w:wordWrap/>
              <w:overflowPunct/>
              <w:topLinePunct w:val="0"/>
              <w:autoSpaceDE/>
              <w:autoSpaceDN/>
              <w:bidi w:val="0"/>
              <w:spacing w:line="360" w:lineRule="auto"/>
              <w:ind w:left="0" w:right="0" w:firstLine="482"/>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项目使用的塑料颗粒为聚氯乙烯（PVC）。聚氯乙烯的分子是长链线型结构或支结构，具有优良的耐低温性能，化学稳定性好。本项目热熔挤出温度为1</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lang w:val="en-US" w:eastAsia="zh-CN"/>
                <w14:textFill>
                  <w14:solidFill>
                    <w14:schemeClr w14:val="tx1"/>
                  </w14:solidFill>
                </w14:textFill>
              </w:rPr>
              <w:t>0℃左右，低于聚氯乙烯分解温度（</w:t>
            </w:r>
            <w:r>
              <w:rPr>
                <w:rFonts w:hint="eastAsia" w:cs="Times New Roman"/>
                <w:color w:val="000000" w:themeColor="text1"/>
                <w:sz w:val="24"/>
                <w:szCs w:val="24"/>
                <w:lang w:val="en-US" w:eastAsia="zh-CN"/>
                <w14:textFill>
                  <w14:solidFill>
                    <w14:schemeClr w14:val="tx1"/>
                  </w14:solidFill>
                </w14:textFill>
              </w:rPr>
              <w:t>170</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以上</w:t>
            </w:r>
            <w:r>
              <w:rPr>
                <w:rFonts w:hint="default" w:ascii="Times New Roman" w:hAnsi="Times New Roman" w:cs="Times New Roman"/>
                <w:color w:val="000000" w:themeColor="text1"/>
                <w:sz w:val="24"/>
                <w:szCs w:val="24"/>
                <w:lang w:val="en-US" w:eastAsia="zh-CN"/>
                <w14:textFill>
                  <w14:solidFill>
                    <w14:schemeClr w14:val="tx1"/>
                  </w14:solidFill>
                </w14:textFill>
              </w:rPr>
              <w:t>），在正常生产条件下，一般不会产生塑料聚合物因受热而分解产生的废气，但加热过程会产生少量游离单体。根据塑料的理化性质和类比调查，加热产生的废气包括氯化氢、氯乙烯，以及烷烃、烯烃等，以非甲烷总烃计。</w:t>
            </w:r>
          </w:p>
          <w:p>
            <w:pPr>
              <w:keepNext w:val="0"/>
              <w:keepLines w:val="0"/>
              <w:pageBreakBefore w:val="0"/>
              <w:widowControl w:val="0"/>
              <w:kinsoku/>
              <w:wordWrap/>
              <w:overflowPunct/>
              <w:topLinePunct w:val="0"/>
              <w:autoSpaceDE/>
              <w:autoSpaceDN/>
              <w:bidi w:val="0"/>
              <w:spacing w:line="360" w:lineRule="auto"/>
              <w:ind w:left="0" w:right="0" w:firstLine="482"/>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参考《气相色谱-质谱法分析聚氯乙烯加热分解产物》（中国卫生检验杂志），150℃下氯化氢产生系数0.0056kg/t物料，氯乙烯产生系数0.0072kg/t-物料。参考《空气污染物排放和控制手册》（美国国家环保局）中推荐的废气排放系数，其挤出过程中产生的非甲烷总烃废气量取0.35kg/t-物料，本项目PVC使用量为</w:t>
            </w:r>
            <w:r>
              <w:rPr>
                <w:rFonts w:hint="eastAsia" w:cs="Times New Roman"/>
                <w:color w:val="000000" w:themeColor="text1"/>
                <w:sz w:val="24"/>
                <w:szCs w:val="24"/>
                <w:lang w:val="en-US" w:eastAsia="zh-CN"/>
                <w14:textFill>
                  <w14:solidFill>
                    <w14:schemeClr w14:val="tx1"/>
                  </w14:solidFill>
                </w14:textFill>
              </w:rPr>
              <w:t>18</w:t>
            </w:r>
            <w:r>
              <w:rPr>
                <w:rFonts w:hint="default" w:ascii="Times New Roman" w:hAnsi="Times New Roman" w:cs="Times New Roman"/>
                <w:color w:val="000000" w:themeColor="text1"/>
                <w:sz w:val="24"/>
                <w:szCs w:val="24"/>
                <w:lang w:val="en-US" w:eastAsia="zh-CN"/>
                <w14:textFill>
                  <w14:solidFill>
                    <w14:schemeClr w14:val="tx1"/>
                  </w14:solidFill>
                </w14:textFill>
              </w:rPr>
              <w:t>00t/a，则氯化氢产生量为0.0</w:t>
            </w:r>
            <w:r>
              <w:rPr>
                <w:rFonts w:hint="eastAsia"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t/a，氯乙烯产生量为0.0</w:t>
            </w:r>
            <w:r>
              <w:rPr>
                <w:rFonts w:hint="eastAsia" w:cs="Times New Roman"/>
                <w:color w:val="000000" w:themeColor="text1"/>
                <w:sz w:val="24"/>
                <w:szCs w:val="24"/>
                <w:lang w:val="en-US" w:eastAsia="zh-CN"/>
                <w14:textFill>
                  <w14:solidFill>
                    <w14:schemeClr w14:val="tx1"/>
                  </w14:solidFill>
                </w14:textFill>
              </w:rPr>
              <w:t>13</w:t>
            </w:r>
            <w:r>
              <w:rPr>
                <w:rFonts w:hint="default" w:ascii="Times New Roman" w:hAnsi="Times New Roman" w:cs="Times New Roman"/>
                <w:color w:val="000000" w:themeColor="text1"/>
                <w:sz w:val="24"/>
                <w:szCs w:val="24"/>
                <w:lang w:val="en-US" w:eastAsia="zh-CN"/>
                <w14:textFill>
                  <w14:solidFill>
                    <w14:schemeClr w14:val="tx1"/>
                  </w14:solidFill>
                </w14:textFill>
              </w:rPr>
              <w:t>t/a，非甲烷总烃产生量为0.</w:t>
            </w:r>
            <w:r>
              <w:rPr>
                <w:rFonts w:hint="eastAsia" w:cs="Times New Roman"/>
                <w:color w:val="000000" w:themeColor="text1"/>
                <w:sz w:val="24"/>
                <w:szCs w:val="24"/>
                <w:lang w:val="en-US" w:eastAsia="zh-CN"/>
                <w14:textFill>
                  <w14:solidFill>
                    <w14:schemeClr w14:val="tx1"/>
                  </w14:solidFill>
                </w14:textFill>
              </w:rPr>
              <w:t>63</w:t>
            </w:r>
            <w:r>
              <w:rPr>
                <w:rFonts w:hint="default" w:ascii="Times New Roman" w:hAnsi="Times New Roman" w:cs="Times New Roman"/>
                <w:color w:val="000000" w:themeColor="text1"/>
                <w:sz w:val="24"/>
                <w:szCs w:val="24"/>
                <w:lang w:val="en-US" w:eastAsia="zh-CN"/>
                <w14:textFill>
                  <w14:solidFill>
                    <w14:schemeClr w14:val="tx1"/>
                  </w14:solidFill>
                </w14:textFill>
              </w:rPr>
              <w:t>t/a。</w:t>
            </w:r>
          </w:p>
          <w:p>
            <w:pPr>
              <w:keepNext w:val="0"/>
              <w:keepLines w:val="0"/>
              <w:pageBreakBefore w:val="0"/>
              <w:widowControl w:val="0"/>
              <w:kinsoku/>
              <w:wordWrap/>
              <w:overflowPunct/>
              <w:topLinePunct w:val="0"/>
              <w:autoSpaceDE/>
              <w:autoSpaceDN/>
              <w:bidi w:val="0"/>
              <w:spacing w:line="360" w:lineRule="auto"/>
              <w:ind w:left="0" w:right="0" w:firstLine="482"/>
              <w:textAlignment w:val="auto"/>
              <w:rPr>
                <w:rFonts w:hint="default"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项目拟在各挤出机出气口处上方均安装集气罩，经集气罩收集后进入1</w:t>
            </w:r>
            <w:r>
              <w:rPr>
                <w:rFonts w:hint="eastAsia" w:cs="Times New Roman"/>
                <w:color w:val="000000" w:themeColor="text1"/>
                <w:sz w:val="24"/>
                <w:szCs w:val="24"/>
                <w:lang w:val="en-US" w:eastAsia="zh-CN"/>
                <w14:textFill>
                  <w14:solidFill>
                    <w14:schemeClr w14:val="tx1"/>
                  </w14:solidFill>
                </w14:textFill>
              </w:rPr>
              <w:t>套“碱喷淋+除雾器+二级活性炭吸附装置”</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w:t>
            </w:r>
            <w:r>
              <w:rPr>
                <w:rFonts w:hint="eastAsia" w:cs="Times New Roman"/>
                <w:b w:val="0"/>
                <w:color w:val="000000" w:themeColor="text1"/>
                <w:kern w:val="2"/>
                <w:sz w:val="24"/>
                <w:szCs w:val="24"/>
                <w:lang w:val="en-US" w:eastAsia="zh-CN" w:bidi="ar-SA"/>
                <w14:textFill>
                  <w14:solidFill>
                    <w14:schemeClr w14:val="tx1"/>
                  </w14:solidFill>
                </w14:textFill>
              </w:rPr>
              <w:t>TA002</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进行处置，最终通过</w:t>
            </w:r>
            <w:r>
              <w:rPr>
                <w:rFonts w:hint="eastAsia" w:cs="Times New Roman"/>
                <w:color w:val="000000" w:themeColor="text1"/>
                <w:sz w:val="24"/>
                <w:szCs w:val="24"/>
                <w:lang w:val="en-US" w:eastAsia="zh-CN"/>
                <w14:textFill>
                  <w14:solidFill>
                    <w14:schemeClr w14:val="tx1"/>
                  </w14:solidFill>
                </w14:textFill>
              </w:rPr>
              <w:t>15</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eastAsia" w:cs="Times New Roman"/>
                <w:color w:val="000000" w:themeColor="text1"/>
                <w:sz w:val="24"/>
                <w:szCs w:val="24"/>
                <w:lang w:val="en-US" w:eastAsia="zh-CN"/>
                <w14:textFill>
                  <w14:solidFill>
                    <w14:schemeClr w14:val="tx1"/>
                  </w14:solidFill>
                </w14:textFill>
              </w:rPr>
              <w:t>高</w:t>
            </w:r>
            <w:r>
              <w:rPr>
                <w:rFonts w:hint="default" w:ascii="Times New Roman" w:hAnsi="Times New Roman" w:cs="Times New Roman"/>
                <w:color w:val="000000" w:themeColor="text1"/>
                <w:sz w:val="24"/>
                <w:szCs w:val="24"/>
                <w:lang w:val="en-US" w:eastAsia="zh-CN"/>
                <w14:textFill>
                  <w14:solidFill>
                    <w14:schemeClr w14:val="tx1"/>
                  </w14:solidFill>
                </w14:textFill>
              </w:rPr>
              <w:t>排气筒DA00</w:t>
            </w:r>
            <w:r>
              <w:rPr>
                <w:rFonts w:hint="eastAsia" w:cs="Times New Roman"/>
                <w:color w:val="000000" w:themeColor="text1"/>
                <w:sz w:val="24"/>
                <w:szCs w:val="24"/>
                <w:lang w:val="en-US" w:eastAsia="zh-CN"/>
                <w14:textFill>
                  <w14:solidFill>
                    <w14:schemeClr w14:val="tx1"/>
                  </w14:solidFill>
                </w14:textFill>
              </w:rPr>
              <w:t>2排放</w:t>
            </w:r>
            <w:r>
              <w:rPr>
                <w:rFonts w:hint="default" w:ascii="Times New Roman" w:hAnsi="Times New Roman" w:cs="Times New Roman"/>
                <w:color w:val="000000" w:themeColor="text1"/>
                <w:sz w:val="24"/>
                <w:szCs w:val="24"/>
                <w:lang w:val="en-US" w:eastAsia="zh-CN"/>
                <w14:textFill>
                  <w14:solidFill>
                    <w14:schemeClr w14:val="tx1"/>
                  </w14:solidFill>
                </w14:textFill>
              </w:rPr>
              <w:t>。项目集气罩罩口尺寸应不小于集气罩所在位置的污染物扩散断面面积</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并采用低悬罩</w:t>
            </w:r>
            <w:r>
              <w:rPr>
                <w:rFonts w:hint="eastAsia" w:cs="Times New Roman"/>
                <w:color w:val="000000" w:themeColor="text1"/>
                <w:sz w:val="24"/>
                <w:szCs w:val="24"/>
                <w:lang w:val="en-US" w:eastAsia="zh-CN"/>
                <w14:textFill>
                  <w14:solidFill>
                    <w14:schemeClr w14:val="tx1"/>
                  </w14:solidFill>
                </w14:textFill>
              </w:rPr>
              <w:t>并加装围挡措施形成负压收集</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采取上述措施后</w:t>
            </w:r>
            <w:r>
              <w:rPr>
                <w:rFonts w:hint="default" w:ascii="Times New Roman" w:hAnsi="Times New Roman" w:cs="Times New Roman"/>
                <w:color w:val="000000" w:themeColor="text1"/>
                <w:sz w:val="24"/>
                <w:szCs w:val="24"/>
                <w:lang w:val="en-US" w:eastAsia="zh-CN"/>
                <w14:textFill>
                  <w14:solidFill>
                    <w14:schemeClr w14:val="tx1"/>
                  </w14:solidFill>
                </w14:textFill>
              </w:rPr>
              <w:t>集气罩收集效率</w:t>
            </w:r>
            <w:r>
              <w:rPr>
                <w:rFonts w:hint="eastAsia" w:cs="Times New Roman"/>
                <w:color w:val="000000" w:themeColor="text1"/>
                <w:sz w:val="24"/>
                <w:szCs w:val="24"/>
                <w:lang w:val="en-US" w:eastAsia="zh-CN"/>
                <w14:textFill>
                  <w14:solidFill>
                    <w14:schemeClr w14:val="tx1"/>
                  </w14:solidFill>
                </w14:textFill>
              </w:rPr>
              <w:t>达到90%</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“碱喷淋+除雾器+二级活性炭吸附装置”对有机废气和氯化氢的</w:t>
            </w:r>
            <w:r>
              <w:rPr>
                <w:rFonts w:hint="default" w:ascii="Times New Roman" w:hAnsi="Times New Roman" w:cs="Times New Roman"/>
                <w:color w:val="000000" w:themeColor="text1"/>
                <w:sz w:val="24"/>
                <w:szCs w:val="24"/>
                <w:lang w:val="en-US" w:eastAsia="zh-CN"/>
                <w14:textFill>
                  <w14:solidFill>
                    <w14:schemeClr w14:val="tx1"/>
                  </w14:solidFill>
                </w14:textFill>
              </w:rPr>
              <w:t>处理效率</w:t>
            </w:r>
            <w:r>
              <w:rPr>
                <w:rFonts w:hint="eastAsia" w:cs="Times New Roman"/>
                <w:color w:val="000000" w:themeColor="text1"/>
                <w:sz w:val="24"/>
                <w:szCs w:val="24"/>
                <w:lang w:val="en-US" w:eastAsia="zh-CN"/>
                <w14:textFill>
                  <w14:solidFill>
                    <w14:schemeClr w14:val="tx1"/>
                  </w14:solidFill>
                </w14:textFill>
              </w:rPr>
              <w:t>为90</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根据企业提供资料，活性炭配套风机风量为30000m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/h。</w:t>
            </w:r>
            <w:r>
              <w:rPr>
                <w:rFonts w:hint="default" w:ascii="Times New Roman" w:hAnsi="Times New Roman" w:cs="Times New Roman"/>
                <w:color w:val="000000" w:themeColor="text1"/>
                <w:sz w:val="24"/>
                <w:szCs w:val="24"/>
                <w:lang w:val="en-US" w:eastAsia="zh-CN"/>
                <w14:textFill>
                  <w14:solidFill>
                    <w14:schemeClr w14:val="tx1"/>
                  </w14:solidFill>
                </w14:textFill>
              </w:rPr>
              <w:t>经计算，本项目</w:t>
            </w:r>
            <w:r>
              <w:rPr>
                <w:rFonts w:hint="eastAsia" w:cs="Times New Roman"/>
                <w:color w:val="000000" w:themeColor="text1"/>
                <w:sz w:val="24"/>
                <w:szCs w:val="24"/>
                <w:lang w:val="en-US" w:eastAsia="zh-CN"/>
                <w14:textFill>
                  <w14:solidFill>
                    <w14:schemeClr w14:val="tx1"/>
                  </w14:solidFill>
                </w14:textFill>
              </w:rPr>
              <w:t>加热熔融、挤出工序产生的有组织废气量为：氯化氢0.009t/a、氯乙烯0.012t/a、非甲烷总烃0.567t/a，无组织废气产生量为：氯化氢0.001t/a、氯乙烯0.001t/a以及非甲烷总烃0.063t/a。</w:t>
            </w:r>
          </w:p>
          <w:p>
            <w:pPr>
              <w:keepNext w:val="0"/>
              <w:keepLines w:val="0"/>
              <w:pageBreakBefore w:val="0"/>
              <w:widowControl w:val="0"/>
              <w:kinsoku/>
              <w:wordWrap/>
              <w:overflowPunct/>
              <w:topLinePunct w:val="0"/>
              <w:autoSpaceDE/>
              <w:autoSpaceDN/>
              <w:bidi w:val="0"/>
              <w:spacing w:line="360" w:lineRule="auto"/>
              <w:ind w:left="0" w:right="0" w:firstLine="482"/>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此外，本项目车间在生产过程中会产生塑料异味，该异味成份比较复杂，以臭气浓度表征。该气味主要弥散在车间内，臭气浓度大小跟企业车间空气流通性有关，通常情况下，低浓度异味对人体健康影响不大。通过对挤出成型工序废气的收集，可进一步减少臭气浓度对外环境的影响。经过扩散后项目异味物质在敏感点的浓度很低，低于相应物质的嗅阈值，恶臭对敏感点的影响很小。</w:t>
            </w:r>
          </w:p>
          <w:p>
            <w:pPr>
              <w:keepNext w:val="0"/>
              <w:keepLines w:val="0"/>
              <w:pageBreakBefore w:val="0"/>
              <w:widowControl w:val="0"/>
              <w:kinsoku/>
              <w:wordWrap/>
              <w:overflowPunct/>
              <w:topLinePunct w:val="0"/>
              <w:autoSpaceDE/>
              <w:autoSpaceDN/>
              <w:bidi w:val="0"/>
              <w:spacing w:line="360" w:lineRule="auto"/>
              <w:ind w:left="0" w:right="0" w:firstLine="482"/>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5、覆膜机挥发性有机物</w:t>
            </w:r>
          </w:p>
          <w:p>
            <w:pPr>
              <w:keepNext w:val="0"/>
              <w:keepLines w:val="0"/>
              <w:pageBreakBefore w:val="0"/>
              <w:widowControl w:val="0"/>
              <w:kinsoku/>
              <w:wordWrap/>
              <w:overflowPunct/>
              <w:topLinePunct w:val="0"/>
              <w:autoSpaceDE/>
              <w:autoSpaceDN/>
              <w:bidi w:val="0"/>
              <w:spacing w:line="360" w:lineRule="auto"/>
              <w:ind w:left="0" w:right="0" w:firstLine="482"/>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本项目覆膜废气主要为胶水使用过程产生的废气，根据业主提供的</w:t>
            </w:r>
            <w:r>
              <w:rPr>
                <w:rFonts w:hint="eastAsia" w:cs="Times New Roman"/>
                <w:color w:val="000000" w:themeColor="text1"/>
                <w:sz w:val="24"/>
                <w:szCs w:val="24"/>
                <w:lang w:val="en-US" w:eastAsia="zh-CN"/>
                <w14:textFill>
                  <w14:solidFill>
                    <w14:schemeClr w14:val="tx1"/>
                  </w14:solidFill>
                </w14:textFill>
              </w:rPr>
              <w:t>胶水VOCs检测报告</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详见附件4</w:t>
            </w:r>
            <w:r>
              <w:rPr>
                <w:rFonts w:hint="default" w:ascii="Times New Roman" w:hAnsi="Times New Roman" w:cs="Times New Roman"/>
                <w:color w:val="000000" w:themeColor="text1"/>
                <w:sz w:val="24"/>
                <w:szCs w:val="24"/>
                <w:lang w:val="en-US" w:eastAsia="zh-CN"/>
                <w14:textFill>
                  <w14:solidFill>
                    <w14:schemeClr w14:val="tx1"/>
                  </w14:solidFill>
                </w14:textFill>
              </w:rPr>
              <w:t>）可知，该胶黏剂的</w:t>
            </w:r>
            <w:r>
              <w:rPr>
                <w:rFonts w:hint="eastAsia" w:cs="Times New Roman"/>
                <w:color w:val="000000" w:themeColor="text1"/>
                <w:sz w:val="24"/>
                <w:szCs w:val="24"/>
                <w:lang w:val="en-US" w:eastAsia="zh-CN"/>
                <w14:textFill>
                  <w14:solidFill>
                    <w14:schemeClr w14:val="tx1"/>
                  </w14:solidFill>
                </w14:textFill>
              </w:rPr>
              <w:t>VOCs含量为120g/L。项目覆膜胶水年用量为4t，胶水密度为0.9kg/m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，则覆膜工序非甲烷总烃产生量为0.533t/a。</w:t>
            </w:r>
          </w:p>
          <w:p>
            <w:pPr>
              <w:keepNext w:val="0"/>
              <w:keepLines w:val="0"/>
              <w:pageBreakBefore w:val="0"/>
              <w:widowControl w:val="0"/>
              <w:kinsoku/>
              <w:wordWrap/>
              <w:overflowPunct/>
              <w:topLinePunct w:val="0"/>
              <w:autoSpaceDE/>
              <w:autoSpaceDN/>
              <w:bidi w:val="0"/>
              <w:spacing w:line="360" w:lineRule="auto"/>
              <w:ind w:left="0" w:right="0" w:firstLine="482"/>
              <w:textAlignment w:val="auto"/>
              <w:rPr>
                <w:rFonts w:hint="default"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项目拟在覆膜机上方安装集气罩，经集气罩收集后进入</w:t>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套“碱喷淋+除雾器+二级活性炭吸附装置”</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w:t>
            </w:r>
            <w:r>
              <w:rPr>
                <w:rFonts w:hint="eastAsia" w:cs="Times New Roman"/>
                <w:b w:val="0"/>
                <w:color w:val="000000" w:themeColor="text1"/>
                <w:kern w:val="2"/>
                <w:sz w:val="24"/>
                <w:szCs w:val="24"/>
                <w:lang w:val="en-US" w:eastAsia="zh-CN" w:bidi="ar-SA"/>
                <w14:textFill>
                  <w14:solidFill>
                    <w14:schemeClr w14:val="tx1"/>
                  </w14:solidFill>
                </w14:textFill>
              </w:rPr>
              <w:t>TA002</w:t>
            </w: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进行处置，最终通过</w:t>
            </w:r>
            <w:r>
              <w:rPr>
                <w:rFonts w:hint="eastAsia" w:cs="Times New Roman"/>
                <w:color w:val="000000" w:themeColor="text1"/>
                <w:sz w:val="24"/>
                <w:szCs w:val="24"/>
                <w:lang w:val="en-US" w:eastAsia="zh-CN"/>
                <w14:textFill>
                  <w14:solidFill>
                    <w14:schemeClr w14:val="tx1"/>
                  </w14:solidFill>
                </w14:textFill>
              </w:rPr>
              <w:t>15</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eastAsia" w:cs="Times New Roman"/>
                <w:color w:val="000000" w:themeColor="text1"/>
                <w:sz w:val="24"/>
                <w:szCs w:val="24"/>
                <w:lang w:val="en-US" w:eastAsia="zh-CN"/>
                <w14:textFill>
                  <w14:solidFill>
                    <w14:schemeClr w14:val="tx1"/>
                  </w14:solidFill>
                </w14:textFill>
              </w:rPr>
              <w:t>高</w:t>
            </w:r>
            <w:r>
              <w:rPr>
                <w:rFonts w:hint="default" w:ascii="Times New Roman" w:hAnsi="Times New Roman" w:cs="Times New Roman"/>
                <w:color w:val="000000" w:themeColor="text1"/>
                <w:sz w:val="24"/>
                <w:szCs w:val="24"/>
                <w:lang w:val="en-US" w:eastAsia="zh-CN"/>
                <w14:textFill>
                  <w14:solidFill>
                    <w14:schemeClr w14:val="tx1"/>
                  </w14:solidFill>
                </w14:textFill>
              </w:rPr>
              <w:t>排气筒DA00</w:t>
            </w:r>
            <w:r>
              <w:rPr>
                <w:rFonts w:hint="eastAsia" w:cs="Times New Roman"/>
                <w:color w:val="000000" w:themeColor="text1"/>
                <w:sz w:val="24"/>
                <w:szCs w:val="24"/>
                <w:lang w:val="en-US" w:eastAsia="zh-CN"/>
                <w14:textFill>
                  <w14:solidFill>
                    <w14:schemeClr w14:val="tx1"/>
                  </w14:solidFill>
                </w14:textFill>
              </w:rPr>
              <w:t>2排放</w:t>
            </w:r>
            <w:r>
              <w:rPr>
                <w:rFonts w:hint="default" w:ascii="Times New Roman" w:hAnsi="Times New Roman" w:cs="Times New Roman"/>
                <w:color w:val="000000" w:themeColor="text1"/>
                <w:sz w:val="24"/>
                <w:szCs w:val="24"/>
                <w:lang w:val="en-US" w:eastAsia="zh-CN"/>
                <w14:textFill>
                  <w14:solidFill>
                    <w14:schemeClr w14:val="tx1"/>
                  </w14:solidFill>
                </w14:textFill>
              </w:rPr>
              <w:t>。项目集气罩罩口尺寸应不小于集气罩所在位置的污染物扩散断面面积</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并采用低悬罩</w:t>
            </w:r>
            <w:r>
              <w:rPr>
                <w:rFonts w:hint="eastAsia" w:cs="Times New Roman"/>
                <w:color w:val="000000" w:themeColor="text1"/>
                <w:sz w:val="24"/>
                <w:szCs w:val="24"/>
                <w:lang w:val="en-US" w:eastAsia="zh-CN"/>
                <w14:textFill>
                  <w14:solidFill>
                    <w14:schemeClr w14:val="tx1"/>
                  </w14:solidFill>
                </w14:textFill>
              </w:rPr>
              <w:t>并加装围挡措施形成负压收集</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采取上述措施后</w:t>
            </w:r>
            <w:r>
              <w:rPr>
                <w:rFonts w:hint="default" w:ascii="Times New Roman" w:hAnsi="Times New Roman" w:cs="Times New Roman"/>
                <w:color w:val="000000" w:themeColor="text1"/>
                <w:sz w:val="24"/>
                <w:szCs w:val="24"/>
                <w:lang w:val="en-US" w:eastAsia="zh-CN"/>
                <w14:textFill>
                  <w14:solidFill>
                    <w14:schemeClr w14:val="tx1"/>
                  </w14:solidFill>
                </w14:textFill>
              </w:rPr>
              <w:t>集气罩收集效率</w:t>
            </w:r>
            <w:r>
              <w:rPr>
                <w:rFonts w:hint="eastAsia" w:cs="Times New Roman"/>
                <w:color w:val="000000" w:themeColor="text1"/>
                <w:sz w:val="24"/>
                <w:szCs w:val="24"/>
                <w:lang w:val="en-US" w:eastAsia="zh-CN"/>
                <w14:textFill>
                  <w14:solidFill>
                    <w14:schemeClr w14:val="tx1"/>
                  </w14:solidFill>
                </w14:textFill>
              </w:rPr>
              <w:t>达到90%</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“碱喷淋+除雾器+二级活性炭吸附装置”对非甲烷总烃的</w:t>
            </w:r>
            <w:r>
              <w:rPr>
                <w:rFonts w:hint="default" w:ascii="Times New Roman" w:hAnsi="Times New Roman" w:cs="Times New Roman"/>
                <w:color w:val="000000" w:themeColor="text1"/>
                <w:sz w:val="24"/>
                <w:szCs w:val="24"/>
                <w:lang w:val="en-US" w:eastAsia="zh-CN"/>
                <w14:textFill>
                  <w14:solidFill>
                    <w14:schemeClr w14:val="tx1"/>
                  </w14:solidFill>
                </w14:textFill>
              </w:rPr>
              <w:t>处理效率</w:t>
            </w:r>
            <w:r>
              <w:rPr>
                <w:rFonts w:hint="eastAsia" w:cs="Times New Roman"/>
                <w:color w:val="000000" w:themeColor="text1"/>
                <w:sz w:val="24"/>
                <w:szCs w:val="24"/>
                <w:lang w:val="en-US" w:eastAsia="zh-CN"/>
                <w14:textFill>
                  <w14:solidFill>
                    <w14:schemeClr w14:val="tx1"/>
                  </w14:solidFill>
                </w14:textFill>
              </w:rPr>
              <w:t>为90</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根据企业提供资料，活性炭配套风机风量为30000m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/h。</w:t>
            </w:r>
            <w:r>
              <w:rPr>
                <w:rFonts w:hint="default" w:ascii="Times New Roman" w:hAnsi="Times New Roman" w:cs="Times New Roman"/>
                <w:color w:val="000000" w:themeColor="text1"/>
                <w:sz w:val="24"/>
                <w:szCs w:val="24"/>
                <w:lang w:val="en-US" w:eastAsia="zh-CN"/>
                <w14:textFill>
                  <w14:solidFill>
                    <w14:schemeClr w14:val="tx1"/>
                  </w14:solidFill>
                </w14:textFill>
              </w:rPr>
              <w:t>经计算，本项目</w:t>
            </w:r>
            <w:r>
              <w:rPr>
                <w:rFonts w:hint="eastAsia" w:cs="Times New Roman"/>
                <w:color w:val="000000" w:themeColor="text1"/>
                <w:sz w:val="24"/>
                <w:szCs w:val="24"/>
                <w:lang w:val="en-US" w:eastAsia="zh-CN"/>
                <w14:textFill>
                  <w14:solidFill>
                    <w14:schemeClr w14:val="tx1"/>
                  </w14:solidFill>
                </w14:textFill>
              </w:rPr>
              <w:t>覆膜工序挥发性有机物</w:t>
            </w:r>
            <w:r>
              <w:rPr>
                <w:rFonts w:hint="default" w:ascii="Times New Roman" w:hAnsi="Times New Roman" w:cs="Times New Roman"/>
                <w:color w:val="000000" w:themeColor="text1"/>
                <w:sz w:val="24"/>
                <w:szCs w:val="24"/>
                <w:lang w:val="en-US" w:eastAsia="zh-CN"/>
                <w14:textFill>
                  <w14:solidFill>
                    <w14:schemeClr w14:val="tx1"/>
                  </w14:solidFill>
                </w14:textFill>
              </w:rPr>
              <w:t>产生量为</w:t>
            </w:r>
            <w:r>
              <w:rPr>
                <w:rFonts w:hint="eastAsia" w:cs="Times New Roman"/>
                <w:color w:val="000000" w:themeColor="text1"/>
                <w:sz w:val="24"/>
                <w:szCs w:val="24"/>
                <w:lang w:val="en-US" w:eastAsia="zh-CN"/>
                <w14:textFill>
                  <w14:solidFill>
                    <w14:schemeClr w14:val="tx1"/>
                  </w14:solidFill>
                </w14:textFill>
              </w:rPr>
              <w:t>0.48</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有组织废气</w:t>
            </w:r>
            <w:r>
              <w:rPr>
                <w:rFonts w:hint="default" w:ascii="Times New Roman" w:hAnsi="Times New Roman" w:cs="Times New Roman"/>
                <w:color w:val="000000" w:themeColor="text1"/>
                <w:sz w:val="24"/>
                <w:szCs w:val="24"/>
                <w:lang w:val="en-US" w:eastAsia="zh-CN"/>
                <w14:textFill>
                  <w14:solidFill>
                    <w14:schemeClr w14:val="tx1"/>
                  </w14:solidFill>
                </w14:textFill>
              </w:rPr>
              <w:t>排放量为</w:t>
            </w:r>
            <w:r>
              <w:rPr>
                <w:rFonts w:hint="eastAsia" w:cs="Times New Roman"/>
                <w:color w:val="000000" w:themeColor="text1"/>
                <w:sz w:val="24"/>
                <w:szCs w:val="24"/>
                <w:lang w:val="en-US" w:eastAsia="zh-CN"/>
                <w14:textFill>
                  <w14:solidFill>
                    <w14:schemeClr w14:val="tx1"/>
                  </w14:solidFill>
                </w14:textFill>
              </w:rPr>
              <w:t>0.048</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；无组织废气排放量为0.053t/a。</w:t>
            </w:r>
          </w:p>
          <w:p>
            <w:pPr>
              <w:pStyle w:val="6"/>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6、上光废气</w:t>
            </w:r>
          </w:p>
          <w:p>
            <w:pPr>
              <w:pStyle w:val="6"/>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根据前文所述，项目上光工序中有机废气产生量为0.049t/a，以非甲烷总烃计。项目拟在上光机上方安装集气罩，经集气罩收集后引入“碱喷淋+除雾器+二级活性炭吸附装置”（TA002）进行处置，最终通过15m高排气筒DA002排放。项目集气罩罩口尺寸应不小于集气罩所在位置的污染物扩散断面面积，并采用低悬罩并加装围挡措施形成负压收集，采取上述措施后集气罩收集效率达到90%。“碱喷淋+除雾器+二级活性炭吸附装置”对非甲烷总烃的处理效率为90%，根据企业提供资料，活性炭配套风机风量为30000m</w:t>
            </w:r>
            <w:r>
              <w:rPr>
                <w:rFonts w:hint="eastAsia" w:ascii="Times New Roman" w:hAnsi="Times New Roman" w:eastAsia="宋体" w:cs="Times New Roman"/>
                <w:b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color w:val="000000" w:themeColor="text1"/>
                <w:kern w:val="2"/>
                <w:sz w:val="24"/>
                <w:szCs w:val="24"/>
                <w:lang w:val="en-US" w:eastAsia="zh-CN" w:bidi="ar-SA"/>
                <w14:textFill>
                  <w14:solidFill>
                    <w14:schemeClr w14:val="tx1"/>
                  </w14:solidFill>
                </w14:textFill>
              </w:rPr>
              <w:t>/h。经计算，本项目上光工序挥发性有机物产生量为0.044t/a，有组织废气排放量为0.004t/a；无组织废气排放量为0.005t/a。</w:t>
            </w:r>
          </w:p>
          <w:p>
            <w:pPr>
              <w:pStyle w:val="6"/>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color w:val="000000" w:themeColor="text1"/>
                <w:kern w:val="2"/>
                <w:sz w:val="24"/>
                <w:szCs w:val="24"/>
                <w:lang w:val="en-US" w:eastAsia="zh-CN" w:bidi="ar-SA"/>
                <w14:textFill>
                  <w14:solidFill>
                    <w14:schemeClr w14:val="tx1"/>
                  </w14:solidFill>
                </w14:textFill>
              </w:rPr>
              <w:t>综上，本项目大气污染物排放情况详见下表所示。</w:t>
            </w:r>
          </w:p>
          <w:p>
            <w:pPr>
              <w:pStyle w:val="42"/>
              <w:rPr>
                <w:rFonts w:hint="eastAsia"/>
                <w:color w:val="000000" w:themeColor="text1"/>
                <w:sz w:val="24"/>
                <w:szCs w:val="24"/>
                <w:lang w:val="en-US" w:eastAsia="zh-CN"/>
                <w14:textFill>
                  <w14:solidFill>
                    <w14:schemeClr w14:val="tx1"/>
                  </w14:solidFill>
                </w14:textFill>
              </w:rPr>
            </w:pPr>
          </w:p>
          <w:p>
            <w:pPr>
              <w:pStyle w:val="15"/>
              <w:spacing w:line="360" w:lineRule="auto"/>
              <w:ind w:left="0" w:leftChars="0" w:firstLine="0" w:firstLineChars="0"/>
              <w:jc w:val="left"/>
              <w:rPr>
                <w:rFonts w:hint="eastAsia" w:eastAsia="宋体"/>
                <w:color w:val="000000" w:themeColor="text1"/>
                <w:sz w:val="24"/>
                <w:szCs w:val="24"/>
                <w:lang w:val="en-US" w:eastAsia="zh-CN"/>
                <w14:textFill>
                  <w14:solidFill>
                    <w14:schemeClr w14:val="tx1"/>
                  </w14:solidFill>
                </w14:textFill>
              </w:rPr>
            </w:pPr>
          </w:p>
        </w:tc>
      </w:tr>
    </w:tbl>
    <w:p>
      <w:pPr>
        <w:adjustRightInd w:val="0"/>
        <w:snapToGrid w:val="0"/>
        <w:spacing w:line="360" w:lineRule="auto"/>
        <w:rPr>
          <w:rFonts w:ascii="宋体"/>
          <w:b/>
          <w:bCs/>
          <w:color w:val="000000" w:themeColor="text1"/>
          <w:kern w:val="0"/>
          <w:sz w:val="28"/>
          <w:szCs w:val="28"/>
          <w14:textFill>
            <w14:solidFill>
              <w14:schemeClr w14:val="tx1"/>
            </w14:solidFill>
          </w14:textFill>
        </w:rPr>
        <w:sectPr>
          <w:pgSz w:w="11907" w:h="16840"/>
          <w:pgMar w:top="1701" w:right="1531" w:bottom="2127" w:left="1531" w:header="851" w:footer="851" w:gutter="0"/>
          <w:cols w:space="720" w:num="1"/>
          <w:docGrid w:linePitch="312" w:charSpace="0"/>
        </w:sectPr>
      </w:pPr>
    </w:p>
    <w:tbl>
      <w:tblPr>
        <w:tblStyle w:val="30"/>
        <w:tblW w:w="5008"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28" w:type="dxa"/>
          <w:bottom w:w="0" w:type="dxa"/>
          <w:right w:w="28" w:type="dxa"/>
        </w:tblCellMar>
      </w:tblPr>
      <w:tblGrid>
        <w:gridCol w:w="815"/>
        <w:gridCol w:w="1250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8986" w:hRule="atLeast"/>
        </w:trPr>
        <w:tc>
          <w:tcPr>
            <w:tcW w:w="306" w:type="pct"/>
            <w:noWrap w:val="0"/>
            <w:vAlign w:val="center"/>
          </w:tcPr>
          <w:p>
            <w:pPr>
              <w:autoSpaceDE w:val="0"/>
              <w:autoSpaceDN w:val="0"/>
              <w:adjustRightInd w:val="0"/>
              <w:snapToGrid w:val="0"/>
              <w:ind w:firstLine="0" w:firstLineChars="0"/>
              <w:jc w:val="center"/>
              <w:rPr>
                <w:rFonts w:ascii="宋体" w:hAnsi="宋体" w:cs="宋体"/>
                <w:b w:val="0"/>
                <w:bCs/>
                <w:color w:val="000000" w:themeColor="text1"/>
                <w:kern w:val="0"/>
                <w:szCs w:val="21"/>
                <w14:textFill>
                  <w14:solidFill>
                    <w14:schemeClr w14:val="tx1"/>
                  </w14:solidFill>
                </w14:textFill>
              </w:rPr>
            </w:pPr>
            <w:r>
              <w:rPr>
                <w:rFonts w:hint="eastAsia" w:ascii="宋体" w:hAnsi="宋体" w:cs="宋体"/>
                <w:b w:val="0"/>
                <w:bCs/>
                <w:color w:val="000000" w:themeColor="text1"/>
                <w:kern w:val="0"/>
                <w:szCs w:val="21"/>
                <w14:textFill>
                  <w14:solidFill>
                    <w14:schemeClr w14:val="tx1"/>
                  </w14:solidFill>
                </w14:textFill>
              </w:rPr>
              <w:t>运营</w:t>
            </w:r>
          </w:p>
          <w:p>
            <w:pPr>
              <w:autoSpaceDE w:val="0"/>
              <w:autoSpaceDN w:val="0"/>
              <w:adjustRightInd w:val="0"/>
              <w:snapToGrid w:val="0"/>
              <w:ind w:firstLine="0" w:firstLineChars="0"/>
              <w:jc w:val="center"/>
              <w:rPr>
                <w:rFonts w:ascii="宋体" w:hAnsi="宋体" w:cs="宋体"/>
                <w:b w:val="0"/>
                <w:bCs/>
                <w:color w:val="000000" w:themeColor="text1"/>
                <w:kern w:val="0"/>
                <w:szCs w:val="21"/>
                <w14:textFill>
                  <w14:solidFill>
                    <w14:schemeClr w14:val="tx1"/>
                  </w14:solidFill>
                </w14:textFill>
              </w:rPr>
            </w:pPr>
            <w:r>
              <w:rPr>
                <w:rFonts w:hint="eastAsia" w:ascii="宋体" w:hAnsi="宋体" w:cs="宋体"/>
                <w:b w:val="0"/>
                <w:bCs/>
                <w:color w:val="000000" w:themeColor="text1"/>
                <w:kern w:val="0"/>
                <w:szCs w:val="21"/>
                <w14:textFill>
                  <w14:solidFill>
                    <w14:schemeClr w14:val="tx1"/>
                  </w14:solidFill>
                </w14:textFill>
              </w:rPr>
              <w:t>期环</w:t>
            </w:r>
          </w:p>
          <w:p>
            <w:pPr>
              <w:autoSpaceDE w:val="0"/>
              <w:autoSpaceDN w:val="0"/>
              <w:adjustRightInd w:val="0"/>
              <w:snapToGrid w:val="0"/>
              <w:ind w:firstLine="0" w:firstLineChars="0"/>
              <w:jc w:val="center"/>
              <w:rPr>
                <w:rFonts w:ascii="宋体" w:hAnsi="宋体" w:cs="宋体"/>
                <w:b w:val="0"/>
                <w:bCs/>
                <w:color w:val="000000" w:themeColor="text1"/>
                <w:kern w:val="0"/>
                <w:szCs w:val="21"/>
                <w14:textFill>
                  <w14:solidFill>
                    <w14:schemeClr w14:val="tx1"/>
                  </w14:solidFill>
                </w14:textFill>
              </w:rPr>
            </w:pPr>
            <w:r>
              <w:rPr>
                <w:rFonts w:hint="eastAsia" w:ascii="宋体" w:hAnsi="宋体" w:cs="宋体"/>
                <w:b w:val="0"/>
                <w:bCs/>
                <w:color w:val="000000" w:themeColor="text1"/>
                <w:kern w:val="0"/>
                <w:szCs w:val="21"/>
                <w14:textFill>
                  <w14:solidFill>
                    <w14:schemeClr w14:val="tx1"/>
                  </w14:solidFill>
                </w14:textFill>
              </w:rPr>
              <w:t>境影</w:t>
            </w:r>
          </w:p>
          <w:p>
            <w:pPr>
              <w:autoSpaceDE w:val="0"/>
              <w:autoSpaceDN w:val="0"/>
              <w:adjustRightInd w:val="0"/>
              <w:snapToGrid w:val="0"/>
              <w:ind w:firstLine="0" w:firstLineChars="0"/>
              <w:jc w:val="center"/>
              <w:rPr>
                <w:rFonts w:ascii="宋体" w:hAnsi="宋体" w:cs="宋体"/>
                <w:b w:val="0"/>
                <w:bCs/>
                <w:color w:val="000000" w:themeColor="text1"/>
                <w:kern w:val="0"/>
                <w:szCs w:val="21"/>
                <w14:textFill>
                  <w14:solidFill>
                    <w14:schemeClr w14:val="tx1"/>
                  </w14:solidFill>
                </w14:textFill>
              </w:rPr>
            </w:pPr>
            <w:r>
              <w:rPr>
                <w:rFonts w:hint="eastAsia" w:ascii="宋体" w:hAnsi="宋体" w:cs="宋体"/>
                <w:b w:val="0"/>
                <w:bCs/>
                <w:color w:val="000000" w:themeColor="text1"/>
                <w:kern w:val="0"/>
                <w:szCs w:val="21"/>
                <w14:textFill>
                  <w14:solidFill>
                    <w14:schemeClr w14:val="tx1"/>
                  </w14:solidFill>
                </w14:textFill>
              </w:rPr>
              <w:t>响和</w:t>
            </w:r>
          </w:p>
          <w:p>
            <w:pPr>
              <w:autoSpaceDE w:val="0"/>
              <w:autoSpaceDN w:val="0"/>
              <w:adjustRightInd w:val="0"/>
              <w:snapToGrid w:val="0"/>
              <w:ind w:firstLine="0" w:firstLineChars="0"/>
              <w:jc w:val="center"/>
              <w:rPr>
                <w:rFonts w:ascii="宋体" w:hAnsi="宋体" w:cs="宋体"/>
                <w:b w:val="0"/>
                <w:bCs/>
                <w:color w:val="000000" w:themeColor="text1"/>
                <w:kern w:val="0"/>
                <w:szCs w:val="21"/>
                <w14:textFill>
                  <w14:solidFill>
                    <w14:schemeClr w14:val="tx1"/>
                  </w14:solidFill>
                </w14:textFill>
              </w:rPr>
            </w:pPr>
            <w:r>
              <w:rPr>
                <w:rFonts w:hint="eastAsia" w:ascii="宋体" w:hAnsi="宋体" w:cs="宋体"/>
                <w:b w:val="0"/>
                <w:bCs/>
                <w:color w:val="000000" w:themeColor="text1"/>
                <w:kern w:val="0"/>
                <w:szCs w:val="21"/>
                <w14:textFill>
                  <w14:solidFill>
                    <w14:schemeClr w14:val="tx1"/>
                  </w14:solidFill>
                </w14:textFill>
              </w:rPr>
              <w:t>保护</w:t>
            </w:r>
          </w:p>
          <w:p>
            <w:pPr>
              <w:autoSpaceDE w:val="0"/>
              <w:autoSpaceDN w:val="0"/>
              <w:adjustRightInd w:val="0"/>
              <w:snapToGrid w:val="0"/>
              <w:ind w:firstLine="0" w:firstLineChars="0"/>
              <w:jc w:val="center"/>
              <w:rPr>
                <w:rFonts w:ascii="宋体" w:hAnsi="宋体" w:cs="宋体"/>
                <w:b/>
                <w:color w:val="000000" w:themeColor="text1"/>
                <w:kern w:val="0"/>
                <w:szCs w:val="21"/>
                <w14:textFill>
                  <w14:solidFill>
                    <w14:schemeClr w14:val="tx1"/>
                  </w14:solidFill>
                </w14:textFill>
              </w:rPr>
            </w:pPr>
            <w:r>
              <w:rPr>
                <w:rFonts w:hint="eastAsia" w:ascii="宋体" w:hAnsi="宋体" w:cs="宋体"/>
                <w:b w:val="0"/>
                <w:bCs/>
                <w:color w:val="000000" w:themeColor="text1"/>
                <w:kern w:val="0"/>
                <w:szCs w:val="21"/>
                <w14:textFill>
                  <w14:solidFill>
                    <w14:schemeClr w14:val="tx1"/>
                  </w14:solidFill>
                </w14:textFill>
              </w:rPr>
              <w:t>措施</w:t>
            </w:r>
          </w:p>
        </w:tc>
        <w:tc>
          <w:tcPr>
            <w:tcW w:w="4693" w:type="pct"/>
            <w:noWrap w:val="0"/>
            <w:vAlign w:val="top"/>
          </w:tcPr>
          <w:p>
            <w:pPr>
              <w:spacing w:line="240" w:lineRule="auto"/>
              <w:ind w:left="0" w:leftChars="0" w:right="0" w:rightChars="0" w:firstLine="0" w:firstLineChars="0"/>
              <w:jc w:val="center"/>
              <w:rPr>
                <w:rFonts w:hint="default" w:cs="宋体"/>
                <w:b/>
                <w:bCs/>
                <w:color w:val="000000" w:themeColor="text1"/>
                <w:sz w:val="24"/>
                <w:szCs w:val="24"/>
                <w:lang w:val="en-US" w:eastAsia="zh-CN"/>
                <w14:textFill>
                  <w14:solidFill>
                    <w14:schemeClr w14:val="tx1"/>
                  </w14:solidFill>
                </w14:textFill>
              </w:rPr>
            </w:pPr>
            <w:r>
              <w:rPr>
                <w:rFonts w:hint="eastAsia" w:cs="宋体"/>
                <w:b/>
                <w:bCs/>
                <w:color w:val="000000" w:themeColor="text1"/>
                <w:sz w:val="24"/>
                <w:szCs w:val="24"/>
                <w:lang w:val="en-US" w:eastAsia="zh-CN"/>
                <w14:textFill>
                  <w14:solidFill>
                    <w14:schemeClr w14:val="tx1"/>
                  </w14:solidFill>
                </w14:textFill>
              </w:rPr>
              <w:t>表4-1  项目有组织废气排放情况一览表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523"/>
              <w:gridCol w:w="490"/>
              <w:gridCol w:w="846"/>
              <w:gridCol w:w="978"/>
              <w:gridCol w:w="689"/>
              <w:gridCol w:w="1055"/>
              <w:gridCol w:w="1244"/>
              <w:gridCol w:w="1070"/>
              <w:gridCol w:w="888"/>
              <w:gridCol w:w="630"/>
              <w:gridCol w:w="1244"/>
              <w:gridCol w:w="1070"/>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污染源</w:t>
                  </w:r>
                </w:p>
              </w:tc>
              <w:tc>
                <w:tcPr>
                  <w:tcW w:w="21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污染物</w:t>
                  </w:r>
                </w:p>
              </w:tc>
              <w:tc>
                <w:tcPr>
                  <w:tcW w:w="19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核算方法</w:t>
                  </w:r>
                </w:p>
              </w:tc>
              <w:tc>
                <w:tcPr>
                  <w:tcW w:w="34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年工作时间（h）</w:t>
                  </w:r>
                </w:p>
              </w:tc>
              <w:tc>
                <w:tcPr>
                  <w:tcW w:w="39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污染物产生量（t/a）</w:t>
                  </w:r>
                </w:p>
              </w:tc>
              <w:tc>
                <w:tcPr>
                  <w:tcW w:w="27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废气收集效率</w:t>
                  </w:r>
                </w:p>
              </w:tc>
              <w:tc>
                <w:tcPr>
                  <w:tcW w:w="42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废气量（m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vertAlign w:val="baseline"/>
                      <w:lang w:val="en-US" w:eastAsia="zh-CN"/>
                      <w14:textFill>
                        <w14:solidFill>
                          <w14:schemeClr w14:val="tx1"/>
                        </w14:solidFill>
                      </w14:textFill>
                    </w:rPr>
                    <w:t>/h）</w:t>
                  </w:r>
                </w:p>
              </w:tc>
              <w:tc>
                <w:tcPr>
                  <w:tcW w:w="128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有组织废气产生情况</w:t>
                  </w:r>
                </w:p>
              </w:tc>
              <w:tc>
                <w:tcPr>
                  <w:tcW w:w="25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治理效率</w:t>
                  </w:r>
                </w:p>
              </w:tc>
              <w:tc>
                <w:tcPr>
                  <w:tcW w:w="1291"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有组织废气排放情况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14:textFill>
                        <w14:solidFill>
                          <w14:schemeClr w14:val="tx1"/>
                        </w14:solidFill>
                      </w14:textFill>
                    </w:rPr>
                  </w:pPr>
                </w:p>
              </w:tc>
              <w:tc>
                <w:tcPr>
                  <w:tcW w:w="2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14:textFill>
                        <w14:solidFill>
                          <w14:schemeClr w14:val="tx1"/>
                        </w14:solidFill>
                      </w14:textFill>
                    </w:rPr>
                  </w:pPr>
                </w:p>
              </w:tc>
              <w:tc>
                <w:tcPr>
                  <w:tcW w:w="19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34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39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27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5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产生浓度（mg/m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vertAlign w:val="baseline"/>
                      <w:lang w:val="en-US" w:eastAsia="zh-CN"/>
                      <w14:textFill>
                        <w14:solidFill>
                          <w14:schemeClr w14:val="tx1"/>
                        </w14:solidFill>
                      </w14:textFill>
                    </w:rPr>
                    <w:t>）</w:t>
                  </w:r>
                </w:p>
              </w:tc>
              <w:tc>
                <w:tcPr>
                  <w:tcW w:w="4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产生速率（kg/h）</w:t>
                  </w:r>
                </w:p>
              </w:tc>
              <w:tc>
                <w:tcPr>
                  <w:tcW w:w="3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产生量（t/a）</w:t>
                  </w:r>
                </w:p>
              </w:tc>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p>
              </w:tc>
              <w:tc>
                <w:tcPr>
                  <w:tcW w:w="5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排放浓度（mg/m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vertAlign w:val="baseline"/>
                      <w:lang w:val="en-US" w:eastAsia="zh-CN"/>
                      <w14:textFill>
                        <w14:solidFill>
                          <w14:schemeClr w14:val="tx1"/>
                        </w14:solidFill>
                      </w14:textFill>
                    </w:rPr>
                    <w:t>）</w:t>
                  </w:r>
                </w:p>
              </w:tc>
              <w:tc>
                <w:tcPr>
                  <w:tcW w:w="4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排放速率（kg/h）</w:t>
                  </w:r>
                </w:p>
              </w:tc>
              <w:tc>
                <w:tcPr>
                  <w:tcW w:w="3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投料、混料</w:t>
                  </w:r>
                </w:p>
              </w:tc>
              <w:tc>
                <w:tcPr>
                  <w:tcW w:w="2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粉尘</w:t>
                  </w:r>
                </w:p>
              </w:tc>
              <w:tc>
                <w:tcPr>
                  <w:tcW w:w="19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系数法</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7200</w:t>
                  </w: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36</w:t>
                  </w:r>
                </w:p>
              </w:tc>
              <w:tc>
                <w:tcPr>
                  <w:tcW w:w="2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90%</w:t>
                  </w:r>
                </w:p>
              </w:tc>
              <w:tc>
                <w:tcPr>
                  <w:tcW w:w="42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3500</w:t>
                  </w:r>
                </w:p>
              </w:tc>
              <w:tc>
                <w:tcPr>
                  <w:tcW w:w="50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1293.45</w:t>
                  </w:r>
                </w:p>
              </w:tc>
              <w:tc>
                <w:tcPr>
                  <w:tcW w:w="43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4.527</w:t>
                  </w:r>
                </w:p>
              </w:tc>
              <w:tc>
                <w:tcPr>
                  <w:tcW w:w="35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32.595</w:t>
                  </w:r>
                </w:p>
              </w:tc>
              <w:tc>
                <w:tcPr>
                  <w:tcW w:w="25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9</w:t>
                  </w:r>
                  <w:r>
                    <w:rPr>
                      <w:rFonts w:hint="eastAsia"/>
                      <w:color w:val="000000" w:themeColor="text1"/>
                      <w:sz w:val="21"/>
                      <w:szCs w:val="21"/>
                      <w:vertAlign w:val="baseline"/>
                      <w:lang w:val="en-US" w:eastAsia="zh-CN"/>
                      <w14:textFill>
                        <w14:solidFill>
                          <w14:schemeClr w14:val="tx1"/>
                        </w14:solidFill>
                      </w14:textFill>
                    </w:rPr>
                    <w:t>9</w:t>
                  </w:r>
                  <w:r>
                    <w:rPr>
                      <w:rFonts w:hint="eastAsia" w:eastAsia="宋体"/>
                      <w:color w:val="000000" w:themeColor="text1"/>
                      <w:sz w:val="21"/>
                      <w:szCs w:val="21"/>
                      <w:vertAlign w:val="baseline"/>
                      <w:lang w:val="en-US" w:eastAsia="zh-CN"/>
                      <w14:textFill>
                        <w14:solidFill>
                          <w14:schemeClr w14:val="tx1"/>
                        </w14:solidFill>
                      </w14:textFill>
                    </w:rPr>
                    <w:t>%</w:t>
                  </w:r>
                </w:p>
              </w:tc>
              <w:tc>
                <w:tcPr>
                  <w:tcW w:w="50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12.94</w:t>
                  </w:r>
                </w:p>
              </w:tc>
              <w:tc>
                <w:tcPr>
                  <w:tcW w:w="43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0.045</w:t>
                  </w:r>
                </w:p>
              </w:tc>
              <w:tc>
                <w:tcPr>
                  <w:tcW w:w="36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破碎</w:t>
                  </w:r>
                </w:p>
              </w:tc>
              <w:tc>
                <w:tcPr>
                  <w:tcW w:w="2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粉尘</w:t>
                  </w:r>
                </w:p>
              </w:tc>
              <w:tc>
                <w:tcPr>
                  <w:tcW w:w="19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系数法</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7200</w:t>
                  </w: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0.081</w:t>
                  </w:r>
                </w:p>
              </w:tc>
              <w:tc>
                <w:tcPr>
                  <w:tcW w:w="2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90%</w:t>
                  </w: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5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p>
              </w:tc>
              <w:tc>
                <w:tcPr>
                  <w:tcW w:w="5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3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磨粉</w:t>
                  </w:r>
                </w:p>
              </w:tc>
              <w:tc>
                <w:tcPr>
                  <w:tcW w:w="2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粉尘</w:t>
                  </w:r>
                </w:p>
              </w:tc>
              <w:tc>
                <w:tcPr>
                  <w:tcW w:w="19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系数法</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7200</w:t>
                  </w: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0.135</w:t>
                  </w:r>
                </w:p>
              </w:tc>
              <w:tc>
                <w:tcPr>
                  <w:tcW w:w="2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90%</w:t>
                  </w: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p>
              </w:tc>
              <w:tc>
                <w:tcPr>
                  <w:tcW w:w="5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5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3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加热熔融、挤出废气</w:t>
                  </w:r>
                </w:p>
              </w:tc>
              <w:tc>
                <w:tcPr>
                  <w:tcW w:w="2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氯化氢</w:t>
                  </w:r>
                </w:p>
              </w:tc>
              <w:tc>
                <w:tcPr>
                  <w:tcW w:w="19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系数法</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7200</w:t>
                  </w: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0.01</w:t>
                  </w:r>
                </w:p>
              </w:tc>
              <w:tc>
                <w:tcPr>
                  <w:tcW w:w="2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90%</w:t>
                  </w:r>
                </w:p>
              </w:tc>
              <w:tc>
                <w:tcPr>
                  <w:tcW w:w="42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30000</w:t>
                  </w:r>
                </w:p>
              </w:tc>
              <w:tc>
                <w:tcPr>
                  <w:tcW w:w="5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0.042</w:t>
                  </w:r>
                </w:p>
              </w:tc>
              <w:tc>
                <w:tcPr>
                  <w:tcW w:w="4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0.001</w:t>
                  </w:r>
                </w:p>
              </w:tc>
              <w:tc>
                <w:tcPr>
                  <w:tcW w:w="3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0.009</w:t>
                  </w:r>
                </w:p>
              </w:tc>
              <w:tc>
                <w:tcPr>
                  <w:tcW w:w="2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90</w:t>
                  </w:r>
                  <w:r>
                    <w:rPr>
                      <w:rFonts w:hint="eastAsia" w:eastAsia="宋体"/>
                      <w:color w:val="000000" w:themeColor="text1"/>
                      <w:sz w:val="21"/>
                      <w:szCs w:val="21"/>
                      <w:vertAlign w:val="baseline"/>
                      <w:lang w:val="en-US" w:eastAsia="zh-CN"/>
                      <w14:textFill>
                        <w14:solidFill>
                          <w14:schemeClr w14:val="tx1"/>
                        </w14:solidFill>
                      </w14:textFill>
                    </w:rPr>
                    <w:t>%</w:t>
                  </w:r>
                </w:p>
              </w:tc>
              <w:tc>
                <w:tcPr>
                  <w:tcW w:w="5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0.004</w:t>
                  </w:r>
                </w:p>
              </w:tc>
              <w:tc>
                <w:tcPr>
                  <w:tcW w:w="4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0.0001</w:t>
                  </w:r>
                </w:p>
              </w:tc>
              <w:tc>
                <w:tcPr>
                  <w:tcW w:w="3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p>
              </w:tc>
              <w:tc>
                <w:tcPr>
                  <w:tcW w:w="2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氯乙烯</w:t>
                  </w:r>
                </w:p>
              </w:tc>
              <w:tc>
                <w:tcPr>
                  <w:tcW w:w="19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系数法</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7200</w:t>
                  </w: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0.013</w:t>
                  </w:r>
                </w:p>
              </w:tc>
              <w:tc>
                <w:tcPr>
                  <w:tcW w:w="2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90%</w:t>
                  </w: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p>
              </w:tc>
              <w:tc>
                <w:tcPr>
                  <w:tcW w:w="5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0.056</w:t>
                  </w:r>
                </w:p>
              </w:tc>
              <w:tc>
                <w:tcPr>
                  <w:tcW w:w="4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0.002</w:t>
                  </w:r>
                </w:p>
              </w:tc>
              <w:tc>
                <w:tcPr>
                  <w:tcW w:w="35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0.012</w:t>
                  </w:r>
                </w:p>
              </w:tc>
              <w:tc>
                <w:tcPr>
                  <w:tcW w:w="2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90</w:t>
                  </w:r>
                  <w:r>
                    <w:rPr>
                      <w:rFonts w:hint="eastAsia" w:eastAsia="宋体"/>
                      <w:color w:val="000000" w:themeColor="text1"/>
                      <w:sz w:val="21"/>
                      <w:szCs w:val="21"/>
                      <w:vertAlign w:val="baseline"/>
                      <w:lang w:val="en-US" w:eastAsia="zh-CN"/>
                      <w14:textFill>
                        <w14:solidFill>
                          <w14:schemeClr w14:val="tx1"/>
                        </w14:solidFill>
                      </w14:textFill>
                    </w:rPr>
                    <w:t>%</w:t>
                  </w:r>
                </w:p>
              </w:tc>
              <w:tc>
                <w:tcPr>
                  <w:tcW w:w="5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0.006</w:t>
                  </w:r>
                </w:p>
              </w:tc>
              <w:tc>
                <w:tcPr>
                  <w:tcW w:w="4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0.0002</w:t>
                  </w:r>
                </w:p>
              </w:tc>
              <w:tc>
                <w:tcPr>
                  <w:tcW w:w="36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p>
              </w:tc>
              <w:tc>
                <w:tcPr>
                  <w:tcW w:w="2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非甲烷总烃</w:t>
                  </w:r>
                </w:p>
              </w:tc>
              <w:tc>
                <w:tcPr>
                  <w:tcW w:w="19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系数法</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7200</w:t>
                  </w: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0.63</w:t>
                  </w:r>
                </w:p>
              </w:tc>
              <w:tc>
                <w:tcPr>
                  <w:tcW w:w="2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90%</w:t>
                  </w: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p>
              </w:tc>
              <w:tc>
                <w:tcPr>
                  <w:tcW w:w="50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5.051</w:t>
                  </w:r>
                </w:p>
              </w:tc>
              <w:tc>
                <w:tcPr>
                  <w:tcW w:w="43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0.152</w:t>
                  </w:r>
                </w:p>
              </w:tc>
              <w:tc>
                <w:tcPr>
                  <w:tcW w:w="35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1.091</w:t>
                  </w:r>
                </w:p>
              </w:tc>
              <w:tc>
                <w:tcPr>
                  <w:tcW w:w="25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90%</w:t>
                  </w:r>
                </w:p>
              </w:tc>
              <w:tc>
                <w:tcPr>
                  <w:tcW w:w="50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0.51</w:t>
                  </w:r>
                </w:p>
              </w:tc>
              <w:tc>
                <w:tcPr>
                  <w:tcW w:w="43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0.015</w:t>
                  </w:r>
                </w:p>
              </w:tc>
              <w:tc>
                <w:tcPr>
                  <w:tcW w:w="36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覆膜废气</w:t>
                  </w:r>
                </w:p>
              </w:tc>
              <w:tc>
                <w:tcPr>
                  <w:tcW w:w="2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非甲烷总烃</w:t>
                  </w:r>
                </w:p>
              </w:tc>
              <w:tc>
                <w:tcPr>
                  <w:tcW w:w="19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系数法</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7200</w:t>
                  </w: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0.533</w:t>
                  </w:r>
                </w:p>
              </w:tc>
              <w:tc>
                <w:tcPr>
                  <w:tcW w:w="2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90%</w:t>
                  </w: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p>
              </w:tc>
              <w:tc>
                <w:tcPr>
                  <w:tcW w:w="5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5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3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上光废气</w:t>
                  </w:r>
                </w:p>
              </w:tc>
              <w:tc>
                <w:tcPr>
                  <w:tcW w:w="21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非甲烷总烃</w:t>
                  </w:r>
                </w:p>
              </w:tc>
              <w:tc>
                <w:tcPr>
                  <w:tcW w:w="19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系数法</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7200</w:t>
                  </w:r>
                </w:p>
              </w:tc>
              <w:tc>
                <w:tcPr>
                  <w:tcW w:w="39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0.049</w:t>
                  </w:r>
                </w:p>
              </w:tc>
              <w:tc>
                <w:tcPr>
                  <w:tcW w:w="2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90%</w:t>
                  </w:r>
                </w:p>
              </w:tc>
              <w:tc>
                <w:tcPr>
                  <w:tcW w:w="42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p>
              </w:tc>
              <w:tc>
                <w:tcPr>
                  <w:tcW w:w="5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35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2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50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4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c>
                <w:tcPr>
                  <w:tcW w:w="36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p>
              </w:tc>
            </w:tr>
          </w:tbl>
          <w:p>
            <w:pPr>
              <w:ind w:firstLine="480"/>
              <w:jc w:val="center"/>
              <w:rPr>
                <w:rFonts w:hint="eastAsia" w:eastAsia="宋体" w:cs="宋体"/>
                <w:b/>
                <w:bCs/>
                <w:color w:val="000000" w:themeColor="text1"/>
                <w:sz w:val="24"/>
                <w:szCs w:val="24"/>
                <w:lang w:val="en-US" w:eastAsia="zh-CN"/>
                <w14:textFill>
                  <w14:solidFill>
                    <w14:schemeClr w14:val="tx1"/>
                  </w14:solidFill>
                </w14:textFill>
              </w:rPr>
            </w:pPr>
          </w:p>
          <w:p>
            <w:pPr>
              <w:ind w:firstLine="480"/>
              <w:jc w:val="center"/>
              <w:rPr>
                <w:rFonts w:hint="eastAsia" w:eastAsia="宋体" w:cs="宋体"/>
                <w:b/>
                <w:bCs/>
                <w:color w:val="000000" w:themeColor="text1"/>
                <w:sz w:val="24"/>
                <w:szCs w:val="24"/>
                <w:lang w:val="en-US" w:eastAsia="zh-CN"/>
                <w14:textFill>
                  <w14:solidFill>
                    <w14:schemeClr w14:val="tx1"/>
                  </w14:solidFill>
                </w14:textFill>
              </w:rPr>
            </w:pPr>
          </w:p>
          <w:p>
            <w:pPr>
              <w:ind w:firstLine="480"/>
              <w:jc w:val="center"/>
              <w:rPr>
                <w:rFonts w:hint="eastAsia" w:eastAsia="宋体" w:cs="宋体"/>
                <w:b/>
                <w:bCs/>
                <w:color w:val="000000" w:themeColor="text1"/>
                <w:sz w:val="24"/>
                <w:szCs w:val="24"/>
                <w:lang w:val="en-US" w:eastAsia="zh-CN"/>
                <w14:textFill>
                  <w14:solidFill>
                    <w14:schemeClr w14:val="tx1"/>
                  </w14:solidFill>
                </w14:textFill>
              </w:rPr>
            </w:pPr>
            <w:r>
              <w:rPr>
                <w:rFonts w:hint="eastAsia" w:eastAsia="宋体" w:cs="宋体"/>
                <w:b/>
                <w:bCs/>
                <w:color w:val="000000" w:themeColor="text1"/>
                <w:sz w:val="24"/>
                <w:szCs w:val="24"/>
                <w:lang w:val="en-US" w:eastAsia="zh-CN"/>
                <w14:textFill>
                  <w14:solidFill>
                    <w14:schemeClr w14:val="tx1"/>
                  </w14:solidFill>
                </w14:textFill>
              </w:rPr>
              <w:t>表4-</w:t>
            </w:r>
            <w:r>
              <w:rPr>
                <w:rFonts w:hint="eastAsia" w:cs="宋体"/>
                <w:b/>
                <w:bCs/>
                <w:color w:val="000000" w:themeColor="text1"/>
                <w:sz w:val="24"/>
                <w:szCs w:val="24"/>
                <w:lang w:val="en-US" w:eastAsia="zh-CN"/>
                <w14:textFill>
                  <w14:solidFill>
                    <w14:schemeClr w14:val="tx1"/>
                  </w14:solidFill>
                </w14:textFill>
              </w:rPr>
              <w:t>2</w:t>
            </w:r>
            <w:r>
              <w:rPr>
                <w:rFonts w:hint="eastAsia" w:eastAsia="宋体" w:cs="宋体"/>
                <w:b/>
                <w:bCs/>
                <w:color w:val="000000" w:themeColor="text1"/>
                <w:sz w:val="24"/>
                <w:szCs w:val="24"/>
                <w:lang w:val="en-US" w:eastAsia="zh-CN"/>
                <w14:textFill>
                  <w14:solidFill>
                    <w14:schemeClr w14:val="tx1"/>
                  </w14:solidFill>
                </w14:textFill>
              </w:rPr>
              <w:t xml:space="preserve">  建设项目大气有组织排放基本情况表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66"/>
              <w:gridCol w:w="675"/>
              <w:gridCol w:w="563"/>
              <w:gridCol w:w="460"/>
              <w:gridCol w:w="685"/>
              <w:gridCol w:w="1046"/>
              <w:gridCol w:w="949"/>
              <w:gridCol w:w="544"/>
              <w:gridCol w:w="625"/>
              <w:gridCol w:w="620"/>
              <w:gridCol w:w="733"/>
              <w:gridCol w:w="840"/>
              <w:gridCol w:w="840"/>
              <w:gridCol w:w="843"/>
              <w:gridCol w:w="1783"/>
              <w:gridCol w:w="9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26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号</w:t>
                  </w:r>
                </w:p>
              </w:tc>
              <w:tc>
                <w:tcPr>
                  <w:tcW w:w="67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排放口编号</w:t>
                  </w:r>
                </w:p>
              </w:tc>
              <w:tc>
                <w:tcPr>
                  <w:tcW w:w="5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排放口</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名称</w:t>
                  </w:r>
                </w:p>
              </w:tc>
              <w:tc>
                <w:tcPr>
                  <w:tcW w:w="4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排放放口类型</w:t>
                  </w:r>
                </w:p>
              </w:tc>
              <w:tc>
                <w:tcPr>
                  <w:tcW w:w="68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污染物种类</w:t>
                  </w:r>
                </w:p>
              </w:tc>
              <w:tc>
                <w:tcPr>
                  <w:tcW w:w="199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排放口坐标</w:t>
                  </w:r>
                </w:p>
              </w:tc>
              <w:tc>
                <w:tcPr>
                  <w:tcW w:w="2522"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排气筒参数</w:t>
                  </w:r>
                </w:p>
              </w:tc>
              <w:tc>
                <w:tcPr>
                  <w:tcW w:w="2523"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污染源参数</w:t>
                  </w:r>
                </w:p>
              </w:tc>
              <w:tc>
                <w:tcPr>
                  <w:tcW w:w="272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国家或地方污染物排放标准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38" w:hRule="atLeast"/>
                <w:jc w:val="center"/>
              </w:trPr>
              <w:tc>
                <w:tcPr>
                  <w:tcW w:w="2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p>
              </w:tc>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p>
              </w:tc>
              <w:tc>
                <w:tcPr>
                  <w:tcW w:w="5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p>
              </w:tc>
              <w:tc>
                <w:tcPr>
                  <w:tcW w:w="4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p>
              </w:tc>
              <w:tc>
                <w:tcPr>
                  <w:tcW w:w="68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经度</w:t>
                  </w:r>
                </w:p>
              </w:tc>
              <w:tc>
                <w:tcPr>
                  <w:tcW w:w="9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纬度</w:t>
                  </w:r>
                </w:p>
              </w:tc>
              <w:tc>
                <w:tcPr>
                  <w:tcW w:w="5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高度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(m)</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出口</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内径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(m)</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排气</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温度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排气量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(m</w:t>
                  </w:r>
                  <w:r>
                    <w:rPr>
                      <w:rFonts w:hint="default" w:eastAsia="宋体"/>
                      <w:color w:val="000000" w:themeColor="text1"/>
                      <w:sz w:val="21"/>
                      <w:szCs w:val="21"/>
                      <w:vertAlign w:val="superscript"/>
                      <w:lang w:val="en-US" w:eastAsia="zh-CN"/>
                      <w14:textFill>
                        <w14:solidFill>
                          <w14:schemeClr w14:val="tx1"/>
                        </w14:solidFill>
                      </w14:textFill>
                    </w:rPr>
                    <w:t>3</w:t>
                  </w:r>
                  <w:r>
                    <w:rPr>
                      <w:rFonts w:hint="default" w:eastAsia="宋体"/>
                      <w:color w:val="000000" w:themeColor="text1"/>
                      <w:sz w:val="21"/>
                      <w:szCs w:val="21"/>
                      <w:vertAlign w:val="baseline"/>
                      <w:lang w:val="en-US" w:eastAsia="zh-CN"/>
                      <w14:textFill>
                        <w14:solidFill>
                          <w14:schemeClr w14:val="tx1"/>
                        </w14:solidFill>
                      </w14:textFill>
                    </w:rPr>
                    <w:t>/h)</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排放浓度mg/m</w:t>
                  </w:r>
                  <w:r>
                    <w:rPr>
                      <w:rFonts w:hint="default" w:eastAsia="宋体"/>
                      <w:color w:val="000000" w:themeColor="text1"/>
                      <w:sz w:val="21"/>
                      <w:szCs w:val="21"/>
                      <w:vertAlign w:val="superscript"/>
                      <w:lang w:val="en-US" w:eastAsia="zh-CN"/>
                      <w14:textFill>
                        <w14:solidFill>
                          <w14:schemeClr w14:val="tx1"/>
                        </w14:solidFill>
                      </w14:textFill>
                    </w:rPr>
                    <w:t>3</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排放速率(kg/h)</w:t>
                  </w:r>
                </w:p>
              </w:tc>
              <w:tc>
                <w:tcPr>
                  <w:tcW w:w="8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排放量（</w:t>
                  </w:r>
                  <w:r>
                    <w:rPr>
                      <w:rFonts w:hint="eastAsia" w:eastAsia="宋体"/>
                      <w:color w:val="000000" w:themeColor="text1"/>
                      <w:sz w:val="21"/>
                      <w:szCs w:val="21"/>
                      <w:vertAlign w:val="baseline"/>
                      <w:lang w:val="en-US" w:eastAsia="zh-CN"/>
                      <w14:textFill>
                        <w14:solidFill>
                          <w14:schemeClr w14:val="tx1"/>
                        </w14:solidFill>
                      </w14:textFill>
                    </w:rPr>
                    <w:t>t</w:t>
                  </w:r>
                  <w:r>
                    <w:rPr>
                      <w:rFonts w:hint="default" w:eastAsia="宋体"/>
                      <w:color w:val="000000" w:themeColor="text1"/>
                      <w:sz w:val="21"/>
                      <w:szCs w:val="21"/>
                      <w:vertAlign w:val="baseline"/>
                      <w:lang w:val="en-US" w:eastAsia="zh-CN"/>
                      <w14:textFill>
                        <w14:solidFill>
                          <w14:schemeClr w14:val="tx1"/>
                        </w14:solidFill>
                      </w14:textFill>
                    </w:rPr>
                    <w:t>/a）</w:t>
                  </w:r>
                </w:p>
              </w:tc>
              <w:tc>
                <w:tcPr>
                  <w:tcW w:w="17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标准名称</w:t>
                  </w:r>
                </w:p>
              </w:tc>
              <w:tc>
                <w:tcPr>
                  <w:tcW w:w="9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浓度限值</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(mg/Nm</w:t>
                  </w:r>
                  <w:r>
                    <w:rPr>
                      <w:rFonts w:hint="default" w:eastAsia="宋体"/>
                      <w:color w:val="000000" w:themeColor="text1"/>
                      <w:sz w:val="21"/>
                      <w:szCs w:val="21"/>
                      <w:vertAlign w:val="superscript"/>
                      <w:lang w:val="en-US" w:eastAsia="zh-CN"/>
                      <w14:textFill>
                        <w14:solidFill>
                          <w14:schemeClr w14:val="tx1"/>
                        </w14:solidFill>
                      </w14:textFill>
                    </w:rPr>
                    <w:t>3</w:t>
                  </w:r>
                  <w:r>
                    <w:rPr>
                      <w:rFonts w:hint="default" w:eastAsia="宋体"/>
                      <w:color w:val="000000" w:themeColor="text1"/>
                      <w:sz w:val="21"/>
                      <w:szCs w:val="21"/>
                      <w:vertAlign w:val="baseli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5" w:hRule="atLeast"/>
                <w:jc w:val="center"/>
              </w:trPr>
              <w:tc>
                <w:tcPr>
                  <w:tcW w:w="2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1</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DA001</w:t>
                  </w:r>
                </w:p>
              </w:tc>
              <w:tc>
                <w:tcPr>
                  <w:tcW w:w="5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粉尘废气</w:t>
                  </w:r>
                  <w:r>
                    <w:rPr>
                      <w:rFonts w:hint="default" w:eastAsia="宋体"/>
                      <w:color w:val="000000" w:themeColor="text1"/>
                      <w:sz w:val="21"/>
                      <w:szCs w:val="21"/>
                      <w:vertAlign w:val="baseline"/>
                      <w:lang w:val="en-US" w:eastAsia="zh-CN"/>
                      <w14:textFill>
                        <w14:solidFill>
                          <w14:schemeClr w14:val="tx1"/>
                        </w14:solidFill>
                      </w14:textFill>
                    </w:rPr>
                    <w:t>排放口</w:t>
                  </w:r>
                </w:p>
              </w:tc>
              <w:tc>
                <w:tcPr>
                  <w:tcW w:w="4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一般排放口</w:t>
                  </w:r>
                </w:p>
              </w:tc>
              <w:tc>
                <w:tcPr>
                  <w:tcW w:w="6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颗粒物</w:t>
                  </w:r>
                </w:p>
              </w:tc>
              <w:tc>
                <w:tcPr>
                  <w:tcW w:w="10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117.037705</w:t>
                  </w:r>
                </w:p>
              </w:tc>
              <w:tc>
                <w:tcPr>
                  <w:tcW w:w="9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34.234669</w:t>
                  </w:r>
                </w:p>
              </w:tc>
              <w:tc>
                <w:tcPr>
                  <w:tcW w:w="5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15</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0.5</w:t>
                  </w:r>
                </w:p>
              </w:tc>
              <w:tc>
                <w:tcPr>
                  <w:tcW w:w="6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25</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35</w:t>
                  </w:r>
                  <w:r>
                    <w:rPr>
                      <w:rFonts w:hint="eastAsia" w:eastAsia="宋体"/>
                      <w:color w:val="000000" w:themeColor="text1"/>
                      <w:sz w:val="21"/>
                      <w:szCs w:val="21"/>
                      <w:vertAlign w:val="baseline"/>
                      <w:lang w:val="en-US" w:eastAsia="zh-CN"/>
                      <w14:textFill>
                        <w14:solidFill>
                          <w14:schemeClr w14:val="tx1"/>
                        </w14:solidFill>
                      </w14:textFill>
                    </w:rPr>
                    <w:t>00</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12.94</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0.045</w:t>
                  </w:r>
                </w:p>
              </w:tc>
              <w:tc>
                <w:tcPr>
                  <w:tcW w:w="8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0.326</w:t>
                  </w:r>
                </w:p>
              </w:tc>
              <w:tc>
                <w:tcPr>
                  <w:tcW w:w="178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《大气污染物综合排放标准》（GB16297-1996）中标准限值</w:t>
                  </w:r>
                </w:p>
              </w:tc>
              <w:tc>
                <w:tcPr>
                  <w:tcW w:w="9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26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2</w:t>
                  </w:r>
                </w:p>
              </w:tc>
              <w:tc>
                <w:tcPr>
                  <w:tcW w:w="67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DA002</w:t>
                  </w:r>
                </w:p>
              </w:tc>
              <w:tc>
                <w:tcPr>
                  <w:tcW w:w="56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有机废气排放口</w:t>
                  </w:r>
                </w:p>
              </w:tc>
              <w:tc>
                <w:tcPr>
                  <w:tcW w:w="4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一般排放口</w:t>
                  </w:r>
                </w:p>
              </w:tc>
              <w:tc>
                <w:tcPr>
                  <w:tcW w:w="6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非甲烷总烃</w:t>
                  </w:r>
                </w:p>
              </w:tc>
              <w:tc>
                <w:tcPr>
                  <w:tcW w:w="104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117.038271</w:t>
                  </w:r>
                </w:p>
              </w:tc>
              <w:tc>
                <w:tcPr>
                  <w:tcW w:w="9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default" w:eastAsia="宋体"/>
                      <w:color w:val="000000" w:themeColor="text1"/>
                      <w:sz w:val="21"/>
                      <w:szCs w:val="21"/>
                      <w:vertAlign w:val="baseline"/>
                      <w:lang w:val="en-US" w:eastAsia="zh-CN"/>
                      <w14:textFill>
                        <w14:solidFill>
                          <w14:schemeClr w14:val="tx1"/>
                        </w14:solidFill>
                      </w14:textFill>
                    </w:rPr>
                    <w:t>34.234682</w:t>
                  </w:r>
                </w:p>
              </w:tc>
              <w:tc>
                <w:tcPr>
                  <w:tcW w:w="54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15</w:t>
                  </w:r>
                </w:p>
              </w:tc>
              <w:tc>
                <w:tcPr>
                  <w:tcW w:w="62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0.8</w:t>
                  </w:r>
                </w:p>
              </w:tc>
              <w:tc>
                <w:tcPr>
                  <w:tcW w:w="62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45</w:t>
                  </w:r>
                </w:p>
              </w:tc>
              <w:tc>
                <w:tcPr>
                  <w:tcW w:w="7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w:t>
                  </w:r>
                  <w:r>
                    <w:rPr>
                      <w:rFonts w:hint="eastAsia" w:eastAsia="宋体"/>
                      <w:color w:val="000000" w:themeColor="text1"/>
                      <w:sz w:val="21"/>
                      <w:szCs w:val="21"/>
                      <w:vertAlign w:val="baseline"/>
                      <w:lang w:val="en-US" w:eastAsia="zh-CN"/>
                      <w14:textFill>
                        <w14:solidFill>
                          <w14:schemeClr w14:val="tx1"/>
                        </w14:solidFill>
                      </w14:textFill>
                    </w:rPr>
                    <w:t>0000</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0.51</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0.015</w:t>
                  </w:r>
                </w:p>
              </w:tc>
              <w:tc>
                <w:tcPr>
                  <w:tcW w:w="8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0.11</w:t>
                  </w:r>
                </w:p>
              </w:tc>
              <w:tc>
                <w:tcPr>
                  <w:tcW w:w="17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p>
              </w:tc>
              <w:tc>
                <w:tcPr>
                  <w:tcW w:w="9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2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5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4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p>
              </w:tc>
              <w:tc>
                <w:tcPr>
                  <w:tcW w:w="6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氯乙烯</w:t>
                  </w:r>
                </w:p>
              </w:tc>
              <w:tc>
                <w:tcPr>
                  <w:tcW w:w="10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p>
              </w:tc>
              <w:tc>
                <w:tcPr>
                  <w:tcW w:w="9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p>
              </w:tc>
              <w:tc>
                <w:tcPr>
                  <w:tcW w:w="5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62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62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7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0.006</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0.0002</w:t>
                  </w:r>
                </w:p>
              </w:tc>
              <w:tc>
                <w:tcPr>
                  <w:tcW w:w="8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0.001</w:t>
                  </w:r>
                </w:p>
              </w:tc>
              <w:tc>
                <w:tcPr>
                  <w:tcW w:w="17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p>
              </w:tc>
              <w:tc>
                <w:tcPr>
                  <w:tcW w:w="9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2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14:textFill>
                        <w14:solidFill>
                          <w14:schemeClr w14:val="tx1"/>
                        </w14:solidFill>
                      </w14:textFill>
                    </w:rPr>
                  </w:pPr>
                </w:p>
              </w:tc>
              <w:tc>
                <w:tcPr>
                  <w:tcW w:w="6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14:textFill>
                        <w14:solidFill>
                          <w14:schemeClr w14:val="tx1"/>
                        </w14:solidFill>
                      </w14:textFill>
                    </w:rPr>
                  </w:pPr>
                </w:p>
              </w:tc>
              <w:tc>
                <w:tcPr>
                  <w:tcW w:w="5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14:textFill>
                        <w14:solidFill>
                          <w14:schemeClr w14:val="tx1"/>
                        </w14:solidFill>
                      </w14:textFill>
                    </w:rPr>
                  </w:pPr>
                </w:p>
              </w:tc>
              <w:tc>
                <w:tcPr>
                  <w:tcW w:w="4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14:textFill>
                        <w14:solidFill>
                          <w14:schemeClr w14:val="tx1"/>
                        </w14:solidFill>
                      </w14:textFill>
                    </w:rPr>
                  </w:pPr>
                </w:p>
              </w:tc>
              <w:tc>
                <w:tcPr>
                  <w:tcW w:w="6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氯化氢</w:t>
                  </w:r>
                </w:p>
              </w:tc>
              <w:tc>
                <w:tcPr>
                  <w:tcW w:w="10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9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5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62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62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7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0.004</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0.0001</w:t>
                  </w:r>
                </w:p>
              </w:tc>
              <w:tc>
                <w:tcPr>
                  <w:tcW w:w="8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0.0009</w:t>
                  </w:r>
                </w:p>
              </w:tc>
              <w:tc>
                <w:tcPr>
                  <w:tcW w:w="17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 w:val="21"/>
                      <w:szCs w:val="21"/>
                      <w:vertAlign w:val="baseline"/>
                      <w:lang w:val="en-US" w:eastAsia="zh-CN"/>
                      <w14:textFill>
                        <w14:solidFill>
                          <w14:schemeClr w14:val="tx1"/>
                        </w14:solidFill>
                      </w14:textFill>
                    </w:rPr>
                  </w:pPr>
                </w:p>
              </w:tc>
              <w:tc>
                <w:tcPr>
                  <w:tcW w:w="9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100</w:t>
                  </w:r>
                </w:p>
              </w:tc>
            </w:tr>
          </w:tbl>
          <w:p>
            <w:pPr>
              <w:pStyle w:val="12"/>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表4-</w:t>
            </w: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14:textFill>
                  <w14:solidFill>
                    <w14:schemeClr w14:val="tx1"/>
                  </w14:solidFill>
                </w14:textFill>
              </w:rPr>
              <w:t xml:space="preserve">  项目</w:t>
            </w:r>
            <w:r>
              <w:rPr>
                <w:rFonts w:hint="eastAsia"/>
                <w:b/>
                <w:bCs/>
                <w:color w:val="000000" w:themeColor="text1"/>
                <w:sz w:val="24"/>
                <w:lang w:val="en-US" w:eastAsia="zh-CN"/>
                <w14:textFill>
                  <w14:solidFill>
                    <w14:schemeClr w14:val="tx1"/>
                  </w14:solidFill>
                </w14:textFill>
              </w:rPr>
              <w:t>无组织废气</w:t>
            </w:r>
            <w:r>
              <w:rPr>
                <w:rFonts w:hint="eastAsia"/>
                <w:b/>
                <w:bCs/>
                <w:color w:val="000000" w:themeColor="text1"/>
                <w:sz w:val="24"/>
                <w14:textFill>
                  <w14:solidFill>
                    <w14:schemeClr w14:val="tx1"/>
                  </w14:solidFill>
                </w14:textFill>
              </w:rPr>
              <w:t>排放情况一览表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80"/>
              <w:gridCol w:w="1191"/>
              <w:gridCol w:w="1661"/>
              <w:gridCol w:w="1661"/>
              <w:gridCol w:w="1368"/>
              <w:gridCol w:w="1368"/>
              <w:gridCol w:w="1179"/>
              <w:gridCol w:w="1293"/>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555" w:type="pct"/>
                  <w:vMerge w:val="restart"/>
                  <w:noWrap w:val="0"/>
                  <w:vAlign w:val="center"/>
                </w:tcPr>
                <w:p>
                  <w:pPr>
                    <w:tabs>
                      <w:tab w:val="left" w:pos="9160"/>
                    </w:tabs>
                    <w:jc w:val="center"/>
                    <w:rPr>
                      <w:color w:val="000000" w:themeColor="text1"/>
                      <w14:textFill>
                        <w14:solidFill>
                          <w14:schemeClr w14:val="tx1"/>
                        </w14:solidFill>
                      </w14:textFill>
                    </w:rPr>
                  </w:pPr>
                  <w:r>
                    <w:rPr>
                      <w:color w:val="000000" w:themeColor="text1"/>
                      <w14:textFill>
                        <w14:solidFill>
                          <w14:schemeClr w14:val="tx1"/>
                        </w14:solidFill>
                      </w14:textFill>
                    </w:rPr>
                    <w:t>排放源</w:t>
                  </w:r>
                </w:p>
              </w:tc>
              <w:tc>
                <w:tcPr>
                  <w:tcW w:w="479" w:type="pct"/>
                  <w:vMerge w:val="restart"/>
                  <w:noWrap w:val="0"/>
                  <w:vAlign w:val="center"/>
                </w:tcPr>
                <w:p>
                  <w:pPr>
                    <w:tabs>
                      <w:tab w:val="left" w:pos="9160"/>
                    </w:tabs>
                    <w:jc w:val="center"/>
                    <w:rPr>
                      <w:color w:val="000000" w:themeColor="text1"/>
                      <w14:textFill>
                        <w14:solidFill>
                          <w14:schemeClr w14:val="tx1"/>
                        </w14:solidFill>
                      </w14:textFill>
                    </w:rPr>
                  </w:pPr>
                  <w:r>
                    <w:rPr>
                      <w:color w:val="000000" w:themeColor="text1"/>
                      <w14:textFill>
                        <w14:solidFill>
                          <w14:schemeClr w14:val="tx1"/>
                        </w14:solidFill>
                      </w14:textFill>
                    </w:rPr>
                    <w:t>污染因子</w:t>
                  </w:r>
                </w:p>
              </w:tc>
              <w:tc>
                <w:tcPr>
                  <w:tcW w:w="668" w:type="pct"/>
                  <w:vMerge w:val="restart"/>
                  <w:noWrap w:val="0"/>
                  <w:vAlign w:val="center"/>
                </w:tcPr>
                <w:p>
                  <w:pPr>
                    <w:tabs>
                      <w:tab w:val="left" w:pos="9160"/>
                    </w:tabs>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无组织废气产生量（t/a）</w:t>
                  </w:r>
                </w:p>
              </w:tc>
              <w:tc>
                <w:tcPr>
                  <w:tcW w:w="668" w:type="pct"/>
                  <w:vMerge w:val="restart"/>
                  <w:noWrap w:val="0"/>
                  <w:vAlign w:val="center"/>
                </w:tcPr>
                <w:p>
                  <w:pPr>
                    <w:tabs>
                      <w:tab w:val="left" w:pos="9160"/>
                    </w:tabs>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污染防治措施</w:t>
                  </w:r>
                </w:p>
              </w:tc>
              <w:tc>
                <w:tcPr>
                  <w:tcW w:w="550" w:type="pct"/>
                  <w:vMerge w:val="restart"/>
                  <w:noWrap w:val="0"/>
                  <w:vAlign w:val="center"/>
                </w:tcPr>
                <w:p>
                  <w:pPr>
                    <w:tabs>
                      <w:tab w:val="left" w:pos="9160"/>
                    </w:tabs>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排放速率（kg/h）</w:t>
                  </w:r>
                </w:p>
              </w:tc>
              <w:tc>
                <w:tcPr>
                  <w:tcW w:w="550" w:type="pct"/>
                  <w:vMerge w:val="restart"/>
                  <w:noWrap w:val="0"/>
                  <w:vAlign w:val="center"/>
                </w:tcPr>
                <w:p>
                  <w:pPr>
                    <w:tabs>
                      <w:tab w:val="left" w:pos="9160"/>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排放</w:t>
                  </w:r>
                  <w:r>
                    <w:rPr>
                      <w:color w:val="000000" w:themeColor="text1"/>
                      <w14:textFill>
                        <w14:solidFill>
                          <w14:schemeClr w14:val="tx1"/>
                        </w14:solidFill>
                      </w14:textFill>
                    </w:rPr>
                    <w:t>量(t/a)</w:t>
                  </w:r>
                </w:p>
              </w:tc>
              <w:tc>
                <w:tcPr>
                  <w:tcW w:w="1528" w:type="pct"/>
                  <w:gridSpan w:val="3"/>
                  <w:noWrap w:val="0"/>
                  <w:vAlign w:val="center"/>
                </w:tcPr>
                <w:p>
                  <w:pPr>
                    <w:tabs>
                      <w:tab w:val="left" w:pos="9160"/>
                    </w:tabs>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车间尺寸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555" w:type="pct"/>
                  <w:vMerge w:val="continue"/>
                  <w:noWrap w:val="0"/>
                  <w:vAlign w:val="center"/>
                </w:tcPr>
                <w:p>
                  <w:pPr>
                    <w:tabs>
                      <w:tab w:val="left" w:pos="9160"/>
                    </w:tabs>
                    <w:jc w:val="center"/>
                    <w:rPr>
                      <w:color w:val="000000" w:themeColor="text1"/>
                      <w14:textFill>
                        <w14:solidFill>
                          <w14:schemeClr w14:val="tx1"/>
                        </w14:solidFill>
                      </w14:textFill>
                    </w:rPr>
                  </w:pPr>
                </w:p>
              </w:tc>
              <w:tc>
                <w:tcPr>
                  <w:tcW w:w="479" w:type="pct"/>
                  <w:vMerge w:val="continue"/>
                  <w:noWrap w:val="0"/>
                  <w:vAlign w:val="center"/>
                </w:tcPr>
                <w:p>
                  <w:pPr>
                    <w:tabs>
                      <w:tab w:val="left" w:pos="9160"/>
                    </w:tabs>
                    <w:jc w:val="center"/>
                    <w:rPr>
                      <w:color w:val="000000" w:themeColor="text1"/>
                      <w14:textFill>
                        <w14:solidFill>
                          <w14:schemeClr w14:val="tx1"/>
                        </w14:solidFill>
                      </w14:textFill>
                    </w:rPr>
                  </w:pPr>
                </w:p>
              </w:tc>
              <w:tc>
                <w:tcPr>
                  <w:tcW w:w="668" w:type="pct"/>
                  <w:vMerge w:val="continue"/>
                  <w:noWrap w:val="0"/>
                  <w:vAlign w:val="center"/>
                </w:tcPr>
                <w:p>
                  <w:pPr>
                    <w:tabs>
                      <w:tab w:val="left" w:pos="9160"/>
                    </w:tabs>
                    <w:jc w:val="center"/>
                    <w:rPr>
                      <w:color w:val="000000" w:themeColor="text1"/>
                      <w14:textFill>
                        <w14:solidFill>
                          <w14:schemeClr w14:val="tx1"/>
                        </w14:solidFill>
                      </w14:textFill>
                    </w:rPr>
                  </w:pPr>
                </w:p>
              </w:tc>
              <w:tc>
                <w:tcPr>
                  <w:tcW w:w="668" w:type="pct"/>
                  <w:vMerge w:val="continue"/>
                  <w:noWrap w:val="0"/>
                  <w:vAlign w:val="center"/>
                </w:tcPr>
                <w:p>
                  <w:pPr>
                    <w:tabs>
                      <w:tab w:val="left" w:pos="9160"/>
                    </w:tabs>
                    <w:jc w:val="center"/>
                    <w:rPr>
                      <w:color w:val="000000" w:themeColor="text1"/>
                      <w14:textFill>
                        <w14:solidFill>
                          <w14:schemeClr w14:val="tx1"/>
                        </w14:solidFill>
                      </w14:textFill>
                    </w:rPr>
                  </w:pPr>
                </w:p>
              </w:tc>
              <w:tc>
                <w:tcPr>
                  <w:tcW w:w="550" w:type="pct"/>
                  <w:vMerge w:val="continue"/>
                  <w:noWrap w:val="0"/>
                  <w:vAlign w:val="center"/>
                </w:tcPr>
                <w:p>
                  <w:pPr>
                    <w:tabs>
                      <w:tab w:val="left" w:pos="9160"/>
                    </w:tabs>
                    <w:jc w:val="center"/>
                    <w:rPr>
                      <w:color w:val="000000" w:themeColor="text1"/>
                      <w14:textFill>
                        <w14:solidFill>
                          <w14:schemeClr w14:val="tx1"/>
                        </w14:solidFill>
                      </w14:textFill>
                    </w:rPr>
                  </w:pPr>
                </w:p>
              </w:tc>
              <w:tc>
                <w:tcPr>
                  <w:tcW w:w="550" w:type="pct"/>
                  <w:vMerge w:val="continue"/>
                  <w:noWrap w:val="0"/>
                  <w:vAlign w:val="center"/>
                </w:tcPr>
                <w:p>
                  <w:pPr>
                    <w:tabs>
                      <w:tab w:val="left" w:pos="9160"/>
                    </w:tabs>
                    <w:jc w:val="center"/>
                    <w:rPr>
                      <w:color w:val="000000" w:themeColor="text1"/>
                      <w14:textFill>
                        <w14:solidFill>
                          <w14:schemeClr w14:val="tx1"/>
                        </w14:solidFill>
                      </w14:textFill>
                    </w:rPr>
                  </w:pPr>
                </w:p>
              </w:tc>
              <w:tc>
                <w:tcPr>
                  <w:tcW w:w="474" w:type="pct"/>
                  <w:noWrap w:val="0"/>
                  <w:vAlign w:val="center"/>
                </w:tcPr>
                <w:p>
                  <w:pPr>
                    <w:tabs>
                      <w:tab w:val="left" w:pos="9160"/>
                    </w:tabs>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长（m）</w:t>
                  </w:r>
                </w:p>
              </w:tc>
              <w:tc>
                <w:tcPr>
                  <w:tcW w:w="520" w:type="pct"/>
                  <w:noWrap w:val="0"/>
                  <w:vAlign w:val="center"/>
                </w:tcPr>
                <w:p>
                  <w:pPr>
                    <w:tabs>
                      <w:tab w:val="left" w:pos="9160"/>
                    </w:tabs>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宽（m）</w:t>
                  </w:r>
                </w:p>
              </w:tc>
              <w:tc>
                <w:tcPr>
                  <w:tcW w:w="534" w:type="pct"/>
                  <w:noWrap w:val="0"/>
                  <w:vAlign w:val="center"/>
                </w:tcPr>
                <w:p>
                  <w:pPr>
                    <w:tabs>
                      <w:tab w:val="left" w:pos="9160"/>
                    </w:tabs>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高（m）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5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投料、混料</w:t>
                  </w:r>
                </w:p>
              </w:tc>
              <w:tc>
                <w:tcPr>
                  <w:tcW w:w="479" w:type="pct"/>
                  <w:noWrap w:val="0"/>
                  <w:vAlign w:val="center"/>
                </w:tcPr>
                <w:p>
                  <w:pPr>
                    <w:tabs>
                      <w:tab w:val="left" w:pos="9160"/>
                    </w:tabs>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668"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3.6</w:t>
                  </w:r>
                </w:p>
              </w:tc>
              <w:tc>
                <w:tcPr>
                  <w:tcW w:w="668" w:type="pct"/>
                  <w:vMerge w:val="restart"/>
                  <w:noWrap w:val="0"/>
                  <w:vAlign w:val="center"/>
                </w:tcPr>
                <w:p>
                  <w:pPr>
                    <w:tabs>
                      <w:tab w:val="left" w:pos="9160"/>
                    </w:tabs>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封闭厂房阻隔</w:t>
                  </w:r>
                </w:p>
              </w:tc>
              <w:tc>
                <w:tcPr>
                  <w:tcW w:w="550"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w:t>
                  </w:r>
                </w:p>
              </w:tc>
              <w:tc>
                <w:tcPr>
                  <w:tcW w:w="550" w:type="pct"/>
                  <w:noWrap w:val="0"/>
                  <w:vAlign w:val="center"/>
                </w:tcPr>
                <w:p>
                  <w:pPr>
                    <w:tabs>
                      <w:tab w:val="left" w:pos="9160"/>
                    </w:tabs>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0.72</w:t>
                  </w:r>
                </w:p>
              </w:tc>
              <w:tc>
                <w:tcPr>
                  <w:tcW w:w="474" w:type="pct"/>
                  <w:vMerge w:val="restart"/>
                  <w:noWrap w:val="0"/>
                  <w:vAlign w:val="center"/>
                </w:tcPr>
                <w:p>
                  <w:pPr>
                    <w:tabs>
                      <w:tab w:val="left" w:pos="9160"/>
                    </w:tabs>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78</w:t>
                  </w:r>
                </w:p>
              </w:tc>
              <w:tc>
                <w:tcPr>
                  <w:tcW w:w="520" w:type="pct"/>
                  <w:vMerge w:val="restart"/>
                  <w:noWrap w:val="0"/>
                  <w:vAlign w:val="center"/>
                </w:tcPr>
                <w:p>
                  <w:pPr>
                    <w:tabs>
                      <w:tab w:val="left" w:pos="9160"/>
                    </w:tabs>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36</w:t>
                  </w:r>
                </w:p>
              </w:tc>
              <w:tc>
                <w:tcPr>
                  <w:tcW w:w="534" w:type="pct"/>
                  <w:vMerge w:val="restart"/>
                  <w:noWrap w:val="0"/>
                  <w:vAlign w:val="center"/>
                </w:tcPr>
                <w:p>
                  <w:pPr>
                    <w:tabs>
                      <w:tab w:val="left" w:pos="9160"/>
                    </w:tabs>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5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破碎</w:t>
                  </w:r>
                </w:p>
              </w:tc>
              <w:tc>
                <w:tcPr>
                  <w:tcW w:w="479" w:type="pct"/>
                  <w:noWrap w:val="0"/>
                  <w:vAlign w:val="center"/>
                </w:tcPr>
                <w:p>
                  <w:pPr>
                    <w:tabs>
                      <w:tab w:val="left" w:pos="9160"/>
                    </w:tabs>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668"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0.008</w:t>
                  </w:r>
                </w:p>
              </w:tc>
              <w:tc>
                <w:tcPr>
                  <w:tcW w:w="668" w:type="pct"/>
                  <w:vMerge w:val="continue"/>
                  <w:noWrap w:val="0"/>
                  <w:vAlign w:val="center"/>
                </w:tcPr>
                <w:p>
                  <w:pPr>
                    <w:tabs>
                      <w:tab w:val="left" w:pos="9160"/>
                    </w:tabs>
                    <w:jc w:val="center"/>
                    <w:rPr>
                      <w:color w:val="000000" w:themeColor="text1"/>
                      <w14:textFill>
                        <w14:solidFill>
                          <w14:schemeClr w14:val="tx1"/>
                        </w14:solidFill>
                      </w14:textFill>
                    </w:rPr>
                  </w:pPr>
                </w:p>
              </w:tc>
              <w:tc>
                <w:tcPr>
                  <w:tcW w:w="550" w:type="pct"/>
                  <w:noWrap w:val="0"/>
                  <w:vAlign w:val="center"/>
                </w:tcPr>
                <w:p>
                  <w:pPr>
                    <w:tabs>
                      <w:tab w:val="left" w:pos="9160"/>
                    </w:tabs>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0.0003</w:t>
                  </w:r>
                </w:p>
              </w:tc>
              <w:tc>
                <w:tcPr>
                  <w:tcW w:w="550"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0.002</w:t>
                  </w:r>
                </w:p>
              </w:tc>
              <w:tc>
                <w:tcPr>
                  <w:tcW w:w="474" w:type="pct"/>
                  <w:vMerge w:val="continue"/>
                  <w:noWrap w:val="0"/>
                  <w:vAlign w:val="center"/>
                </w:tcPr>
                <w:p>
                  <w:pPr>
                    <w:tabs>
                      <w:tab w:val="left" w:pos="9160"/>
                    </w:tabs>
                    <w:jc w:val="center"/>
                    <w:rPr>
                      <w:rFonts w:hint="default" w:eastAsia="宋体"/>
                      <w:color w:val="000000" w:themeColor="text1"/>
                      <w:lang w:val="en-US" w:eastAsia="zh-CN"/>
                      <w14:textFill>
                        <w14:solidFill>
                          <w14:schemeClr w14:val="tx1"/>
                        </w14:solidFill>
                      </w14:textFill>
                    </w:rPr>
                  </w:pPr>
                </w:p>
              </w:tc>
              <w:tc>
                <w:tcPr>
                  <w:tcW w:w="520" w:type="pct"/>
                  <w:vMerge w:val="continue"/>
                  <w:noWrap w:val="0"/>
                  <w:vAlign w:val="center"/>
                </w:tcPr>
                <w:p>
                  <w:pPr>
                    <w:tabs>
                      <w:tab w:val="left" w:pos="9160"/>
                    </w:tabs>
                    <w:jc w:val="center"/>
                    <w:rPr>
                      <w:rFonts w:hint="default" w:eastAsia="宋体"/>
                      <w:color w:val="000000" w:themeColor="text1"/>
                      <w:lang w:val="en-US" w:eastAsia="zh-CN"/>
                      <w14:textFill>
                        <w14:solidFill>
                          <w14:schemeClr w14:val="tx1"/>
                        </w14:solidFill>
                      </w14:textFill>
                    </w:rPr>
                  </w:pPr>
                </w:p>
              </w:tc>
              <w:tc>
                <w:tcPr>
                  <w:tcW w:w="534" w:type="pct"/>
                  <w:vMerge w:val="continue"/>
                  <w:noWrap w:val="0"/>
                  <w:vAlign w:val="center"/>
                </w:tcPr>
                <w:p>
                  <w:pPr>
                    <w:tabs>
                      <w:tab w:val="left" w:pos="9160"/>
                    </w:tabs>
                    <w:jc w:val="center"/>
                    <w:rPr>
                      <w:rFonts w:hint="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5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磨粉</w:t>
                  </w:r>
                </w:p>
              </w:tc>
              <w:tc>
                <w:tcPr>
                  <w:tcW w:w="479"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668"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0.013</w:t>
                  </w:r>
                </w:p>
              </w:tc>
              <w:tc>
                <w:tcPr>
                  <w:tcW w:w="668" w:type="pct"/>
                  <w:vMerge w:val="continue"/>
                  <w:noWrap w:val="0"/>
                  <w:vAlign w:val="center"/>
                </w:tcPr>
                <w:p>
                  <w:pPr>
                    <w:tabs>
                      <w:tab w:val="left" w:pos="9160"/>
                    </w:tabs>
                    <w:jc w:val="center"/>
                    <w:rPr>
                      <w:color w:val="000000" w:themeColor="text1"/>
                      <w14:textFill>
                        <w14:solidFill>
                          <w14:schemeClr w14:val="tx1"/>
                        </w14:solidFill>
                      </w14:textFill>
                    </w:rPr>
                  </w:pPr>
                </w:p>
              </w:tc>
              <w:tc>
                <w:tcPr>
                  <w:tcW w:w="550"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0.0004</w:t>
                  </w:r>
                </w:p>
              </w:tc>
              <w:tc>
                <w:tcPr>
                  <w:tcW w:w="550"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0.003</w:t>
                  </w:r>
                </w:p>
              </w:tc>
              <w:tc>
                <w:tcPr>
                  <w:tcW w:w="474"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20"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34" w:type="pct"/>
                  <w:vMerge w:val="continue"/>
                  <w:noWrap w:val="0"/>
                  <w:vAlign w:val="center"/>
                </w:tcPr>
                <w:p>
                  <w:pPr>
                    <w:tabs>
                      <w:tab w:val="left" w:pos="9160"/>
                    </w:tabs>
                    <w:jc w:val="center"/>
                    <w:rPr>
                      <w:rFonts w:hint="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55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加热熔融、挤出</w:t>
                  </w:r>
                </w:p>
              </w:tc>
              <w:tc>
                <w:tcPr>
                  <w:tcW w:w="479" w:type="pct"/>
                  <w:noWrap w:val="0"/>
                  <w:vAlign w:val="center"/>
                </w:tcPr>
                <w:p>
                  <w:pPr>
                    <w:tabs>
                      <w:tab w:val="left" w:pos="9160"/>
                    </w:tabs>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668" w:type="pct"/>
                  <w:noWrap w:val="0"/>
                  <w:vAlign w:val="center"/>
                </w:tcPr>
                <w:p>
                  <w:pPr>
                    <w:tabs>
                      <w:tab w:val="left" w:pos="916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0.063</w:t>
                  </w:r>
                </w:p>
              </w:tc>
              <w:tc>
                <w:tcPr>
                  <w:tcW w:w="668" w:type="pct"/>
                  <w:vMerge w:val="continue"/>
                  <w:noWrap w:val="0"/>
                  <w:vAlign w:val="center"/>
                </w:tcPr>
                <w:p>
                  <w:pPr>
                    <w:tabs>
                      <w:tab w:val="left" w:pos="9160"/>
                    </w:tabs>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50" w:type="pct"/>
                  <w:noWrap w:val="0"/>
                  <w:vAlign w:val="center"/>
                </w:tcPr>
                <w:p>
                  <w:pPr>
                    <w:tabs>
                      <w:tab w:val="left" w:pos="916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0.009</w:t>
                  </w:r>
                </w:p>
              </w:tc>
              <w:tc>
                <w:tcPr>
                  <w:tcW w:w="550" w:type="pct"/>
                  <w:noWrap w:val="0"/>
                  <w:vAlign w:val="center"/>
                </w:tcPr>
                <w:p>
                  <w:pPr>
                    <w:tabs>
                      <w:tab w:val="left" w:pos="916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0.063</w:t>
                  </w:r>
                </w:p>
              </w:tc>
              <w:tc>
                <w:tcPr>
                  <w:tcW w:w="474"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20"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34" w:type="pct"/>
                  <w:vMerge w:val="continue"/>
                  <w:noWrap w:val="0"/>
                  <w:vAlign w:val="center"/>
                </w:tcPr>
                <w:p>
                  <w:pPr>
                    <w:tabs>
                      <w:tab w:val="left" w:pos="9160"/>
                    </w:tabs>
                    <w:jc w:val="center"/>
                    <w:rPr>
                      <w:rFonts w:hint="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55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14:textFill>
                        <w14:solidFill>
                          <w14:schemeClr w14:val="tx1"/>
                        </w14:solidFill>
                      </w14:textFill>
                    </w:rPr>
                  </w:pPr>
                </w:p>
              </w:tc>
              <w:tc>
                <w:tcPr>
                  <w:tcW w:w="479"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氯乙烯</w:t>
                  </w:r>
                </w:p>
              </w:tc>
              <w:tc>
                <w:tcPr>
                  <w:tcW w:w="668"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0.001</w:t>
                  </w:r>
                </w:p>
              </w:tc>
              <w:tc>
                <w:tcPr>
                  <w:tcW w:w="668" w:type="pct"/>
                  <w:vMerge w:val="continue"/>
                  <w:noWrap w:val="0"/>
                  <w:vAlign w:val="center"/>
                </w:tcPr>
                <w:p>
                  <w:pPr>
                    <w:tabs>
                      <w:tab w:val="left" w:pos="9160"/>
                    </w:tabs>
                    <w:jc w:val="center"/>
                    <w:rPr>
                      <w:rFonts w:hint="eastAsia" w:eastAsia="宋体"/>
                      <w:color w:val="000000" w:themeColor="text1"/>
                      <w:lang w:val="en-US" w:eastAsia="zh-CN"/>
                      <w14:textFill>
                        <w14:solidFill>
                          <w14:schemeClr w14:val="tx1"/>
                        </w14:solidFill>
                      </w14:textFill>
                    </w:rPr>
                  </w:pPr>
                </w:p>
              </w:tc>
              <w:tc>
                <w:tcPr>
                  <w:tcW w:w="550"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0.0001</w:t>
                  </w:r>
                </w:p>
              </w:tc>
              <w:tc>
                <w:tcPr>
                  <w:tcW w:w="550"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0.001</w:t>
                  </w:r>
                </w:p>
              </w:tc>
              <w:tc>
                <w:tcPr>
                  <w:tcW w:w="474"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20"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34" w:type="pct"/>
                  <w:vMerge w:val="continue"/>
                  <w:noWrap w:val="0"/>
                  <w:vAlign w:val="center"/>
                </w:tcPr>
                <w:p>
                  <w:pPr>
                    <w:tabs>
                      <w:tab w:val="left" w:pos="9160"/>
                    </w:tabs>
                    <w:jc w:val="center"/>
                    <w:rPr>
                      <w:rFonts w:hint="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55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tc>
              <w:tc>
                <w:tcPr>
                  <w:tcW w:w="479"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氯化氢</w:t>
                  </w:r>
                </w:p>
              </w:tc>
              <w:tc>
                <w:tcPr>
                  <w:tcW w:w="668"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0.001</w:t>
                  </w:r>
                </w:p>
              </w:tc>
              <w:tc>
                <w:tcPr>
                  <w:tcW w:w="668" w:type="pct"/>
                  <w:vMerge w:val="continue"/>
                  <w:noWrap w:val="0"/>
                  <w:vAlign w:val="center"/>
                </w:tcPr>
                <w:p>
                  <w:pPr>
                    <w:tabs>
                      <w:tab w:val="left" w:pos="9160"/>
                    </w:tabs>
                    <w:jc w:val="center"/>
                    <w:rPr>
                      <w:rFonts w:hint="default"/>
                      <w:color w:val="000000" w:themeColor="text1"/>
                      <w:lang w:val="en-US" w:eastAsia="zh-CN"/>
                      <w14:textFill>
                        <w14:solidFill>
                          <w14:schemeClr w14:val="tx1"/>
                        </w14:solidFill>
                      </w14:textFill>
                    </w:rPr>
                  </w:pPr>
                </w:p>
              </w:tc>
              <w:tc>
                <w:tcPr>
                  <w:tcW w:w="550"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0.0001</w:t>
                  </w:r>
                </w:p>
              </w:tc>
              <w:tc>
                <w:tcPr>
                  <w:tcW w:w="550" w:type="pct"/>
                  <w:noWrap w:val="0"/>
                  <w:vAlign w:val="center"/>
                </w:tcPr>
                <w:p>
                  <w:pPr>
                    <w:tabs>
                      <w:tab w:val="left" w:pos="9160"/>
                    </w:tabs>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0.001</w:t>
                  </w:r>
                </w:p>
              </w:tc>
              <w:tc>
                <w:tcPr>
                  <w:tcW w:w="474"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20"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34" w:type="pct"/>
                  <w:vMerge w:val="continue"/>
                  <w:noWrap w:val="0"/>
                  <w:vAlign w:val="center"/>
                </w:tcPr>
                <w:p>
                  <w:pPr>
                    <w:tabs>
                      <w:tab w:val="left" w:pos="9160"/>
                    </w:tabs>
                    <w:jc w:val="center"/>
                    <w:rPr>
                      <w:rFonts w:hint="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5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覆膜</w:t>
                  </w:r>
                </w:p>
              </w:tc>
              <w:tc>
                <w:tcPr>
                  <w:tcW w:w="479" w:type="pct"/>
                  <w:noWrap w:val="0"/>
                  <w:vAlign w:val="center"/>
                </w:tcPr>
                <w:p>
                  <w:pPr>
                    <w:tabs>
                      <w:tab w:val="left" w:pos="9160"/>
                    </w:tabs>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668" w:type="pct"/>
                  <w:noWrap w:val="0"/>
                  <w:vAlign w:val="center"/>
                </w:tcPr>
                <w:p>
                  <w:pPr>
                    <w:tabs>
                      <w:tab w:val="left" w:pos="9160"/>
                    </w:tabs>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0.053</w:t>
                  </w:r>
                </w:p>
              </w:tc>
              <w:tc>
                <w:tcPr>
                  <w:tcW w:w="668" w:type="pct"/>
                  <w:vMerge w:val="continue"/>
                  <w:noWrap w:val="0"/>
                  <w:vAlign w:val="center"/>
                </w:tcPr>
                <w:p>
                  <w:pPr>
                    <w:tabs>
                      <w:tab w:val="left" w:pos="9160"/>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550" w:type="pct"/>
                  <w:noWrap w:val="0"/>
                  <w:vAlign w:val="center"/>
                </w:tcPr>
                <w:p>
                  <w:pPr>
                    <w:tabs>
                      <w:tab w:val="left" w:pos="9160"/>
                    </w:tabs>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0.007</w:t>
                  </w:r>
                </w:p>
              </w:tc>
              <w:tc>
                <w:tcPr>
                  <w:tcW w:w="550" w:type="pct"/>
                  <w:noWrap w:val="0"/>
                  <w:vAlign w:val="center"/>
                </w:tcPr>
                <w:p>
                  <w:pPr>
                    <w:tabs>
                      <w:tab w:val="left" w:pos="9160"/>
                    </w:tabs>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0.053</w:t>
                  </w:r>
                </w:p>
              </w:tc>
              <w:tc>
                <w:tcPr>
                  <w:tcW w:w="474"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20"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34" w:type="pct"/>
                  <w:vMerge w:val="continue"/>
                  <w:noWrap w:val="0"/>
                  <w:vAlign w:val="center"/>
                </w:tcPr>
                <w:p>
                  <w:pPr>
                    <w:tabs>
                      <w:tab w:val="left" w:pos="9160"/>
                    </w:tabs>
                    <w:jc w:val="center"/>
                    <w:rPr>
                      <w:rFonts w:hint="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55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上光</w:t>
                  </w:r>
                </w:p>
              </w:tc>
              <w:tc>
                <w:tcPr>
                  <w:tcW w:w="479" w:type="pct"/>
                  <w:noWrap w:val="0"/>
                  <w:vAlign w:val="center"/>
                </w:tcPr>
                <w:p>
                  <w:pPr>
                    <w:tabs>
                      <w:tab w:val="left" w:pos="9160"/>
                    </w:tabs>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668"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0.005</w:t>
                  </w:r>
                </w:p>
              </w:tc>
              <w:tc>
                <w:tcPr>
                  <w:tcW w:w="668" w:type="pct"/>
                  <w:vMerge w:val="continue"/>
                  <w:noWrap w:val="0"/>
                  <w:vAlign w:val="center"/>
                </w:tcPr>
                <w:p>
                  <w:pPr>
                    <w:tabs>
                      <w:tab w:val="left" w:pos="9160"/>
                    </w:tabs>
                    <w:jc w:val="center"/>
                    <w:rPr>
                      <w:rFonts w:hint="eastAsia" w:eastAsia="宋体"/>
                      <w:color w:val="000000" w:themeColor="text1"/>
                      <w:lang w:val="en-US" w:eastAsia="zh-CN"/>
                      <w14:textFill>
                        <w14:solidFill>
                          <w14:schemeClr w14:val="tx1"/>
                        </w14:solidFill>
                      </w14:textFill>
                    </w:rPr>
                  </w:pPr>
                </w:p>
              </w:tc>
              <w:tc>
                <w:tcPr>
                  <w:tcW w:w="550"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0.007</w:t>
                  </w:r>
                </w:p>
              </w:tc>
              <w:tc>
                <w:tcPr>
                  <w:tcW w:w="550"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0.005</w:t>
                  </w:r>
                </w:p>
              </w:tc>
              <w:tc>
                <w:tcPr>
                  <w:tcW w:w="474"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20"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34" w:type="pct"/>
                  <w:vMerge w:val="continue"/>
                  <w:noWrap w:val="0"/>
                  <w:vAlign w:val="center"/>
                </w:tcPr>
                <w:p>
                  <w:pPr>
                    <w:tabs>
                      <w:tab w:val="left" w:pos="9160"/>
                    </w:tabs>
                    <w:jc w:val="center"/>
                    <w:rPr>
                      <w:rFonts w:hint="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55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合计</w:t>
                  </w:r>
                </w:p>
              </w:tc>
              <w:tc>
                <w:tcPr>
                  <w:tcW w:w="479" w:type="pct"/>
                  <w:noWrap w:val="0"/>
                  <w:vAlign w:val="center"/>
                </w:tcPr>
                <w:p>
                  <w:pPr>
                    <w:tabs>
                      <w:tab w:val="left" w:pos="9160"/>
                    </w:tabs>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颗粒物</w:t>
                  </w:r>
                </w:p>
              </w:tc>
              <w:tc>
                <w:tcPr>
                  <w:tcW w:w="668"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3.621</w:t>
                  </w:r>
                </w:p>
              </w:tc>
              <w:tc>
                <w:tcPr>
                  <w:tcW w:w="668" w:type="pct"/>
                  <w:vMerge w:val="restart"/>
                  <w:noWrap w:val="0"/>
                  <w:vAlign w:val="center"/>
                </w:tcPr>
                <w:p>
                  <w:pPr>
                    <w:tabs>
                      <w:tab w:val="left" w:pos="9160"/>
                    </w:tabs>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封闭厂房阻隔</w:t>
                  </w:r>
                </w:p>
              </w:tc>
              <w:tc>
                <w:tcPr>
                  <w:tcW w:w="550"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w:t>
                  </w:r>
                </w:p>
              </w:tc>
              <w:tc>
                <w:tcPr>
                  <w:tcW w:w="550"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0.725</w:t>
                  </w:r>
                </w:p>
              </w:tc>
              <w:tc>
                <w:tcPr>
                  <w:tcW w:w="474"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20"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34" w:type="pct"/>
                  <w:vMerge w:val="continue"/>
                  <w:noWrap w:val="0"/>
                  <w:vAlign w:val="center"/>
                </w:tcPr>
                <w:p>
                  <w:pPr>
                    <w:tabs>
                      <w:tab w:val="left" w:pos="9160"/>
                    </w:tabs>
                    <w:jc w:val="center"/>
                    <w:rPr>
                      <w:rFonts w:hint="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55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tc>
              <w:tc>
                <w:tcPr>
                  <w:tcW w:w="479" w:type="pct"/>
                  <w:noWrap w:val="0"/>
                  <w:vAlign w:val="center"/>
                </w:tcPr>
                <w:p>
                  <w:pPr>
                    <w:tabs>
                      <w:tab w:val="left" w:pos="9160"/>
                    </w:tabs>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668"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0.121</w:t>
                  </w:r>
                </w:p>
              </w:tc>
              <w:tc>
                <w:tcPr>
                  <w:tcW w:w="668"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50"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0.017</w:t>
                  </w:r>
                </w:p>
              </w:tc>
              <w:tc>
                <w:tcPr>
                  <w:tcW w:w="550"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0.121</w:t>
                  </w:r>
                </w:p>
              </w:tc>
              <w:tc>
                <w:tcPr>
                  <w:tcW w:w="474"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20"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34" w:type="pct"/>
                  <w:vMerge w:val="continue"/>
                  <w:noWrap w:val="0"/>
                  <w:vAlign w:val="center"/>
                </w:tcPr>
                <w:p>
                  <w:pPr>
                    <w:tabs>
                      <w:tab w:val="left" w:pos="9160"/>
                    </w:tabs>
                    <w:jc w:val="center"/>
                    <w:rPr>
                      <w:rFonts w:hint="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55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tc>
              <w:tc>
                <w:tcPr>
                  <w:tcW w:w="479"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氯化氢</w:t>
                  </w:r>
                </w:p>
              </w:tc>
              <w:tc>
                <w:tcPr>
                  <w:tcW w:w="668"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0.001</w:t>
                  </w:r>
                </w:p>
              </w:tc>
              <w:tc>
                <w:tcPr>
                  <w:tcW w:w="668"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50" w:type="pct"/>
                  <w:noWrap w:val="0"/>
                  <w:vAlign w:val="center"/>
                </w:tcPr>
                <w:p>
                  <w:pPr>
                    <w:tabs>
                      <w:tab w:val="left" w:pos="9160"/>
                    </w:tabs>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0.0001</w:t>
                  </w:r>
                </w:p>
              </w:tc>
              <w:tc>
                <w:tcPr>
                  <w:tcW w:w="550"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0.001</w:t>
                  </w:r>
                </w:p>
              </w:tc>
              <w:tc>
                <w:tcPr>
                  <w:tcW w:w="474"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20"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34" w:type="pct"/>
                  <w:vMerge w:val="continue"/>
                  <w:noWrap w:val="0"/>
                  <w:vAlign w:val="center"/>
                </w:tcPr>
                <w:p>
                  <w:pPr>
                    <w:tabs>
                      <w:tab w:val="left" w:pos="9160"/>
                    </w:tabs>
                    <w:jc w:val="center"/>
                    <w:rPr>
                      <w:rFonts w:hint="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55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p>
              </w:tc>
              <w:tc>
                <w:tcPr>
                  <w:tcW w:w="479" w:type="pct"/>
                  <w:noWrap w:val="0"/>
                  <w:vAlign w:val="center"/>
                </w:tcPr>
                <w:p>
                  <w:pPr>
                    <w:tabs>
                      <w:tab w:val="left" w:pos="9160"/>
                    </w:tabs>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氯乙烯</w:t>
                  </w:r>
                </w:p>
              </w:tc>
              <w:tc>
                <w:tcPr>
                  <w:tcW w:w="668" w:type="pct"/>
                  <w:noWrap w:val="0"/>
                  <w:vAlign w:val="center"/>
                </w:tcPr>
                <w:p>
                  <w:pPr>
                    <w:tabs>
                      <w:tab w:val="left" w:pos="9160"/>
                    </w:tabs>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0.001</w:t>
                  </w:r>
                </w:p>
              </w:tc>
              <w:tc>
                <w:tcPr>
                  <w:tcW w:w="668"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50" w:type="pct"/>
                  <w:noWrap w:val="0"/>
                  <w:vAlign w:val="center"/>
                </w:tcPr>
                <w:p>
                  <w:pPr>
                    <w:tabs>
                      <w:tab w:val="left" w:pos="9160"/>
                    </w:tabs>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0.0001</w:t>
                  </w:r>
                </w:p>
              </w:tc>
              <w:tc>
                <w:tcPr>
                  <w:tcW w:w="550" w:type="pct"/>
                  <w:noWrap w:val="0"/>
                  <w:vAlign w:val="center"/>
                </w:tcPr>
                <w:p>
                  <w:pPr>
                    <w:tabs>
                      <w:tab w:val="left" w:pos="9160"/>
                    </w:tabs>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0.001</w:t>
                  </w:r>
                </w:p>
              </w:tc>
              <w:tc>
                <w:tcPr>
                  <w:tcW w:w="474"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20" w:type="pct"/>
                  <w:vMerge w:val="continue"/>
                  <w:noWrap w:val="0"/>
                  <w:vAlign w:val="center"/>
                </w:tcPr>
                <w:p>
                  <w:pPr>
                    <w:tabs>
                      <w:tab w:val="left" w:pos="9160"/>
                    </w:tabs>
                    <w:jc w:val="center"/>
                    <w:rPr>
                      <w:rFonts w:hint="eastAsia"/>
                      <w:color w:val="000000" w:themeColor="text1"/>
                      <w:lang w:val="en-US" w:eastAsia="zh-CN"/>
                      <w14:textFill>
                        <w14:solidFill>
                          <w14:schemeClr w14:val="tx1"/>
                        </w14:solidFill>
                      </w14:textFill>
                    </w:rPr>
                  </w:pPr>
                </w:p>
              </w:tc>
              <w:tc>
                <w:tcPr>
                  <w:tcW w:w="534" w:type="pct"/>
                  <w:vMerge w:val="continue"/>
                  <w:noWrap w:val="0"/>
                  <w:vAlign w:val="center"/>
                </w:tcPr>
                <w:p>
                  <w:pPr>
                    <w:tabs>
                      <w:tab w:val="left" w:pos="9160"/>
                    </w:tabs>
                    <w:jc w:val="center"/>
                    <w:rPr>
                      <w:rFonts w:hint="eastAsia"/>
                      <w:color w:val="000000" w:themeColor="text1"/>
                      <w14:textFill>
                        <w14:solidFill>
                          <w14:schemeClr w14:val="tx1"/>
                        </w14:solidFill>
                      </w14:textFill>
                    </w:rPr>
                  </w:pPr>
                </w:p>
              </w:tc>
            </w:tr>
          </w:tbl>
          <w:p>
            <w:pPr>
              <w:jc w:val="both"/>
              <w:rPr>
                <w:rFonts w:hint="default" w:eastAsia="宋体"/>
                <w:color w:val="000000" w:themeColor="text1"/>
                <w:lang w:val="en-US" w:eastAsia="zh-CN"/>
                <w14:textFill>
                  <w14:solidFill>
                    <w14:schemeClr w14:val="tx1"/>
                  </w14:solidFill>
                </w14:textFill>
              </w:rPr>
            </w:pPr>
          </w:p>
        </w:tc>
      </w:tr>
    </w:tbl>
    <w:p>
      <w:pPr>
        <w:pStyle w:val="13"/>
        <w:rPr>
          <w:color w:val="000000" w:themeColor="text1"/>
          <w14:textFill>
            <w14:solidFill>
              <w14:schemeClr w14:val="tx1"/>
            </w14:solidFill>
          </w14:textFill>
        </w:rPr>
        <w:sectPr>
          <w:pgSz w:w="16840" w:h="11907" w:orient="landscape"/>
          <w:pgMar w:top="1440" w:right="1800" w:bottom="1440" w:left="1800" w:header="851" w:footer="851" w:gutter="0"/>
          <w:cols w:space="720" w:num="1"/>
          <w:docGrid w:linePitch="312" w:charSpace="0"/>
        </w:sectPr>
      </w:pPr>
    </w:p>
    <w:tbl>
      <w:tblPr>
        <w:tblStyle w:val="30"/>
        <w:tblW w:w="93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89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9" w:hRule="atLeast"/>
          <w:jc w:val="center"/>
        </w:trPr>
        <w:tc>
          <w:tcPr>
            <w:tcW w:w="458" w:type="dxa"/>
            <w:tcBorders>
              <w:bottom w:val="single" w:color="auto" w:sz="8" w:space="0"/>
            </w:tcBorders>
            <w:tcMar>
              <w:left w:w="28" w:type="dxa"/>
              <w:right w:w="28" w:type="dxa"/>
            </w:tcMar>
            <w:vAlign w:val="center"/>
          </w:tcPr>
          <w:p>
            <w:pPr>
              <w:adjustRightInd w:val="0"/>
              <w:snapToGrid w:val="0"/>
              <w:spacing w:line="460" w:lineRule="exact"/>
              <w:jc w:val="center"/>
              <w:rPr>
                <w:color w:val="000000" w:themeColor="text1"/>
                <w14:textFill>
                  <w14:solidFill>
                    <w14:schemeClr w14:val="tx1"/>
                  </w14:solidFill>
                </w14:textFill>
              </w:rPr>
            </w:pPr>
            <w:r>
              <w:rPr>
                <w:rFonts w:hint="eastAsia" w:cs="宋体"/>
                <w:color w:val="000000" w:themeColor="text1"/>
                <w:sz w:val="24"/>
                <w:szCs w:val="24"/>
                <w14:textFill>
                  <w14:solidFill>
                    <w14:schemeClr w14:val="tx1"/>
                  </w14:solidFill>
                </w14:textFill>
              </w:rPr>
              <w:t>运营期环境影响和保护措施</w:t>
            </w:r>
          </w:p>
        </w:tc>
        <w:tc>
          <w:tcPr>
            <w:tcW w:w="8915" w:type="dxa"/>
            <w:tcBorders>
              <w:bottom w:val="single" w:color="auto" w:sz="8" w:space="0"/>
            </w:tcBorders>
          </w:tcPr>
          <w:p>
            <w:pPr>
              <w:spacing w:line="360" w:lineRule="auto"/>
              <w:ind w:firstLine="480" w:firstLineChars="200"/>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（二）非正常情况污染防治措施</w:t>
            </w:r>
          </w:p>
          <w:p>
            <w:pPr>
              <w:spacing w:line="360" w:lineRule="auto"/>
              <w:ind w:firstLine="480" w:firstLineChars="200"/>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非正常排放情况下需考虑废气处理设施故障等非正常情况的污染源，本项目考虑</w:t>
            </w:r>
            <w:r>
              <w:rPr>
                <w:rFonts w:hint="eastAsia" w:cs="宋体"/>
                <w:color w:val="000000" w:themeColor="text1"/>
                <w:sz w:val="24"/>
                <w:szCs w:val="24"/>
                <w:lang w:val="en-US" w:eastAsia="zh-CN"/>
                <w14:textFill>
                  <w14:solidFill>
                    <w14:schemeClr w14:val="tx1"/>
                  </w14:solidFill>
                </w14:textFill>
              </w:rPr>
              <w:t>除尘</w:t>
            </w:r>
            <w:r>
              <w:rPr>
                <w:rFonts w:hint="eastAsia" w:cs="宋体"/>
                <w:color w:val="000000" w:themeColor="text1"/>
                <w:sz w:val="24"/>
                <w:szCs w:val="24"/>
                <w14:textFill>
                  <w14:solidFill>
                    <w14:schemeClr w14:val="tx1"/>
                  </w14:solidFill>
                </w14:textFill>
              </w:rPr>
              <w:t>设施</w:t>
            </w:r>
            <w:r>
              <w:rPr>
                <w:rFonts w:hint="eastAsia" w:cs="宋体"/>
                <w:color w:val="000000" w:themeColor="text1"/>
                <w:sz w:val="24"/>
                <w:szCs w:val="24"/>
                <w:lang w:val="en-US" w:eastAsia="zh-CN"/>
                <w14:textFill>
                  <w14:solidFill>
                    <w14:schemeClr w14:val="tx1"/>
                  </w14:solidFill>
                </w14:textFill>
              </w:rPr>
              <w:t>和活性炭吸附装置</w:t>
            </w:r>
            <w:r>
              <w:rPr>
                <w:rFonts w:hint="eastAsia" w:cs="宋体"/>
                <w:color w:val="000000" w:themeColor="text1"/>
                <w:sz w:val="24"/>
                <w:szCs w:val="24"/>
                <w14:textFill>
                  <w14:solidFill>
                    <w14:schemeClr w14:val="tx1"/>
                  </w14:solidFill>
                </w14:textFill>
              </w:rPr>
              <w:t>发生故障等情况下，本项目废气排放对环境的影响和措施。因废气处理设施故障造成非正常排放，应停止运转对应的生产工艺设备，检修时间内，应立即对</w:t>
            </w:r>
            <w:r>
              <w:rPr>
                <w:rFonts w:hint="eastAsia" w:cs="宋体"/>
                <w:color w:val="000000" w:themeColor="text1"/>
                <w:sz w:val="24"/>
                <w:szCs w:val="24"/>
                <w:lang w:val="en-US" w:eastAsia="zh-CN"/>
                <w14:textFill>
                  <w14:solidFill>
                    <w14:schemeClr w14:val="tx1"/>
                  </w14:solidFill>
                </w14:textFill>
              </w:rPr>
              <w:t>停产</w:t>
            </w:r>
            <w:r>
              <w:rPr>
                <w:rFonts w:hint="eastAsia" w:cs="宋体"/>
                <w:color w:val="000000" w:themeColor="text1"/>
                <w:sz w:val="24"/>
                <w:szCs w:val="24"/>
                <w14:textFill>
                  <w14:solidFill>
                    <w14:schemeClr w14:val="tx1"/>
                  </w14:solidFill>
                </w14:textFill>
              </w:rPr>
              <w:t>，待检修完毕后共同投入使用。所谓的“非正常排放”其一：是指设备开、停车或者设备检修时污染物的排放；其二：是指设计的环保设施在达不到设计规定的指标运行时的污染物排放。</w:t>
            </w:r>
          </w:p>
          <w:p>
            <w:pPr>
              <w:spacing w:line="360" w:lineRule="auto"/>
              <w:ind w:firstLine="480" w:firstLineChars="200"/>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本着最不利原则，取净化系统同时发生故障污染物未进行治理直接排放，即净化效率</w:t>
            </w:r>
            <w:r>
              <w:rPr>
                <w:color w:val="000000" w:themeColor="text1"/>
                <w:sz w:val="24"/>
                <w:szCs w:val="24"/>
                <w14:textFill>
                  <w14:solidFill>
                    <w14:schemeClr w14:val="tx1"/>
                  </w14:solidFill>
                </w14:textFill>
              </w:rPr>
              <w:t>0%</w:t>
            </w:r>
            <w:r>
              <w:rPr>
                <w:rFonts w:hint="eastAsia" w:cs="宋体"/>
                <w:color w:val="000000" w:themeColor="text1"/>
                <w:sz w:val="24"/>
                <w:szCs w:val="24"/>
                <w14:textFill>
                  <w14:solidFill>
                    <w14:schemeClr w14:val="tx1"/>
                  </w14:solidFill>
                </w14:textFill>
              </w:rPr>
              <w:t>作为非正常工况。废气排放量按产生量计，项目运营期大气污染物非正常排放参数见表</w:t>
            </w:r>
            <w:r>
              <w:rPr>
                <w:color w:val="000000" w:themeColor="text1"/>
                <w:sz w:val="24"/>
                <w:szCs w:val="24"/>
                <w14:textFill>
                  <w14:solidFill>
                    <w14:schemeClr w14:val="tx1"/>
                  </w14:solidFill>
                </w14:textFill>
              </w:rPr>
              <w:t>4-</w:t>
            </w:r>
            <w:r>
              <w:rPr>
                <w:rFonts w:hint="eastAsia"/>
                <w:color w:val="000000" w:themeColor="text1"/>
                <w:sz w:val="24"/>
                <w:szCs w:val="24"/>
                <w:lang w:val="en-US" w:eastAsia="zh-CN"/>
                <w14:textFill>
                  <w14:solidFill>
                    <w14:schemeClr w14:val="tx1"/>
                  </w14:solidFill>
                </w14:textFill>
              </w:rPr>
              <w:t>4</w:t>
            </w:r>
            <w:r>
              <w:rPr>
                <w:rFonts w:hint="eastAsia" w:cs="宋体"/>
                <w:color w:val="000000" w:themeColor="text1"/>
                <w:sz w:val="24"/>
                <w:szCs w:val="24"/>
                <w14:textFill>
                  <w14:solidFill>
                    <w14:schemeClr w14:val="tx1"/>
                  </w14:solidFill>
                </w14:textFill>
              </w:rPr>
              <w:t>。</w:t>
            </w:r>
          </w:p>
          <w:p>
            <w:pPr>
              <w:widowControl/>
              <w:jc w:val="center"/>
              <w:rPr>
                <w:color w:val="000000" w:themeColor="text1"/>
                <w:sz w:val="24"/>
                <w:szCs w:val="24"/>
                <w14:textFill>
                  <w14:solidFill>
                    <w14:schemeClr w14:val="tx1"/>
                  </w14:solidFill>
                </w14:textFill>
              </w:rPr>
            </w:pPr>
            <w:r>
              <w:rPr>
                <w:rFonts w:hint="eastAsia" w:cs="宋体"/>
                <w:b/>
                <w:bCs/>
                <w:color w:val="000000" w:themeColor="text1"/>
                <w:kern w:val="0"/>
                <w:sz w:val="24"/>
                <w:szCs w:val="24"/>
                <w14:textFill>
                  <w14:solidFill>
                    <w14:schemeClr w14:val="tx1"/>
                  </w14:solidFill>
                </w14:textFill>
              </w:rPr>
              <w:t>表</w:t>
            </w:r>
            <w:r>
              <w:rPr>
                <w:b/>
                <w:bCs/>
                <w:color w:val="000000" w:themeColor="text1"/>
                <w:kern w:val="0"/>
                <w:sz w:val="24"/>
                <w:szCs w:val="24"/>
                <w14:textFill>
                  <w14:solidFill>
                    <w14:schemeClr w14:val="tx1"/>
                  </w14:solidFill>
                </w14:textFill>
              </w:rPr>
              <w:t>4-</w:t>
            </w:r>
            <w:r>
              <w:rPr>
                <w:rFonts w:hint="eastAsia"/>
                <w:b/>
                <w:bCs/>
                <w:color w:val="000000" w:themeColor="text1"/>
                <w:kern w:val="0"/>
                <w:sz w:val="24"/>
                <w:szCs w:val="24"/>
                <w:lang w:val="en-US" w:eastAsia="zh-CN"/>
                <w14:textFill>
                  <w14:solidFill>
                    <w14:schemeClr w14:val="tx1"/>
                  </w14:solidFill>
                </w14:textFill>
              </w:rPr>
              <w:t>4</w:t>
            </w:r>
            <w:r>
              <w:rPr>
                <w:b/>
                <w:bCs/>
                <w:color w:val="000000" w:themeColor="text1"/>
                <w:kern w:val="0"/>
                <w:sz w:val="24"/>
                <w:szCs w:val="24"/>
                <w14:textFill>
                  <w14:solidFill>
                    <w14:schemeClr w14:val="tx1"/>
                  </w14:solidFill>
                </w14:textFill>
              </w:rPr>
              <w:t xml:space="preserve"> </w:t>
            </w:r>
            <w:r>
              <w:rPr>
                <w:rFonts w:hint="eastAsia" w:cs="宋体"/>
                <w:b/>
                <w:bCs/>
                <w:color w:val="000000" w:themeColor="text1"/>
                <w:kern w:val="0"/>
                <w:sz w:val="24"/>
                <w:szCs w:val="24"/>
                <w14:textFill>
                  <w14:solidFill>
                    <w14:schemeClr w14:val="tx1"/>
                  </w14:solidFill>
                </w14:textFill>
              </w:rPr>
              <w:t>非正常情况下大气污染物排放量核算表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1514"/>
              <w:gridCol w:w="698"/>
              <w:gridCol w:w="1139"/>
              <w:gridCol w:w="1177"/>
              <w:gridCol w:w="865"/>
              <w:gridCol w:w="832"/>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30"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污染源</w:t>
                  </w:r>
                </w:p>
              </w:tc>
              <w:tc>
                <w:tcPr>
                  <w:tcW w:w="868"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非正常排放原因</w:t>
                  </w:r>
                </w:p>
              </w:tc>
              <w:tc>
                <w:tcPr>
                  <w:tcW w:w="400"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653"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非正常排放</w:t>
                  </w:r>
                  <w:r>
                    <w:rPr>
                      <w:rFonts w:hint="eastAsia"/>
                      <w:color w:val="000000" w:themeColor="text1"/>
                      <w:szCs w:val="21"/>
                      <w14:textFill>
                        <w14:solidFill>
                          <w14:schemeClr w14:val="tx1"/>
                        </w14:solidFill>
                      </w14:textFill>
                    </w:rPr>
                    <w:t>量</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kg</w:t>
                  </w:r>
                  <w:r>
                    <w:rPr>
                      <w:rFonts w:hint="eastAsia"/>
                      <w:color w:val="000000" w:themeColor="text1"/>
                      <w:szCs w:val="21"/>
                      <w14:textFill>
                        <w14:solidFill>
                          <w14:schemeClr w14:val="tx1"/>
                        </w14:solidFill>
                      </w14:textFill>
                    </w:rPr>
                    <w:t>/a</w:t>
                  </w:r>
                  <w:r>
                    <w:rPr>
                      <w:color w:val="000000" w:themeColor="text1"/>
                      <w:szCs w:val="21"/>
                      <w14:textFill>
                        <w14:solidFill>
                          <w14:schemeClr w14:val="tx1"/>
                        </w14:solidFill>
                      </w14:textFill>
                    </w:rPr>
                    <w:t>）</w:t>
                  </w:r>
                </w:p>
              </w:tc>
              <w:tc>
                <w:tcPr>
                  <w:tcW w:w="675"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非正常排放速率/（kg/h）</w:t>
                  </w:r>
                </w:p>
              </w:tc>
              <w:tc>
                <w:tcPr>
                  <w:tcW w:w="496" w:type="pct"/>
                  <w:noWrap w:val="0"/>
                  <w:vAlign w:val="center"/>
                </w:tcPr>
                <w:p>
                  <w:pPr>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单次持续时间/</w:t>
                  </w:r>
                  <w:r>
                    <w:rPr>
                      <w:rFonts w:hint="eastAsia"/>
                      <w:color w:val="000000" w:themeColor="text1"/>
                      <w:szCs w:val="21"/>
                      <w:lang w:val="en-US" w:eastAsia="zh-CN"/>
                      <w14:textFill>
                        <w14:solidFill>
                          <w14:schemeClr w14:val="tx1"/>
                        </w14:solidFill>
                      </w14:textFill>
                    </w:rPr>
                    <w:t>min</w:t>
                  </w:r>
                </w:p>
              </w:tc>
              <w:tc>
                <w:tcPr>
                  <w:tcW w:w="477"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单次发生频次/次</w:t>
                  </w:r>
                </w:p>
              </w:tc>
              <w:tc>
                <w:tcPr>
                  <w:tcW w:w="798"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630" w:type="pct"/>
                  <w:vMerge w:val="restart"/>
                  <w:noWrap w:val="0"/>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生产车间</w:t>
                  </w:r>
                </w:p>
              </w:tc>
              <w:tc>
                <w:tcPr>
                  <w:tcW w:w="868" w:type="pct"/>
                  <w:vMerge w:val="restart"/>
                  <w:noWrap w:val="0"/>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废气处理装</w:t>
                  </w:r>
                </w:p>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置出现故障，</w:t>
                  </w:r>
                </w:p>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导致废气未</w:t>
                  </w:r>
                </w:p>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经处理直接</w:t>
                  </w:r>
                </w:p>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排放</w:t>
                  </w:r>
                </w:p>
              </w:tc>
              <w:tc>
                <w:tcPr>
                  <w:tcW w:w="400"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653" w:type="pct"/>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1.49</w:t>
                  </w:r>
                </w:p>
              </w:tc>
              <w:tc>
                <w:tcPr>
                  <w:tcW w:w="675" w:type="pct"/>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4.527</w:t>
                  </w:r>
                </w:p>
              </w:tc>
              <w:tc>
                <w:tcPr>
                  <w:tcW w:w="496" w:type="pct"/>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477" w:type="pct"/>
                  <w:noWrap w:val="0"/>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798" w:type="pct"/>
                  <w:vMerge w:val="restart"/>
                  <w:noWrap w:val="0"/>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制定环保设备例行检查</w:t>
                  </w:r>
                </w:p>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制度，加强定期维护保</w:t>
                  </w:r>
                </w:p>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养，检修时应停止生产</w:t>
                  </w:r>
                </w:p>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活动运行，杜绝废气未</w:t>
                  </w:r>
                </w:p>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经处理直接排放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630" w:type="pct"/>
                  <w:vMerge w:val="continue"/>
                  <w:noWrap w:val="0"/>
                  <w:vAlign w:val="center"/>
                </w:tcPr>
                <w:p>
                  <w:pPr>
                    <w:jc w:val="center"/>
                    <w:rPr>
                      <w:rFonts w:hint="default"/>
                      <w:color w:val="000000" w:themeColor="text1"/>
                      <w:szCs w:val="21"/>
                      <w:lang w:val="en-US" w:eastAsia="zh-CN"/>
                      <w14:textFill>
                        <w14:solidFill>
                          <w14:schemeClr w14:val="tx1"/>
                        </w14:solidFill>
                      </w14:textFill>
                    </w:rPr>
                  </w:pPr>
                </w:p>
              </w:tc>
              <w:tc>
                <w:tcPr>
                  <w:tcW w:w="868" w:type="pct"/>
                  <w:vMerge w:val="continue"/>
                  <w:noWrap w:val="0"/>
                  <w:vAlign w:val="center"/>
                </w:tcPr>
                <w:p>
                  <w:pPr>
                    <w:jc w:val="center"/>
                    <w:rPr>
                      <w:rFonts w:hint="eastAsia"/>
                      <w:color w:val="000000" w:themeColor="text1"/>
                      <w:szCs w:val="21"/>
                      <w14:textFill>
                        <w14:solidFill>
                          <w14:schemeClr w14:val="tx1"/>
                        </w14:solidFill>
                      </w14:textFill>
                    </w:rPr>
                  </w:pPr>
                </w:p>
              </w:tc>
              <w:tc>
                <w:tcPr>
                  <w:tcW w:w="400" w:type="pct"/>
                  <w:noWrap w:val="0"/>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非甲烷总烃</w:t>
                  </w:r>
                </w:p>
              </w:tc>
              <w:tc>
                <w:tcPr>
                  <w:tcW w:w="653" w:type="pct"/>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0.05</w:t>
                  </w:r>
                </w:p>
              </w:tc>
              <w:tc>
                <w:tcPr>
                  <w:tcW w:w="675" w:type="pct"/>
                  <w:noWrap w:val="0"/>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0.152</w:t>
                  </w:r>
                </w:p>
              </w:tc>
              <w:tc>
                <w:tcPr>
                  <w:tcW w:w="496" w:type="pct"/>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477" w:type="pct"/>
                  <w:noWrap w:val="0"/>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798" w:type="pct"/>
                  <w:vMerge w:val="continue"/>
                  <w:noWrap w:val="0"/>
                  <w:vAlign w:val="center"/>
                </w:tcPr>
                <w:p>
                  <w:pPr>
                    <w:jc w:val="center"/>
                    <w:rPr>
                      <w:rFonts w:hint="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630" w:type="pct"/>
                  <w:vMerge w:val="continue"/>
                  <w:noWrap w:val="0"/>
                  <w:vAlign w:val="center"/>
                </w:tcPr>
                <w:p>
                  <w:pPr>
                    <w:jc w:val="center"/>
                    <w:rPr>
                      <w:rFonts w:hint="default"/>
                      <w:color w:val="000000" w:themeColor="text1"/>
                      <w:szCs w:val="21"/>
                      <w:lang w:val="en-US" w:eastAsia="zh-CN"/>
                      <w14:textFill>
                        <w14:solidFill>
                          <w14:schemeClr w14:val="tx1"/>
                        </w14:solidFill>
                      </w14:textFill>
                    </w:rPr>
                  </w:pPr>
                </w:p>
              </w:tc>
              <w:tc>
                <w:tcPr>
                  <w:tcW w:w="868" w:type="pct"/>
                  <w:vMerge w:val="continue"/>
                  <w:noWrap w:val="0"/>
                  <w:vAlign w:val="center"/>
                </w:tcPr>
                <w:p>
                  <w:pPr>
                    <w:jc w:val="center"/>
                    <w:rPr>
                      <w:rFonts w:hint="eastAsia"/>
                      <w:color w:val="000000" w:themeColor="text1"/>
                      <w:szCs w:val="21"/>
                      <w14:textFill>
                        <w14:solidFill>
                          <w14:schemeClr w14:val="tx1"/>
                        </w14:solidFill>
                      </w14:textFill>
                    </w:rPr>
                  </w:pPr>
                </w:p>
              </w:tc>
              <w:tc>
                <w:tcPr>
                  <w:tcW w:w="400" w:type="pct"/>
                  <w:noWrap w:val="0"/>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氯乙烯</w:t>
                  </w:r>
                </w:p>
              </w:tc>
              <w:tc>
                <w:tcPr>
                  <w:tcW w:w="653" w:type="pct"/>
                  <w:noWrap w:val="0"/>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0.0007</w:t>
                  </w:r>
                </w:p>
              </w:tc>
              <w:tc>
                <w:tcPr>
                  <w:tcW w:w="675" w:type="pct"/>
                  <w:noWrap w:val="0"/>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0.002</w:t>
                  </w:r>
                </w:p>
              </w:tc>
              <w:tc>
                <w:tcPr>
                  <w:tcW w:w="865" w:type="dxa"/>
                  <w:noWrap w:val="0"/>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832" w:type="dxa"/>
                  <w:noWrap w:val="0"/>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798" w:type="pct"/>
                  <w:vMerge w:val="continue"/>
                  <w:noWrap w:val="0"/>
                  <w:vAlign w:val="center"/>
                </w:tcPr>
                <w:p>
                  <w:pPr>
                    <w:jc w:val="center"/>
                    <w:rPr>
                      <w:rFonts w:hint="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630" w:type="pct"/>
                  <w:vMerge w:val="continue"/>
                  <w:noWrap w:val="0"/>
                  <w:vAlign w:val="center"/>
                </w:tcPr>
                <w:p>
                  <w:pPr>
                    <w:jc w:val="center"/>
                    <w:rPr>
                      <w:rFonts w:hint="default"/>
                      <w:color w:val="000000" w:themeColor="text1"/>
                      <w:szCs w:val="21"/>
                      <w:lang w:val="en-US" w:eastAsia="zh-CN"/>
                      <w14:textFill>
                        <w14:solidFill>
                          <w14:schemeClr w14:val="tx1"/>
                        </w14:solidFill>
                      </w14:textFill>
                    </w:rPr>
                  </w:pPr>
                </w:p>
              </w:tc>
              <w:tc>
                <w:tcPr>
                  <w:tcW w:w="868" w:type="pct"/>
                  <w:vMerge w:val="continue"/>
                  <w:noWrap w:val="0"/>
                  <w:vAlign w:val="center"/>
                </w:tcPr>
                <w:p>
                  <w:pPr>
                    <w:jc w:val="center"/>
                    <w:rPr>
                      <w:rFonts w:hint="eastAsia"/>
                      <w:color w:val="000000" w:themeColor="text1"/>
                      <w:szCs w:val="21"/>
                      <w14:textFill>
                        <w14:solidFill>
                          <w14:schemeClr w14:val="tx1"/>
                        </w14:solidFill>
                      </w14:textFill>
                    </w:rPr>
                  </w:pPr>
                </w:p>
              </w:tc>
              <w:tc>
                <w:tcPr>
                  <w:tcW w:w="400" w:type="pct"/>
                  <w:noWrap w:val="0"/>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氯化氢</w:t>
                  </w:r>
                </w:p>
              </w:tc>
              <w:tc>
                <w:tcPr>
                  <w:tcW w:w="653" w:type="pct"/>
                  <w:noWrap w:val="0"/>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0.0003</w:t>
                  </w:r>
                </w:p>
              </w:tc>
              <w:tc>
                <w:tcPr>
                  <w:tcW w:w="675" w:type="pct"/>
                  <w:noWrap w:val="0"/>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0.001</w:t>
                  </w:r>
                </w:p>
              </w:tc>
              <w:tc>
                <w:tcPr>
                  <w:tcW w:w="865" w:type="dxa"/>
                  <w:noWrap w:val="0"/>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p>
              </w:tc>
              <w:tc>
                <w:tcPr>
                  <w:tcW w:w="832" w:type="dxa"/>
                  <w:noWrap w:val="0"/>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798" w:type="pct"/>
                  <w:vMerge w:val="continue"/>
                  <w:noWrap w:val="0"/>
                  <w:vAlign w:val="center"/>
                </w:tcPr>
                <w:p>
                  <w:pPr>
                    <w:jc w:val="center"/>
                    <w:rPr>
                      <w:rFonts w:hint="eastAsia"/>
                      <w:color w:val="000000" w:themeColor="text1"/>
                      <w:szCs w:val="21"/>
                      <w14:textFill>
                        <w14:solidFill>
                          <w14:schemeClr w14:val="tx1"/>
                        </w14:solidFill>
                      </w14:textFill>
                    </w:rPr>
                  </w:pPr>
                </w:p>
              </w:tc>
            </w:tr>
          </w:tbl>
          <w:p>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三</w:t>
            </w:r>
            <w:r>
              <w:rPr>
                <w:rFonts w:hint="eastAsia" w:cs="宋体"/>
                <w:color w:val="000000" w:themeColor="text1"/>
                <w:sz w:val="24"/>
                <w:szCs w:val="24"/>
                <w:lang w:eastAsia="zh-CN"/>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废气污染防治可行性分析</w:t>
            </w:r>
          </w:p>
          <w:p>
            <w:pPr>
              <w:keepNext w:val="0"/>
              <w:keepLines w:val="0"/>
              <w:pageBreakBefore w:val="0"/>
              <w:widowControl w:val="0"/>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kern w:val="24"/>
                <w:sz w:val="24"/>
                <w:lang w:val="en-US" w:eastAsia="zh-CN"/>
                <w14:textFill>
                  <w14:solidFill>
                    <w14:schemeClr w14:val="tx1"/>
                  </w14:solidFill>
                </w14:textFill>
              </w:rPr>
            </w:pPr>
            <w:r>
              <w:rPr>
                <w:rFonts w:hint="eastAsia"/>
                <w:color w:val="000000" w:themeColor="text1"/>
                <w:kern w:val="24"/>
                <w:sz w:val="24"/>
                <w:lang w:val="en-US" w:eastAsia="zh-CN"/>
                <w14:textFill>
                  <w14:solidFill>
                    <w14:schemeClr w14:val="tx1"/>
                  </w14:solidFill>
                </w14:textFill>
              </w:rPr>
              <w:t>（1）碱喷淋+除雾器+二级活性炭吸附装置</w:t>
            </w:r>
            <w:r>
              <w:rPr>
                <w:rFonts w:hint="eastAsia"/>
                <w:color w:val="000000" w:themeColor="text1"/>
                <w:kern w:val="24"/>
                <w:sz w:val="24"/>
                <w14:textFill>
                  <w14:solidFill>
                    <w14:schemeClr w14:val="tx1"/>
                  </w14:solidFill>
                </w14:textFill>
              </w:rPr>
              <w:t>基本原理：</w:t>
            </w:r>
            <w:r>
              <w:rPr>
                <w:rFonts w:hint="eastAsia"/>
                <w:color w:val="000000" w:themeColor="text1"/>
                <w:kern w:val="24"/>
                <w:sz w:val="24"/>
                <w:lang w:val="en-US" w:eastAsia="zh-CN"/>
                <w14:textFill>
                  <w14:solidFill>
                    <w14:schemeClr w14:val="tx1"/>
                  </w14:solidFill>
                </w14:textFill>
              </w:rPr>
              <w:t>当气体分子运动到固体表面时，由于气体分子与固体表面分子之间相互作用，使气体分子暂时停留在固体表面，形成气体分子在固体表面浓度增大，这种现象称为气体在固体表面上的吸附。被吸附物质称为吸附质，吸附吸附质的固体物质称为吸附剂。而活性炭吸附法是以活性炭作为吸附剂，把废气中有机物溶剂的蒸气吸附到固相表面进行吸附浓缩，从而达到净化废气的方法。活性炭是一种具有非极性表面、疏水性、亲有机物的吸附剂。所以活性炭常常被用来吸附回收空气中的有机溶剂和恶臭物质</w:t>
            </w:r>
            <w:r>
              <w:rPr>
                <w:rFonts w:hint="eastAsia"/>
                <w:color w:val="000000" w:themeColor="text1"/>
                <w:kern w:val="24"/>
                <w:sz w:val="24"/>
                <w14:textFill>
                  <w14:solidFill>
                    <w14:schemeClr w14:val="tx1"/>
                  </w14:solidFill>
                </w14:textFill>
              </w:rPr>
              <w:t>。</w:t>
            </w:r>
            <w:r>
              <w:rPr>
                <w:rFonts w:hint="eastAsia"/>
                <w:color w:val="000000" w:themeColor="text1"/>
                <w:kern w:val="24"/>
                <w:sz w:val="24"/>
                <w:lang w:val="en-US" w:eastAsia="zh-CN"/>
                <w14:textFill>
                  <w14:solidFill>
                    <w14:schemeClr w14:val="tx1"/>
                  </w14:solidFill>
                </w14:textFill>
              </w:rPr>
              <w:t>项目废气量较小，废气浓度较低，且挤出废气中含少量氯化氢、氯乙烯等含氯废气，不适宜催化燃烧、低温等离子等处理方法，本次评价要求项目采用活性炭吸附法处理有机废气，同时要求企业根据吸附装置活性炭的投加量，待活性炭吸附饱和后，及时更换，委托有资质单位进行处理，确保有机废气的有效处理。</w:t>
            </w:r>
          </w:p>
          <w:p>
            <w:pPr>
              <w:keepNext w:val="0"/>
              <w:keepLines w:val="0"/>
              <w:pageBreakBefore w:val="0"/>
              <w:widowControl w:val="0"/>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kern w:val="24"/>
                <w:sz w:val="24"/>
                <w:lang w:val="en-US" w:eastAsia="zh-CN"/>
                <w14:textFill>
                  <w14:solidFill>
                    <w14:schemeClr w14:val="tx1"/>
                  </w14:solidFill>
                </w14:textFill>
              </w:rPr>
            </w:pPr>
            <w:r>
              <w:rPr>
                <w:rFonts w:hint="eastAsia"/>
                <w:color w:val="000000" w:themeColor="text1"/>
                <w:kern w:val="24"/>
                <w:sz w:val="24"/>
                <w:lang w:val="en-US" w:eastAsia="zh-CN"/>
                <w14:textFill>
                  <w14:solidFill>
                    <w14:schemeClr w14:val="tx1"/>
                  </w14:solidFill>
                </w14:textFill>
              </w:rPr>
              <w:t>项目氯化氢废气通过“碱喷淋+除雾器+二级活性炭吸附装置”处理后，可去除90%的氯化氢气体，处理后的氯化氢废气排放浓度为0.004mg/m</w:t>
            </w:r>
            <w:r>
              <w:rPr>
                <w:rFonts w:hint="eastAsia"/>
                <w:color w:val="000000" w:themeColor="text1"/>
                <w:kern w:val="24"/>
                <w:sz w:val="24"/>
                <w:vertAlign w:val="superscript"/>
                <w:lang w:val="en-US" w:eastAsia="zh-CN"/>
                <w14:textFill>
                  <w14:solidFill>
                    <w14:schemeClr w14:val="tx1"/>
                  </w14:solidFill>
                </w14:textFill>
              </w:rPr>
              <w:t>3</w:t>
            </w:r>
            <w:r>
              <w:rPr>
                <w:rFonts w:hint="eastAsia"/>
                <w:color w:val="000000" w:themeColor="text1"/>
                <w:kern w:val="24"/>
                <w:sz w:val="24"/>
                <w:lang w:val="en-US" w:eastAsia="zh-CN"/>
                <w14:textFill>
                  <w14:solidFill>
                    <w14:schemeClr w14:val="tx1"/>
                  </w14:solidFill>
                </w14:textFill>
              </w:rPr>
              <w:t>，远低于《大气污染物综合排放标准》（GB16297-1996）中标准限值（100mg/m</w:t>
            </w:r>
            <w:r>
              <w:rPr>
                <w:rFonts w:hint="eastAsia"/>
                <w:color w:val="000000" w:themeColor="text1"/>
                <w:kern w:val="24"/>
                <w:sz w:val="24"/>
                <w:vertAlign w:val="superscript"/>
                <w:lang w:val="en-US" w:eastAsia="zh-CN"/>
                <w14:textFill>
                  <w14:solidFill>
                    <w14:schemeClr w14:val="tx1"/>
                  </w14:solidFill>
                </w14:textFill>
              </w:rPr>
              <w:t>3</w:t>
            </w:r>
            <w:r>
              <w:rPr>
                <w:rFonts w:hint="eastAsia"/>
                <w:color w:val="000000" w:themeColor="text1"/>
                <w:kern w:val="24"/>
                <w:sz w:val="24"/>
                <w:lang w:val="en-US" w:eastAsia="zh-CN"/>
                <w14:textFill>
                  <w14:solidFill>
                    <w14:schemeClr w14:val="tx1"/>
                  </w14:solidFill>
                </w14:textFill>
              </w:rPr>
              <w:t>）。</w:t>
            </w:r>
          </w:p>
          <w:p>
            <w:pPr>
              <w:keepNext w:val="0"/>
              <w:keepLines w:val="0"/>
              <w:pageBreakBefore w:val="0"/>
              <w:widowControl w:val="0"/>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eastAsia"/>
                <w:color w:val="000000" w:themeColor="text1"/>
                <w:kern w:val="24"/>
                <w:sz w:val="24"/>
                <w14:textFill>
                  <w14:solidFill>
                    <w14:schemeClr w14:val="tx1"/>
                  </w14:solidFill>
                </w14:textFill>
              </w:rPr>
            </w:pPr>
            <w:r>
              <w:rPr>
                <w:rFonts w:hint="eastAsia"/>
                <w:color w:val="000000" w:themeColor="text1"/>
                <w:kern w:val="24"/>
                <w:sz w:val="24"/>
                <w14:textFill>
                  <w14:solidFill>
                    <w14:schemeClr w14:val="tx1"/>
                  </w14:solidFill>
                </w14:textFill>
              </w:rPr>
              <w:t>本项目采用</w:t>
            </w:r>
            <w:r>
              <w:rPr>
                <w:rFonts w:hint="eastAsia"/>
                <w:color w:val="000000" w:themeColor="text1"/>
                <w:kern w:val="24"/>
                <w:sz w:val="24"/>
                <w:lang w:eastAsia="zh-CN"/>
                <w14:textFill>
                  <w14:solidFill>
                    <w14:schemeClr w14:val="tx1"/>
                  </w14:solidFill>
                </w14:textFill>
              </w:rPr>
              <w:t>上述措施后能够有效地</w:t>
            </w:r>
            <w:r>
              <w:rPr>
                <w:rFonts w:hint="eastAsia"/>
                <w:color w:val="000000" w:themeColor="text1"/>
                <w:kern w:val="24"/>
                <w:sz w:val="24"/>
                <w14:textFill>
                  <w14:solidFill>
                    <w14:schemeClr w14:val="tx1"/>
                  </w14:solidFill>
                </w14:textFill>
              </w:rPr>
              <w:t>处理</w:t>
            </w:r>
            <w:r>
              <w:rPr>
                <w:rFonts w:hint="eastAsia"/>
                <w:color w:val="000000" w:themeColor="text1"/>
                <w:kern w:val="24"/>
                <w:sz w:val="24"/>
                <w:lang w:val="en-US" w:eastAsia="zh-CN"/>
                <w14:textFill>
                  <w14:solidFill>
                    <w14:schemeClr w14:val="tx1"/>
                  </w14:solidFill>
                </w14:textFill>
              </w:rPr>
              <w:t>有机</w:t>
            </w:r>
            <w:r>
              <w:rPr>
                <w:rFonts w:hint="eastAsia"/>
                <w:color w:val="000000" w:themeColor="text1"/>
                <w:kern w:val="24"/>
                <w:sz w:val="24"/>
                <w14:textFill>
                  <w14:solidFill>
                    <w14:schemeClr w14:val="tx1"/>
                  </w14:solidFill>
                </w14:textFill>
              </w:rPr>
              <w:t>废气</w:t>
            </w:r>
            <w:r>
              <w:rPr>
                <w:rFonts w:hint="eastAsia"/>
                <w:color w:val="000000" w:themeColor="text1"/>
                <w:kern w:val="24"/>
                <w:sz w:val="24"/>
                <w:lang w:eastAsia="zh-CN"/>
                <w14:textFill>
                  <w14:solidFill>
                    <w14:schemeClr w14:val="tx1"/>
                  </w14:solidFill>
                </w14:textFill>
              </w:rPr>
              <w:t>、</w:t>
            </w:r>
            <w:r>
              <w:rPr>
                <w:rFonts w:hint="eastAsia"/>
                <w:color w:val="000000" w:themeColor="text1"/>
                <w:kern w:val="24"/>
                <w:sz w:val="24"/>
                <w:lang w:val="en-US" w:eastAsia="zh-CN"/>
                <w14:textFill>
                  <w14:solidFill>
                    <w14:schemeClr w14:val="tx1"/>
                  </w14:solidFill>
                </w14:textFill>
              </w:rPr>
              <w:t>氯化氢和臭气浓度</w:t>
            </w:r>
            <w:r>
              <w:rPr>
                <w:rFonts w:hint="eastAsia"/>
                <w:color w:val="000000" w:themeColor="text1"/>
                <w:kern w:val="24"/>
                <w:sz w:val="24"/>
                <w14:textFill>
                  <w14:solidFill>
                    <w14:schemeClr w14:val="tx1"/>
                  </w14:solidFill>
                </w14:textFill>
              </w:rPr>
              <w:t>，</w:t>
            </w:r>
            <w:r>
              <w:rPr>
                <w:rFonts w:hint="eastAsia"/>
                <w:color w:val="000000" w:themeColor="text1"/>
                <w:kern w:val="24"/>
                <w:sz w:val="24"/>
                <w:lang w:eastAsia="zh-CN"/>
                <w14:textFill>
                  <w14:solidFill>
                    <w14:schemeClr w14:val="tx1"/>
                  </w14:solidFill>
                </w14:textFill>
              </w:rPr>
              <w:t>保证废气可达标排放，</w:t>
            </w:r>
            <w:r>
              <w:rPr>
                <w:rFonts w:hint="eastAsia"/>
                <w:color w:val="000000" w:themeColor="text1"/>
                <w:kern w:val="24"/>
                <w:sz w:val="24"/>
                <w14:textFill>
                  <w14:solidFill>
                    <w14:schemeClr w14:val="tx1"/>
                  </w14:solidFill>
                </w14:textFill>
              </w:rPr>
              <w:t>能有效减轻对周边大气环境的影响。</w:t>
            </w:r>
          </w:p>
          <w:p>
            <w:pPr>
              <w:keepNext w:val="0"/>
              <w:keepLines w:val="0"/>
              <w:pageBreakBefore w:val="0"/>
              <w:widowControl w:val="0"/>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2</w:t>
            </w:r>
            <w:r>
              <w:rPr>
                <w:rFonts w:hint="eastAsia" w:cs="宋体"/>
                <w:color w:val="000000" w:themeColor="text1"/>
                <w:sz w:val="24"/>
                <w:szCs w:val="24"/>
                <w:lang w:eastAsia="zh-CN"/>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颗粒物</w:t>
            </w:r>
          </w:p>
          <w:p>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本项目设置集气罩对投料、混料、破碎、磨粉粉尘进行收集，</w:t>
            </w:r>
            <w:r>
              <w:rPr>
                <w:rFonts w:hint="eastAsia" w:cs="Times New Roman"/>
                <w:color w:val="000000" w:themeColor="text1"/>
                <w:sz w:val="24"/>
                <w:szCs w:val="24"/>
                <w:lang w:val="en-US" w:eastAsia="zh-CN"/>
                <w14:textFill>
                  <w14:solidFill>
                    <w14:schemeClr w14:val="tx1"/>
                  </w14:solidFill>
                </w14:textFill>
              </w:rPr>
              <w:t>并加装围挡等措施形成负压收集，收集的粉尘经一套布袋除尘器进行处理。</w:t>
            </w:r>
            <w:r>
              <w:rPr>
                <w:rStyle w:val="37"/>
                <w:rFonts w:hint="default" w:ascii="Arial" w:hAnsi="Arial" w:eastAsia="宋体" w:cs="Arial"/>
                <w:i w:val="0"/>
                <w:iCs w:val="0"/>
                <w:caps w:val="0"/>
                <w:color w:val="000000" w:themeColor="text1"/>
                <w:spacing w:val="0"/>
                <w:sz w:val="24"/>
                <w:szCs w:val="24"/>
                <w:u w:val="none"/>
                <w:shd w:val="clear" w:fill="FFFFFF"/>
                <w14:textFill>
                  <w14:solidFill>
                    <w14:schemeClr w14:val="tx1"/>
                  </w14:solidFill>
                </w14:textFill>
              </w:rPr>
              <w:fldChar w:fldCharType="begin"/>
            </w:r>
            <w:r>
              <w:rPr>
                <w:rStyle w:val="37"/>
                <w:rFonts w:hint="default" w:ascii="Arial" w:hAnsi="Arial" w:eastAsia="宋体" w:cs="Arial"/>
                <w:i w:val="0"/>
                <w:iCs w:val="0"/>
                <w:caps w:val="0"/>
                <w:color w:val="000000" w:themeColor="text1"/>
                <w:spacing w:val="0"/>
                <w:sz w:val="24"/>
                <w:szCs w:val="24"/>
                <w:u w:val="none"/>
                <w:shd w:val="clear" w:fill="FFFFFF"/>
                <w14:textFill>
                  <w14:solidFill>
                    <w14:schemeClr w14:val="tx1"/>
                  </w14:solidFill>
                </w14:textFill>
              </w:rPr>
              <w:instrText xml:space="preserve"> HYPERLINK "https://baike.so.com/doc/1934399-2046495.html" \t "https://baike.so.com/doc/_blank" </w:instrText>
            </w:r>
            <w:r>
              <w:rPr>
                <w:rStyle w:val="37"/>
                <w:rFonts w:hint="default" w:ascii="Arial" w:hAnsi="Arial" w:eastAsia="宋体" w:cs="Arial"/>
                <w:i w:val="0"/>
                <w:iCs w:val="0"/>
                <w:caps w:val="0"/>
                <w:color w:val="000000" w:themeColor="text1"/>
                <w:spacing w:val="0"/>
                <w:sz w:val="24"/>
                <w:szCs w:val="24"/>
                <w:u w:val="none"/>
                <w:shd w:val="clear" w:fill="FFFFFF"/>
                <w14:textFill>
                  <w14:solidFill>
                    <w14:schemeClr w14:val="tx1"/>
                  </w14:solidFill>
                </w14:textFill>
              </w:rPr>
              <w:fldChar w:fldCharType="separate"/>
            </w:r>
            <w:r>
              <w:rPr>
                <w:rStyle w:val="37"/>
                <w:rFonts w:hint="default" w:ascii="Arial" w:hAnsi="Arial" w:eastAsia="宋体" w:cs="Arial"/>
                <w:i w:val="0"/>
                <w:iCs w:val="0"/>
                <w:caps w:val="0"/>
                <w:color w:val="000000" w:themeColor="text1"/>
                <w:spacing w:val="0"/>
                <w:sz w:val="24"/>
                <w:szCs w:val="24"/>
                <w:u w:val="none"/>
                <w:shd w:val="clear" w:fill="FFFFFF"/>
                <w14:textFill>
                  <w14:solidFill>
                    <w14:schemeClr w14:val="tx1"/>
                  </w14:solidFill>
                </w14:textFill>
              </w:rPr>
              <w:t>袋式除尘器</w:t>
            </w:r>
            <w:r>
              <w:rPr>
                <w:rStyle w:val="37"/>
                <w:rFonts w:hint="default" w:ascii="Arial" w:hAnsi="Arial" w:eastAsia="宋体" w:cs="Arial"/>
                <w:i w:val="0"/>
                <w:iCs w:val="0"/>
                <w:caps w:val="0"/>
                <w:color w:val="000000" w:themeColor="text1"/>
                <w:spacing w:val="0"/>
                <w:sz w:val="24"/>
                <w:szCs w:val="24"/>
                <w:u w:val="none"/>
                <w:shd w:val="clear" w:fill="FFFFFF"/>
                <w14:textFill>
                  <w14:solidFill>
                    <w14:schemeClr w14:val="tx1"/>
                  </w14:solidFill>
                </w14:textFill>
              </w:rPr>
              <w:fldChar w:fldCharType="end"/>
            </w:r>
            <w:r>
              <w:rPr>
                <w:rStyle w:val="37"/>
                <w:rFonts w:hint="default" w:ascii="Arial" w:hAnsi="Arial" w:eastAsia="宋体" w:cs="Arial"/>
                <w:i w:val="0"/>
                <w:iCs w:val="0"/>
                <w:caps w:val="0"/>
                <w:color w:val="000000" w:themeColor="text1"/>
                <w:spacing w:val="0"/>
                <w:sz w:val="24"/>
                <w:szCs w:val="24"/>
                <w:u w:val="none"/>
                <w:shd w:val="clear" w:fill="FFFFFF"/>
                <w14:textFill>
                  <w14:solidFill>
                    <w14:schemeClr w14:val="tx1"/>
                  </w14:solidFill>
                </w14:textFill>
              </w:rPr>
              <w:t>是一种干式滤尘装置</w:t>
            </w:r>
            <w:r>
              <w:rPr>
                <w:rStyle w:val="37"/>
                <w:rFonts w:hint="eastAsia" w:ascii="Arial" w:hAnsi="Arial" w:eastAsia="宋体" w:cs="Arial"/>
                <w:i w:val="0"/>
                <w:iCs w:val="0"/>
                <w:caps w:val="0"/>
                <w:color w:val="000000" w:themeColor="text1"/>
                <w:spacing w:val="0"/>
                <w:sz w:val="24"/>
                <w:szCs w:val="24"/>
                <w:u w:val="none"/>
                <w:shd w:val="clear" w:fill="FFFFFF"/>
                <w:lang w:eastAsia="zh-CN"/>
                <w14:textFill>
                  <w14:solidFill>
                    <w14:schemeClr w14:val="tx1"/>
                  </w14:solidFill>
                </w14:textFill>
              </w:rPr>
              <w:t>，</w:t>
            </w:r>
            <w:r>
              <w:rPr>
                <w:rStyle w:val="37"/>
                <w:rFonts w:hint="default" w:ascii="Arial" w:hAnsi="Arial" w:eastAsia="宋体" w:cs="Arial"/>
                <w:i w:val="0"/>
                <w:iCs w:val="0"/>
                <w:caps w:val="0"/>
                <w:color w:val="000000" w:themeColor="text1"/>
                <w:spacing w:val="0"/>
                <w:sz w:val="24"/>
                <w:szCs w:val="24"/>
                <w:u w:val="none"/>
                <w:shd w:val="clear" w:fill="FFFFFF"/>
                <w14:textFill>
                  <w14:solidFill>
                    <w14:schemeClr w14:val="tx1"/>
                  </w14:solidFill>
                </w14:textFill>
              </w:rPr>
              <w:t>它适用于捕集细小、干燥、非纤维性</w:t>
            </w:r>
            <w:r>
              <w:rPr>
                <w:rStyle w:val="37"/>
                <w:rFonts w:hint="default" w:ascii="Arial" w:hAnsi="Arial" w:eastAsia="宋体" w:cs="Arial"/>
                <w:i w:val="0"/>
                <w:iCs w:val="0"/>
                <w:caps w:val="0"/>
                <w:color w:val="000000" w:themeColor="text1"/>
                <w:spacing w:val="0"/>
                <w:sz w:val="24"/>
                <w:szCs w:val="24"/>
                <w:u w:val="none"/>
                <w:shd w:val="clear" w:fill="FFFFFF"/>
                <w14:textFill>
                  <w14:solidFill>
                    <w14:schemeClr w14:val="tx1"/>
                  </w14:solidFill>
                </w14:textFill>
              </w:rPr>
              <w:fldChar w:fldCharType="begin"/>
            </w:r>
            <w:r>
              <w:rPr>
                <w:rStyle w:val="37"/>
                <w:rFonts w:hint="default" w:ascii="Arial" w:hAnsi="Arial" w:eastAsia="宋体" w:cs="Arial"/>
                <w:i w:val="0"/>
                <w:iCs w:val="0"/>
                <w:caps w:val="0"/>
                <w:color w:val="000000" w:themeColor="text1"/>
                <w:spacing w:val="0"/>
                <w:sz w:val="24"/>
                <w:szCs w:val="24"/>
                <w:u w:val="none"/>
                <w:shd w:val="clear" w:fill="FFFFFF"/>
                <w14:textFill>
                  <w14:solidFill>
                    <w14:schemeClr w14:val="tx1"/>
                  </w14:solidFill>
                </w14:textFill>
              </w:rPr>
              <w:instrText xml:space="preserve"> HYPERLINK "https://baike.so.com/doc/662388-701218.html" \t "https://baike.so.com/doc/_blank" </w:instrText>
            </w:r>
            <w:r>
              <w:rPr>
                <w:rStyle w:val="37"/>
                <w:rFonts w:hint="default" w:ascii="Arial" w:hAnsi="Arial" w:eastAsia="宋体" w:cs="Arial"/>
                <w:i w:val="0"/>
                <w:iCs w:val="0"/>
                <w:caps w:val="0"/>
                <w:color w:val="000000" w:themeColor="text1"/>
                <w:spacing w:val="0"/>
                <w:sz w:val="24"/>
                <w:szCs w:val="24"/>
                <w:u w:val="none"/>
                <w:shd w:val="clear" w:fill="FFFFFF"/>
                <w14:textFill>
                  <w14:solidFill>
                    <w14:schemeClr w14:val="tx1"/>
                  </w14:solidFill>
                </w14:textFill>
              </w:rPr>
              <w:fldChar w:fldCharType="separate"/>
            </w:r>
            <w:r>
              <w:rPr>
                <w:rStyle w:val="37"/>
                <w:rFonts w:hint="default" w:ascii="Arial" w:hAnsi="Arial" w:eastAsia="宋体" w:cs="Arial"/>
                <w:i w:val="0"/>
                <w:iCs w:val="0"/>
                <w:caps w:val="0"/>
                <w:color w:val="000000" w:themeColor="text1"/>
                <w:spacing w:val="0"/>
                <w:sz w:val="24"/>
                <w:szCs w:val="24"/>
                <w:u w:val="none"/>
                <w:shd w:val="clear" w:fill="FFFFFF"/>
                <w14:textFill>
                  <w14:solidFill>
                    <w14:schemeClr w14:val="tx1"/>
                  </w14:solidFill>
                </w14:textFill>
              </w:rPr>
              <w:t>粉尘</w:t>
            </w:r>
            <w:r>
              <w:rPr>
                <w:rStyle w:val="37"/>
                <w:rFonts w:hint="default" w:ascii="Arial" w:hAnsi="Arial" w:eastAsia="宋体" w:cs="Arial"/>
                <w:i w:val="0"/>
                <w:iCs w:val="0"/>
                <w:caps w:val="0"/>
                <w:color w:val="000000" w:themeColor="text1"/>
                <w:spacing w:val="0"/>
                <w:sz w:val="24"/>
                <w:szCs w:val="24"/>
                <w:u w:val="none"/>
                <w:shd w:val="clear" w:fill="FFFFFF"/>
                <w14:textFill>
                  <w14:solidFill>
                    <w14:schemeClr w14:val="tx1"/>
                  </w14:solidFill>
                </w14:textFill>
              </w:rPr>
              <w:fldChar w:fldCharType="end"/>
            </w:r>
            <w:r>
              <w:rPr>
                <w:rStyle w:val="37"/>
                <w:rFonts w:hint="default" w:ascii="Arial" w:hAnsi="Arial" w:eastAsia="宋体" w:cs="Arial"/>
                <w:i w:val="0"/>
                <w:iCs w:val="0"/>
                <w:caps w:val="0"/>
                <w:color w:val="000000" w:themeColor="text1"/>
                <w:spacing w:val="0"/>
                <w:sz w:val="24"/>
                <w:szCs w:val="24"/>
                <w:u w:val="none"/>
                <w:shd w:val="clear" w:fill="FFFFFF"/>
                <w14:textFill>
                  <w14:solidFill>
                    <w14:schemeClr w14:val="tx1"/>
                  </w14:solidFill>
                </w14:textFill>
              </w:rPr>
              <w:t>。滤袋采用纺织的滤布或非纺织的毡制成，利用纤维织物的过滤作用对含尘气体进行过滤，当含尘气体进入袋式除尘器后，颗粒</w:t>
            </w:r>
            <w:r>
              <w:rPr>
                <w:rFonts w:hint="default" w:ascii="Arial" w:hAnsi="Arial" w:cs="Arial"/>
                <w:i w:val="0"/>
                <w:iCs w:val="0"/>
                <w:caps w:val="0"/>
                <w:color w:val="000000" w:themeColor="text1"/>
                <w:spacing w:val="0"/>
                <w:sz w:val="24"/>
                <w:szCs w:val="24"/>
                <w:shd w:val="clear" w:fill="FFFFFF"/>
                <w14:textFill>
                  <w14:solidFill>
                    <w14:schemeClr w14:val="tx1"/>
                  </w14:solidFill>
                </w14:textFill>
              </w:rPr>
              <w:t>大、比重大的粉尘，由于重力的作用沉降下来，落入灰斗，含有较细小粉尘的气体在通过滤料时，粉尘被阻留，使气体得到净化。</w:t>
            </w:r>
          </w:p>
          <w:p>
            <w:pPr>
              <w:keepNext w:val="0"/>
              <w:keepLines w:val="0"/>
              <w:pageBreakBefore w:val="0"/>
              <w:widowControl w:val="0"/>
              <w:tabs>
                <w:tab w:val="center" w:pos="4153"/>
                <w:tab w:val="right" w:pos="8306"/>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kern w:val="24"/>
                <w:sz w:val="24"/>
                <w:lang w:val="en-US" w:eastAsia="zh-CN"/>
                <w14:textFill>
                  <w14:solidFill>
                    <w14:schemeClr w14:val="tx1"/>
                  </w14:solidFill>
                </w14:textFill>
              </w:rPr>
            </w:pPr>
            <w:r>
              <w:rPr>
                <w:rFonts w:hint="default" w:ascii="Times New Roman" w:hAnsi="Times New Roman" w:cs="Times New Roman"/>
                <w:color w:val="000000" w:themeColor="text1"/>
                <w:kern w:val="24"/>
                <w:sz w:val="24"/>
                <w:lang w:val="en-US" w:eastAsia="zh-CN"/>
                <w14:textFill>
                  <w14:solidFill>
                    <w14:schemeClr w14:val="tx1"/>
                  </w14:solidFill>
                </w14:textFill>
              </w:rPr>
              <w:t>根据《排污许可证申请与核发技术规范 橡胶和塑料制品工业》（HJ1122-2020），项目采取的布袋除尘器及</w:t>
            </w:r>
            <w:r>
              <w:rPr>
                <w:rFonts w:hint="eastAsia" w:cs="Times New Roman"/>
                <w:color w:val="000000" w:themeColor="text1"/>
                <w:kern w:val="24"/>
                <w:sz w:val="24"/>
                <w:lang w:val="en-US" w:eastAsia="zh-CN"/>
                <w14:textFill>
                  <w14:solidFill>
                    <w14:schemeClr w14:val="tx1"/>
                  </w14:solidFill>
                </w14:textFill>
              </w:rPr>
              <w:t>喷淋、吸附装置</w:t>
            </w:r>
            <w:r>
              <w:rPr>
                <w:rFonts w:hint="default" w:ascii="Times New Roman" w:hAnsi="Times New Roman" w:cs="Times New Roman"/>
                <w:color w:val="000000" w:themeColor="text1"/>
                <w:kern w:val="24"/>
                <w:sz w:val="24"/>
                <w:lang w:val="en-US" w:eastAsia="zh-CN"/>
                <w14:textFill>
                  <w14:solidFill>
                    <w14:schemeClr w14:val="tx1"/>
                  </w14:solidFill>
                </w14:textFill>
              </w:rPr>
              <w:t>均为《技术规范》附表 A.2 中排污单位废气治理可行技术参照表中有组织排放控制可行技术。</w:t>
            </w:r>
          </w:p>
          <w:p>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四</w:t>
            </w:r>
            <w:r>
              <w:rPr>
                <w:rFonts w:hint="eastAsia" w:cs="宋体"/>
                <w:color w:val="000000" w:themeColor="text1"/>
                <w:sz w:val="24"/>
                <w:szCs w:val="24"/>
                <w14:textFill>
                  <w14:solidFill>
                    <w14:schemeClr w14:val="tx1"/>
                  </w14:solidFill>
                </w14:textFill>
              </w:rPr>
              <w:t>）废气排放达标分析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1）达标排放情况</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根据前文污染源强核算，本项目</w:t>
            </w:r>
            <w:r>
              <w:rPr>
                <w:rFonts w:hint="eastAsia" w:ascii="Times New Roman" w:hAnsi="Times New Roman" w:cs="Times New Roman"/>
                <w:color w:val="000000" w:themeColor="text1"/>
                <w:sz w:val="24"/>
                <w:szCs w:val="24"/>
                <w:lang w:val="en-US" w:eastAsia="zh-CN"/>
                <w14:textFill>
                  <w14:solidFill>
                    <w14:schemeClr w14:val="tx1"/>
                  </w14:solidFill>
                </w14:textFill>
              </w:rPr>
              <w:t>投料、混料、破碎和磨粉</w:t>
            </w:r>
            <w:r>
              <w:rPr>
                <w:rFonts w:hint="default" w:ascii="Times New Roman" w:hAnsi="Times New Roman" w:eastAsia="宋体" w:cs="Times New Roman"/>
                <w:color w:val="000000" w:themeColor="text1"/>
                <w:sz w:val="24"/>
                <w:szCs w:val="24"/>
                <w14:textFill>
                  <w14:solidFill>
                    <w14:schemeClr w14:val="tx1"/>
                  </w14:solidFill>
                </w14:textFill>
              </w:rPr>
              <w:t>有组织排放的废气</w:t>
            </w:r>
            <w:r>
              <w:rPr>
                <w:rFonts w:hint="default" w:ascii="Times New Roman" w:hAnsi="Times New Roman" w:cs="Times New Roman"/>
                <w:color w:val="000000" w:themeColor="text1"/>
                <w:sz w:val="24"/>
                <w:szCs w:val="24"/>
                <w:lang w:eastAsia="zh-CN"/>
                <w14:textFill>
                  <w14:solidFill>
                    <w14:schemeClr w14:val="tx1"/>
                  </w14:solidFill>
                </w14:textFill>
              </w:rPr>
              <w:t>颗粒物</w:t>
            </w:r>
            <w:r>
              <w:rPr>
                <w:rFonts w:hint="default" w:ascii="Times New Roman" w:hAnsi="Times New Roman" w:eastAsia="宋体" w:cs="Times New Roman"/>
                <w:color w:val="000000" w:themeColor="text1"/>
                <w:sz w:val="24"/>
                <w:szCs w:val="24"/>
                <w14:textFill>
                  <w14:solidFill>
                    <w14:schemeClr w14:val="tx1"/>
                  </w14:solidFill>
                </w14:textFill>
              </w:rPr>
              <w:t>排放浓度为</w:t>
            </w:r>
            <w:r>
              <w:rPr>
                <w:rFonts w:hint="eastAsia" w:cs="Times New Roman"/>
                <w:color w:val="000000" w:themeColor="text1"/>
                <w:sz w:val="24"/>
                <w:szCs w:val="24"/>
                <w:lang w:val="en-US" w:eastAsia="zh-CN"/>
                <w14:textFill>
                  <w14:solidFill>
                    <w14:schemeClr w14:val="tx1"/>
                  </w14:solidFill>
                </w14:textFill>
              </w:rPr>
              <w:t>12.94</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，排放速率</w:t>
            </w:r>
            <w:r>
              <w:rPr>
                <w:rFonts w:hint="default" w:ascii="Times New Roman" w:hAnsi="Times New Roman" w:eastAsia="宋体" w:cs="Times New Roman"/>
                <w:color w:val="000000" w:themeColor="text1"/>
                <w:sz w:val="24"/>
                <w:szCs w:val="24"/>
                <w:lang w:eastAsia="zh-CN"/>
                <w14:textFill>
                  <w14:solidFill>
                    <w14:schemeClr w14:val="tx1"/>
                  </w14:solidFill>
                </w14:textFill>
              </w:rPr>
              <w:t>均</w:t>
            </w:r>
            <w:r>
              <w:rPr>
                <w:rFonts w:hint="default" w:ascii="Times New Roman" w:hAnsi="Times New Roman" w:eastAsia="宋体" w:cs="Times New Roman"/>
                <w:color w:val="000000" w:themeColor="text1"/>
                <w:sz w:val="24"/>
                <w:szCs w:val="24"/>
                <w14:textFill>
                  <w14:solidFill>
                    <w14:schemeClr w14:val="tx1"/>
                  </w14:solidFill>
                </w14:textFill>
              </w:rPr>
              <w:t>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kg/h</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加热熔融、挤出</w:t>
            </w:r>
            <w:r>
              <w:rPr>
                <w:rFonts w:hint="eastAsia"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覆膜</w:t>
            </w:r>
            <w:r>
              <w:rPr>
                <w:rFonts w:hint="eastAsia" w:cs="Times New Roman"/>
                <w:color w:val="000000" w:themeColor="text1"/>
                <w:sz w:val="24"/>
                <w:szCs w:val="24"/>
                <w:lang w:val="en-US" w:eastAsia="zh-CN"/>
                <w14:textFill>
                  <w14:solidFill>
                    <w14:schemeClr w14:val="tx1"/>
                  </w14:solidFill>
                </w14:textFill>
              </w:rPr>
              <w:t>和上光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工序</w:t>
            </w:r>
            <w:r>
              <w:rPr>
                <w:rFonts w:hint="default" w:ascii="Times New Roman" w:hAnsi="Times New Roman" w:eastAsia="宋体" w:cs="Times New Roman"/>
                <w:color w:val="000000" w:themeColor="text1"/>
                <w:sz w:val="24"/>
                <w:szCs w:val="24"/>
                <w:lang w:eastAsia="zh-CN"/>
                <w14:textFill>
                  <w14:solidFill>
                    <w14:schemeClr w14:val="tx1"/>
                  </w14:solidFill>
                </w14:textFill>
              </w:rPr>
              <w:t>有组织排放的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14:textFill>
                  <w14:solidFill>
                    <w14:schemeClr w14:val="tx1"/>
                  </w14:solidFill>
                </w14:textFill>
              </w:rPr>
              <w:t>排放浓度为</w:t>
            </w:r>
            <w:r>
              <w:rPr>
                <w:rFonts w:hint="eastAsia" w:cs="Times New Roman"/>
                <w:color w:val="000000" w:themeColor="text1"/>
                <w:sz w:val="24"/>
                <w:szCs w:val="24"/>
                <w:lang w:val="en-US" w:eastAsia="zh-CN"/>
                <w14:textFill>
                  <w14:solidFill>
                    <w14:schemeClr w14:val="tx1"/>
                  </w14:solidFill>
                </w14:textFill>
              </w:rPr>
              <w:t>0.51</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，排放速率</w:t>
            </w:r>
            <w:r>
              <w:rPr>
                <w:rFonts w:hint="default" w:ascii="Times New Roman" w:hAnsi="Times New Roman" w:eastAsia="宋体" w:cs="Times New Roman"/>
                <w:color w:val="000000" w:themeColor="text1"/>
                <w:sz w:val="24"/>
                <w:szCs w:val="24"/>
                <w:lang w:eastAsia="zh-CN"/>
                <w14:textFill>
                  <w14:solidFill>
                    <w14:schemeClr w14:val="tx1"/>
                  </w14:solidFill>
                </w14:textFill>
              </w:rPr>
              <w:t>均</w:t>
            </w:r>
            <w:r>
              <w:rPr>
                <w:rFonts w:hint="default" w:ascii="Times New Roman" w:hAnsi="Times New Roman" w:eastAsia="宋体" w:cs="Times New Roman"/>
                <w:color w:val="000000" w:themeColor="text1"/>
                <w:sz w:val="24"/>
                <w:szCs w:val="24"/>
                <w14:textFill>
                  <w14:solidFill>
                    <w14:schemeClr w14:val="tx1"/>
                  </w14:solidFill>
                </w14:textFill>
              </w:rPr>
              <w:t>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cs="Times New Roman"/>
                <w:color w:val="000000" w:themeColor="text1"/>
                <w:sz w:val="24"/>
                <w:szCs w:val="24"/>
                <w:lang w:val="en-US" w:eastAsia="zh-CN"/>
                <w14:textFill>
                  <w14:solidFill>
                    <w14:schemeClr w14:val="tx1"/>
                  </w14:solidFill>
                </w14:textFill>
              </w:rPr>
              <w:t>015</w:t>
            </w:r>
            <w:r>
              <w:rPr>
                <w:rFonts w:hint="default" w:ascii="Times New Roman" w:hAnsi="Times New Roman" w:eastAsia="宋体" w:cs="Times New Roman"/>
                <w:color w:val="000000" w:themeColor="text1"/>
                <w:sz w:val="24"/>
                <w:szCs w:val="24"/>
                <w14:textFill>
                  <w14:solidFill>
                    <w14:schemeClr w14:val="tx1"/>
                  </w14:solidFill>
                </w14:textFill>
              </w:rPr>
              <w:t>kg/h</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挤出工序产生的氯化氢气体排放浓度为0.004mg/m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，排放速率为0.0001kg/h；氯乙烯废气排放浓度为0.006mg/m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，排放速率为0.0002kg/h。项目废气排放</w:t>
            </w:r>
            <w:r>
              <w:rPr>
                <w:rFonts w:hint="default" w:ascii="Times New Roman" w:hAnsi="Times New Roman" w:eastAsia="宋体" w:cs="Times New Roman"/>
                <w:color w:val="000000" w:themeColor="text1"/>
                <w:sz w:val="24"/>
                <w:szCs w:val="24"/>
                <w14:textFill>
                  <w14:solidFill>
                    <w14:schemeClr w14:val="tx1"/>
                  </w14:solidFill>
                </w14:textFill>
              </w:rPr>
              <w:t>均满足</w:t>
            </w:r>
            <w:r>
              <w:rPr>
                <w:rFonts w:hint="default" w:ascii="Times New Roman" w:hAnsi="Times New Roman" w:cs="Times New Roman"/>
                <w:color w:val="000000" w:themeColor="text1"/>
                <w:sz w:val="24"/>
                <w:szCs w:val="24"/>
                <w14:textFill>
                  <w14:solidFill>
                    <w14:schemeClr w14:val="tx1"/>
                  </w14:solidFill>
                </w14:textFill>
              </w:rPr>
              <w:t>《大气污染物综合排放标准》（</w:t>
            </w:r>
            <w:r>
              <w:rPr>
                <w:rFonts w:hint="default" w:ascii="Times New Roman" w:hAnsi="Times New Roman" w:cs="Times New Roman"/>
                <w:color w:val="000000" w:themeColor="text1"/>
                <w:sz w:val="24"/>
                <w:szCs w:val="24"/>
                <w:lang w:val="en-US" w:eastAsia="zh-CN"/>
                <w14:textFill>
                  <w14:solidFill>
                    <w14:schemeClr w14:val="tx1"/>
                  </w14:solidFill>
                </w14:textFill>
              </w:rPr>
              <w:t>GB16297-1996</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表</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中标准限值</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本项目废气</w:t>
            </w:r>
            <w:r>
              <w:rPr>
                <w:rFonts w:hint="eastAsia" w:eastAsia="宋体" w:cs="Times New Roman"/>
                <w:color w:val="000000" w:themeColor="text1"/>
                <w:sz w:val="24"/>
                <w:szCs w:val="24"/>
                <w:lang w:val="en-US" w:eastAsia="zh-CN"/>
                <w14:textFill>
                  <w14:solidFill>
                    <w14:schemeClr w14:val="tx1"/>
                  </w14:solidFill>
                </w14:textFill>
              </w:rPr>
              <w:t>均可</w:t>
            </w:r>
            <w:r>
              <w:rPr>
                <w:rFonts w:hint="default" w:ascii="Times New Roman" w:hAnsi="Times New Roman" w:eastAsia="宋体" w:cs="Times New Roman"/>
                <w:color w:val="000000" w:themeColor="text1"/>
                <w:sz w:val="24"/>
                <w:szCs w:val="24"/>
                <w14:textFill>
                  <w14:solidFill>
                    <w14:schemeClr w14:val="tx1"/>
                  </w14:solidFill>
                </w14:textFill>
              </w:rPr>
              <w:t>达标排放。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根据《202</w:t>
            </w:r>
            <w:r>
              <w:rPr>
                <w:rFonts w:hint="eastAsia"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eastAsia="zh-CN"/>
                <w14:textFill>
                  <w14:solidFill>
                    <w14:schemeClr w14:val="tx1"/>
                  </w14:solidFill>
                </w14:textFill>
              </w:rPr>
              <w:t>淮北</w:t>
            </w:r>
            <w:r>
              <w:rPr>
                <w:rFonts w:hint="eastAsia" w:ascii="Times New Roman" w:hAnsi="Times New Roman" w:eastAsia="宋体" w:cs="Times New Roman"/>
                <w:color w:val="000000" w:themeColor="text1"/>
                <w:sz w:val="24"/>
                <w:szCs w:val="24"/>
                <w14:textFill>
                  <w14:solidFill>
                    <w14:schemeClr w14:val="tx1"/>
                  </w14:solidFill>
                </w14:textFill>
              </w:rPr>
              <w:t>市环境状况公报》，项目所在区域基本因子中除PM</w:t>
            </w:r>
            <w:r>
              <w:rPr>
                <w:rFonts w:hint="eastAsia" w:ascii="Times New Roman" w:hAnsi="Times New Roman" w:eastAsia="宋体" w:cs="Times New Roman"/>
                <w:color w:val="000000" w:themeColor="text1"/>
                <w:sz w:val="24"/>
                <w:szCs w:val="24"/>
                <w:vertAlign w:val="subscript"/>
                <w14:textFill>
                  <w14:solidFill>
                    <w14:schemeClr w14:val="tx1"/>
                  </w14:solidFill>
                </w14:textFill>
              </w:rPr>
              <w:t>2.5</w:t>
            </w:r>
            <w:r>
              <w:rPr>
                <w:rFonts w:hint="eastAsia" w:eastAsia="宋体" w:cs="Times New Roman"/>
                <w:color w:val="000000" w:themeColor="text1"/>
                <w:sz w:val="24"/>
                <w:szCs w:val="24"/>
                <w:vertAlign w:val="baseline"/>
                <w:lang w:val="en-US" w:eastAsia="zh-CN"/>
                <w14:textFill>
                  <w14:solidFill>
                    <w14:schemeClr w14:val="tx1"/>
                  </w14:solidFill>
                </w14:textFill>
              </w:rPr>
              <w:t>和O</w:t>
            </w:r>
            <w:r>
              <w:rPr>
                <w:rFonts w:hint="eastAsia" w:eastAsia="宋体" w:cs="Times New Roman"/>
                <w:color w:val="000000" w:themeColor="text1"/>
                <w:sz w:val="24"/>
                <w:szCs w:val="24"/>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14:textFill>
                  <w14:solidFill>
                    <w14:schemeClr w14:val="tx1"/>
                  </w14:solidFill>
                </w14:textFill>
              </w:rPr>
              <w:t>外均满足《环境空气质量标准》（GB3095-2012）的二级标准限值要求</w:t>
            </w:r>
            <w:r>
              <w:rPr>
                <w:rFonts w:hint="eastAsia" w:eastAsia="宋体" w:cs="Times New Roman"/>
                <w:color w:val="000000" w:themeColor="text1"/>
                <w:sz w:val="24"/>
                <w:szCs w:val="24"/>
                <w:lang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所在区域属于环境空气质量不达标区</w:t>
            </w:r>
            <w:r>
              <w:rPr>
                <w:rFonts w:hint="eastAsia" w:ascii="Times New Roman" w:hAnsi="Times New Roman" w:eastAsia="宋体" w:cs="Times New Roman"/>
                <w:b w:val="0"/>
                <w:bCs w:val="0"/>
                <w:color w:val="000000" w:themeColor="text1"/>
                <w:sz w:val="24"/>
                <w:szCs w:val="24"/>
                <w:highlight w:val="none"/>
                <w14:textFill>
                  <w14:solidFill>
                    <w14:schemeClr w14:val="tx1"/>
                  </w14:solidFill>
                </w14:textFill>
              </w:rPr>
              <w:t>。</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本项目废气实施了“分质收集、分类处置”的原则。各产污节点均设置有收集装置（</w:t>
            </w:r>
            <w:r>
              <w:rPr>
                <w:rFonts w:hint="eastAsia" w:ascii="Times New Roman" w:hAnsi="Times New Roman" w:eastAsia="宋体" w:cs="Times New Roman"/>
                <w:color w:val="000000" w:themeColor="text1"/>
                <w:sz w:val="24"/>
                <w:szCs w:val="24"/>
                <w:lang w:eastAsia="zh-CN"/>
                <w14:textFill>
                  <w14:solidFill>
                    <w14:schemeClr w14:val="tx1"/>
                  </w14:solidFill>
                </w14:textFill>
              </w:rPr>
              <w:t>集气罩</w:t>
            </w:r>
            <w:r>
              <w:rPr>
                <w:rFonts w:hint="eastAsia" w:eastAsia="宋体" w:cs="Times New Roman"/>
                <w:color w:val="000000" w:themeColor="text1"/>
                <w:sz w:val="24"/>
                <w:szCs w:val="24"/>
                <w:lang w:val="en-US" w:eastAsia="zh-CN"/>
                <w14:textFill>
                  <w14:solidFill>
                    <w14:schemeClr w14:val="tx1"/>
                  </w14:solidFill>
                </w14:textFill>
              </w:rPr>
              <w:t>+围挡措施</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粉尘经袋式除尘器处理后达标排放</w:t>
            </w:r>
            <w:r>
              <w:rPr>
                <w:rFonts w:hint="eastAsia" w:eastAsia="宋体" w:cs="Times New Roman"/>
                <w:color w:val="000000" w:themeColor="text1"/>
                <w:sz w:val="24"/>
                <w:szCs w:val="24"/>
                <w:lang w:eastAsia="zh-CN"/>
                <w14:textFill>
                  <w14:solidFill>
                    <w14:schemeClr w14:val="tx1"/>
                  </w14:solidFill>
                </w14:textFill>
              </w:rPr>
              <w:t>，</w:t>
            </w:r>
            <w:r>
              <w:rPr>
                <w:rFonts w:hint="eastAsia" w:eastAsia="宋体" w:cs="Times New Roman"/>
                <w:color w:val="000000" w:themeColor="text1"/>
                <w:sz w:val="24"/>
                <w:szCs w:val="24"/>
                <w:lang w:val="en-US" w:eastAsia="zh-CN"/>
                <w14:textFill>
                  <w14:solidFill>
                    <w14:schemeClr w14:val="tx1"/>
                  </w14:solidFill>
                </w14:textFill>
              </w:rPr>
              <w:t>非甲烷总烃</w:t>
            </w:r>
            <w:r>
              <w:rPr>
                <w:rFonts w:hint="eastAsia" w:cs="Times New Roman"/>
                <w:color w:val="000000" w:themeColor="text1"/>
                <w:sz w:val="24"/>
                <w:szCs w:val="24"/>
                <w:lang w:val="en-US" w:eastAsia="zh-CN"/>
                <w14:textFill>
                  <w14:solidFill>
                    <w14:schemeClr w14:val="tx1"/>
                  </w14:solidFill>
                </w14:textFill>
              </w:rPr>
              <w:t>、氯乙烯、氯化氢和臭气浓度</w:t>
            </w:r>
            <w:r>
              <w:rPr>
                <w:rFonts w:hint="eastAsia" w:eastAsia="宋体" w:cs="Times New Roman"/>
                <w:color w:val="000000" w:themeColor="text1"/>
                <w:sz w:val="24"/>
                <w:szCs w:val="24"/>
                <w:lang w:val="en-US" w:eastAsia="zh-CN"/>
                <w14:textFill>
                  <w14:solidFill>
                    <w14:schemeClr w14:val="tx1"/>
                  </w14:solidFill>
                </w14:textFill>
              </w:rPr>
              <w:t>经</w:t>
            </w:r>
            <w:r>
              <w:rPr>
                <w:rFonts w:hint="eastAsia"/>
                <w:color w:val="000000" w:themeColor="text1"/>
                <w:kern w:val="24"/>
                <w:sz w:val="24"/>
                <w:lang w:val="en-US" w:eastAsia="zh-CN"/>
                <w14:textFill>
                  <w14:solidFill>
                    <w14:schemeClr w14:val="tx1"/>
                  </w14:solidFill>
                </w14:textFill>
              </w:rPr>
              <w:t>“碱喷淋+除雾器+二级活性炭吸附装置”</w:t>
            </w:r>
            <w:r>
              <w:rPr>
                <w:rFonts w:hint="eastAsia" w:eastAsia="宋体" w:cs="Times New Roman"/>
                <w:color w:val="000000" w:themeColor="text1"/>
                <w:sz w:val="24"/>
                <w:szCs w:val="24"/>
                <w:lang w:val="en-US" w:eastAsia="zh-CN"/>
                <w14:textFill>
                  <w14:solidFill>
                    <w14:schemeClr w14:val="tx1"/>
                  </w14:solidFill>
                </w14:textFill>
              </w:rPr>
              <w:t>处理后达标排放</w:t>
            </w:r>
            <w:r>
              <w:rPr>
                <w:rFonts w:hint="eastAsia" w:ascii="Times New Roman" w:hAnsi="Times New Roman" w:eastAsia="宋体" w:cs="Times New Roman"/>
                <w:color w:val="000000" w:themeColor="text1"/>
                <w:sz w:val="24"/>
                <w:szCs w:val="24"/>
                <w14:textFill>
                  <w14:solidFill>
                    <w14:schemeClr w14:val="tx1"/>
                  </w14:solidFill>
                </w14:textFill>
              </w:rPr>
              <w:t>。根据前文核算结果，项目各污染物的排放浓度和排放速率远低于限值要求。</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综上分析，本项目废气经过处置后能够做到达标排放。本项目废气排放对区域环境影响可控。</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五</w:t>
            </w:r>
            <w:r>
              <w:rPr>
                <w:rFonts w:hint="eastAsia" w:cs="宋体"/>
                <w:color w:val="000000" w:themeColor="text1"/>
                <w:sz w:val="24"/>
                <w:szCs w:val="24"/>
                <w14:textFill>
                  <w14:solidFill>
                    <w14:schemeClr w14:val="tx1"/>
                  </w14:solidFill>
                </w14:textFill>
              </w:rPr>
              <w:t>）废气自行监测计划</w:t>
            </w:r>
          </w:p>
          <w:p>
            <w:pPr>
              <w:tabs>
                <w:tab w:val="center" w:pos="4153"/>
                <w:tab w:val="right" w:pos="8306"/>
              </w:tabs>
              <w:spacing w:line="360" w:lineRule="auto"/>
              <w:ind w:firstLine="480" w:firstLineChars="200"/>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根据《排污单位自行监测技术指南 总则》（HJ 819-2017）</w:t>
            </w:r>
            <w:r>
              <w:rPr>
                <w:rFonts w:hint="eastAsia" w:cs="宋体"/>
                <w:color w:val="000000" w:themeColor="text1"/>
                <w:sz w:val="24"/>
                <w:szCs w:val="24"/>
                <w:lang w:eastAsia="zh-CN"/>
                <w14:textFill>
                  <w14:solidFill>
                    <w14:schemeClr w14:val="tx1"/>
                  </w14:solidFill>
                </w14:textFill>
              </w:rPr>
              <w:t>、《排污许可证申请与核发技术规范</w:t>
            </w:r>
            <w:r>
              <w:rPr>
                <w:rFonts w:hint="eastAsia" w:cs="宋体"/>
                <w:color w:val="000000" w:themeColor="text1"/>
                <w:sz w:val="24"/>
                <w:szCs w:val="24"/>
                <w:lang w:val="en-US" w:eastAsia="zh-CN"/>
                <w14:textFill>
                  <w14:solidFill>
                    <w14:schemeClr w14:val="tx1"/>
                  </w14:solidFill>
                </w14:textFill>
              </w:rPr>
              <w:t xml:space="preserve"> </w:t>
            </w:r>
            <w:r>
              <w:rPr>
                <w:rFonts w:hint="eastAsia" w:cs="宋体"/>
                <w:color w:val="000000" w:themeColor="text1"/>
                <w:sz w:val="24"/>
                <w:szCs w:val="24"/>
                <w:lang w:eastAsia="zh-CN"/>
                <w14:textFill>
                  <w14:solidFill>
                    <w14:schemeClr w14:val="tx1"/>
                  </w14:solidFill>
                </w14:textFill>
              </w:rPr>
              <w:t>橡胶和塑料制品工业》（</w:t>
            </w:r>
            <w:r>
              <w:rPr>
                <w:rFonts w:hint="eastAsia" w:cs="宋体"/>
                <w:color w:val="000000" w:themeColor="text1"/>
                <w:sz w:val="24"/>
                <w:szCs w:val="24"/>
                <w:lang w:val="en-US" w:eastAsia="zh-CN"/>
                <w14:textFill>
                  <w14:solidFill>
                    <w14:schemeClr w14:val="tx1"/>
                  </w14:solidFill>
                </w14:textFill>
              </w:rPr>
              <w:t>HJ1122-2020</w:t>
            </w:r>
            <w:r>
              <w:rPr>
                <w:rFonts w:hint="eastAsia" w:cs="宋体"/>
                <w:color w:val="000000" w:themeColor="text1"/>
                <w:sz w:val="24"/>
                <w:szCs w:val="24"/>
                <w:lang w:eastAsia="zh-CN"/>
                <w14:textFill>
                  <w14:solidFill>
                    <w14:schemeClr w14:val="tx1"/>
                  </w14:solidFill>
                </w14:textFill>
              </w:rPr>
              <w:t>）</w:t>
            </w:r>
            <w:r>
              <w:rPr>
                <w:rFonts w:hint="eastAsia" w:cs="宋体"/>
                <w:color w:val="000000" w:themeColor="text1"/>
                <w:sz w:val="24"/>
                <w:szCs w:val="24"/>
                <w14:textFill>
                  <w14:solidFill>
                    <w14:schemeClr w14:val="tx1"/>
                  </w14:solidFill>
                </w14:textFill>
              </w:rPr>
              <w:t>以及《排污单位自行监测技术指南 橡胶和塑料制品业》（HJ 1207-2021）的相关规定以及本项目污染物排放情况，本项目废气监测点位、监测指标、监测频次及执行标准见下表</w:t>
            </w:r>
            <w:r>
              <w:rPr>
                <w:color w:val="000000" w:themeColor="text1"/>
                <w:sz w:val="24"/>
                <w:szCs w:val="24"/>
                <w14:textFill>
                  <w14:solidFill>
                    <w14:schemeClr w14:val="tx1"/>
                  </w14:solidFill>
                </w14:textFill>
              </w:rPr>
              <w:t>4-</w:t>
            </w:r>
            <w:r>
              <w:rPr>
                <w:rFonts w:hint="eastAsia"/>
                <w:color w:val="000000" w:themeColor="text1"/>
                <w:sz w:val="24"/>
                <w:szCs w:val="24"/>
                <w:lang w:val="en-US" w:eastAsia="zh-CN"/>
                <w14:textFill>
                  <w14:solidFill>
                    <w14:schemeClr w14:val="tx1"/>
                  </w14:solidFill>
                </w14:textFill>
              </w:rPr>
              <w:t>5</w:t>
            </w:r>
            <w:r>
              <w:rPr>
                <w:rFonts w:hint="eastAsia" w:cs="宋体"/>
                <w:color w:val="000000" w:themeColor="text1"/>
                <w:sz w:val="24"/>
                <w:szCs w:val="24"/>
                <w14:textFill>
                  <w14:solidFill>
                    <w14:schemeClr w14:val="tx1"/>
                  </w14:solidFill>
                </w14:textFill>
              </w:rPr>
              <w:t>。</w:t>
            </w:r>
          </w:p>
          <w:p>
            <w:pPr>
              <w:tabs>
                <w:tab w:val="center" w:pos="4153"/>
                <w:tab w:val="right" w:pos="8306"/>
              </w:tabs>
              <w:jc w:val="center"/>
              <w:rPr>
                <w:color w:val="000000" w:themeColor="text1"/>
                <w14:textFill>
                  <w14:solidFill>
                    <w14:schemeClr w14:val="tx1"/>
                  </w14:solidFill>
                </w14:textFill>
              </w:rPr>
            </w:pPr>
            <w:r>
              <w:rPr>
                <w:rFonts w:hint="eastAsia" w:cs="宋体"/>
                <w:b/>
                <w:bCs/>
                <w:color w:val="000000" w:themeColor="text1"/>
                <w:sz w:val="24"/>
                <w:szCs w:val="24"/>
                <w14:textFill>
                  <w14:solidFill>
                    <w14:schemeClr w14:val="tx1"/>
                  </w14:solidFill>
                </w14:textFill>
              </w:rPr>
              <w:t>表</w:t>
            </w:r>
            <w:r>
              <w:rPr>
                <w:b/>
                <w:bCs/>
                <w:color w:val="000000" w:themeColor="text1"/>
                <w:sz w:val="24"/>
                <w:szCs w:val="24"/>
                <w14:textFill>
                  <w14:solidFill>
                    <w14:schemeClr w14:val="tx1"/>
                  </w14:solidFill>
                </w14:textFill>
              </w:rPr>
              <w:t>4-</w:t>
            </w:r>
            <w:r>
              <w:rPr>
                <w:rFonts w:hint="eastAsia"/>
                <w:b/>
                <w:bCs/>
                <w:color w:val="000000" w:themeColor="text1"/>
                <w:sz w:val="24"/>
                <w:szCs w:val="24"/>
                <w:lang w:val="en-US" w:eastAsia="zh-CN"/>
                <w14:textFill>
                  <w14:solidFill>
                    <w14:schemeClr w14:val="tx1"/>
                  </w14:solidFill>
                </w14:textFill>
              </w:rPr>
              <w:t xml:space="preserve">5 </w:t>
            </w:r>
            <w:r>
              <w:rPr>
                <w:b/>
                <w:bCs/>
                <w:color w:val="000000" w:themeColor="text1"/>
                <w:sz w:val="24"/>
                <w:szCs w:val="24"/>
                <w14:textFill>
                  <w14:solidFill>
                    <w14:schemeClr w14:val="tx1"/>
                  </w14:solidFill>
                </w14:textFill>
              </w:rPr>
              <w:t xml:space="preserve"> </w:t>
            </w:r>
            <w:r>
              <w:rPr>
                <w:rFonts w:hint="eastAsia" w:cs="宋体"/>
                <w:b/>
                <w:bCs/>
                <w:color w:val="000000" w:themeColor="text1"/>
                <w:sz w:val="24"/>
                <w:szCs w:val="24"/>
                <w14:textFill>
                  <w14:solidFill>
                    <w14:schemeClr w14:val="tx1"/>
                  </w14:solidFill>
                </w14:textFill>
              </w:rPr>
              <w:t>废气自行监测计划</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2052"/>
              <w:gridCol w:w="1194"/>
              <w:gridCol w:w="1256"/>
              <w:gridCol w:w="3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r>
                    <w:rPr>
                      <w:rFonts w:hint="eastAsia" w:cs="宋体"/>
                      <w:color w:val="000000" w:themeColor="text1"/>
                      <w14:textFill>
                        <w14:solidFill>
                          <w14:schemeClr w14:val="tx1"/>
                        </w14:solidFill>
                      </w14:textFill>
                    </w:rPr>
                    <w:t>排放形式</w:t>
                  </w:r>
                </w:p>
              </w:tc>
              <w:tc>
                <w:tcPr>
                  <w:tcW w:w="2052" w:type="dxa"/>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r>
                    <w:rPr>
                      <w:rFonts w:hint="eastAsia" w:cs="宋体"/>
                      <w:color w:val="000000" w:themeColor="text1"/>
                      <w14:textFill>
                        <w14:solidFill>
                          <w14:schemeClr w14:val="tx1"/>
                        </w14:solidFill>
                      </w14:textFill>
                    </w:rPr>
                    <w:t>监测点位</w:t>
                  </w:r>
                </w:p>
              </w:tc>
              <w:tc>
                <w:tcPr>
                  <w:tcW w:w="1194" w:type="dxa"/>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r>
                    <w:rPr>
                      <w:rFonts w:hint="eastAsia" w:cs="宋体"/>
                      <w:color w:val="000000" w:themeColor="text1"/>
                      <w14:textFill>
                        <w14:solidFill>
                          <w14:schemeClr w14:val="tx1"/>
                        </w14:solidFill>
                      </w14:textFill>
                    </w:rPr>
                    <w:t>监测指标</w:t>
                  </w:r>
                </w:p>
              </w:tc>
              <w:tc>
                <w:tcPr>
                  <w:tcW w:w="1256" w:type="dxa"/>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r>
                    <w:rPr>
                      <w:rFonts w:hint="eastAsia" w:cs="宋体"/>
                      <w:color w:val="000000" w:themeColor="text1"/>
                      <w14:textFill>
                        <w14:solidFill>
                          <w14:schemeClr w14:val="tx1"/>
                        </w14:solidFill>
                      </w14:textFill>
                    </w:rPr>
                    <w:t>监测频次</w:t>
                  </w:r>
                </w:p>
              </w:tc>
              <w:tc>
                <w:tcPr>
                  <w:tcW w:w="3372" w:type="dxa"/>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jc w:val="center"/>
                    <w:rPr>
                      <w:rFonts w:hint="default" w:eastAsia="宋体"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845" w:type="dxa"/>
                  <w:vMerge w:val="restart"/>
                  <w:tcBorders>
                    <w:top w:val="single" w:color="auto" w:sz="4" w:space="0"/>
                    <w:left w:val="single" w:color="auto" w:sz="4" w:space="0"/>
                    <w:right w:val="single" w:color="auto" w:sz="4" w:space="0"/>
                  </w:tcBorders>
                  <w:vAlign w:val="center"/>
                </w:tcPr>
                <w:p>
                  <w:pPr>
                    <w:tabs>
                      <w:tab w:val="left" w:pos="1215"/>
                    </w:tabs>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有组织</w:t>
                  </w:r>
                </w:p>
              </w:tc>
              <w:tc>
                <w:tcPr>
                  <w:tcW w:w="2052" w:type="dxa"/>
                  <w:tcBorders>
                    <w:top w:val="single" w:color="auto" w:sz="4" w:space="0"/>
                    <w:left w:val="single" w:color="auto" w:sz="4" w:space="0"/>
                    <w:right w:val="single" w:color="auto" w:sz="4" w:space="0"/>
                  </w:tcBorders>
                  <w:vAlign w:val="center"/>
                </w:tcPr>
                <w:p>
                  <w:pPr>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DA001</w:t>
                  </w:r>
                </w:p>
              </w:tc>
              <w:tc>
                <w:tcPr>
                  <w:tcW w:w="1194" w:type="dxa"/>
                  <w:tcBorders>
                    <w:top w:val="single" w:color="auto" w:sz="4" w:space="0"/>
                    <w:left w:val="single" w:color="auto" w:sz="4" w:space="0"/>
                    <w:bottom w:val="single" w:color="auto" w:sz="4" w:space="0"/>
                    <w:right w:val="single" w:color="auto" w:sz="4" w:space="0"/>
                  </w:tcBorders>
                  <w:vAlign w:val="center"/>
                </w:tcPr>
                <w:p>
                  <w:pPr>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颗粒物</w:t>
                  </w:r>
                </w:p>
              </w:tc>
              <w:tc>
                <w:tcPr>
                  <w:tcW w:w="1256" w:type="dxa"/>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1</w:t>
                  </w:r>
                  <w:r>
                    <w:rPr>
                      <w:rFonts w:hint="eastAsia" w:cs="宋体"/>
                      <w:color w:val="000000" w:themeColor="text1"/>
                      <w14:textFill>
                        <w14:solidFill>
                          <w14:schemeClr w14:val="tx1"/>
                        </w14:solidFill>
                      </w14:textFill>
                    </w:rPr>
                    <w:t>次</w:t>
                  </w:r>
                  <w:r>
                    <w:rPr>
                      <w:color w:val="000000" w:themeColor="text1"/>
                      <w14:textFill>
                        <w14:solidFill>
                          <w14:schemeClr w14:val="tx1"/>
                        </w14:solidFill>
                      </w14:textFill>
                    </w:rPr>
                    <w:t>/</w:t>
                  </w:r>
                  <w:r>
                    <w:rPr>
                      <w:rFonts w:hint="eastAsia" w:cs="宋体"/>
                      <w:color w:val="000000" w:themeColor="text1"/>
                      <w14:textFill>
                        <w14:solidFill>
                          <w14:schemeClr w14:val="tx1"/>
                        </w14:solidFill>
                      </w14:textFill>
                    </w:rPr>
                    <w:t>年</w:t>
                  </w:r>
                </w:p>
              </w:tc>
              <w:tc>
                <w:tcPr>
                  <w:tcW w:w="3372" w:type="dxa"/>
                  <w:vMerge w:val="restart"/>
                  <w:tcBorders>
                    <w:top w:val="single" w:color="auto" w:sz="4" w:space="0"/>
                    <w:left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5" w:type="dxa"/>
                  <w:vMerge w:val="continue"/>
                  <w:tcBorders>
                    <w:left w:val="single" w:color="auto" w:sz="4" w:space="0"/>
                    <w:right w:val="single" w:color="auto" w:sz="4" w:space="0"/>
                  </w:tcBorders>
                  <w:vAlign w:val="center"/>
                </w:tcPr>
                <w:p>
                  <w:pPr>
                    <w:tabs>
                      <w:tab w:val="left" w:pos="1215"/>
                    </w:tabs>
                    <w:adjustRightInd w:val="0"/>
                    <w:snapToGrid w:val="0"/>
                    <w:jc w:val="center"/>
                    <w:rPr>
                      <w:rFonts w:hint="eastAsia" w:cs="Times New Roman"/>
                      <w:color w:val="000000" w:themeColor="text1"/>
                      <w:kern w:val="2"/>
                      <w:sz w:val="21"/>
                      <w:szCs w:val="21"/>
                      <w:lang w:val="en-US" w:eastAsia="zh-CN" w:bidi="ar-SA"/>
                      <w14:textFill>
                        <w14:solidFill>
                          <w14:schemeClr w14:val="tx1"/>
                        </w14:solidFill>
                      </w14:textFill>
                    </w:rPr>
                  </w:pPr>
                </w:p>
              </w:tc>
              <w:tc>
                <w:tcPr>
                  <w:tcW w:w="2052" w:type="dxa"/>
                  <w:vMerge w:val="restart"/>
                  <w:tcBorders>
                    <w:left w:val="single" w:color="auto" w:sz="4" w:space="0"/>
                    <w:right w:val="single" w:color="auto" w:sz="4" w:space="0"/>
                  </w:tcBorders>
                  <w:vAlign w:val="center"/>
                </w:tcPr>
                <w:p>
                  <w:pPr>
                    <w:tabs>
                      <w:tab w:val="left" w:pos="1215"/>
                    </w:tabs>
                    <w:adjustRightInd w:val="0"/>
                    <w:snapToGrid w:val="0"/>
                    <w:jc w:val="center"/>
                    <w:rPr>
                      <w:rFonts w:hint="default" w:ascii="Times New Roman" w:hAnsi="Times New Roman" w:eastAsia="宋体" w:cs="宋体"/>
                      <w:color w:val="000000" w:themeColor="text1"/>
                      <w:kern w:val="2"/>
                      <w:sz w:val="21"/>
                      <w:szCs w:val="21"/>
                      <w:lang w:val="en-US" w:eastAsia="zh-CN" w:bidi="ar-SA"/>
                      <w14:textFill>
                        <w14:solidFill>
                          <w14:schemeClr w14:val="tx1"/>
                        </w14:solidFill>
                      </w14:textFill>
                    </w:rPr>
                  </w:pPr>
                  <w:r>
                    <w:rPr>
                      <w:rFonts w:hint="eastAsia" w:eastAsia="宋体" w:cs="宋体"/>
                      <w:color w:val="000000" w:themeColor="text1"/>
                      <w:kern w:val="2"/>
                      <w:sz w:val="21"/>
                      <w:szCs w:val="21"/>
                      <w:lang w:val="en-US" w:eastAsia="zh-CN" w:bidi="ar-SA"/>
                      <w14:textFill>
                        <w14:solidFill>
                          <w14:schemeClr w14:val="tx1"/>
                        </w14:solidFill>
                      </w14:textFill>
                    </w:rPr>
                    <w:t>DA002</w:t>
                  </w:r>
                </w:p>
              </w:tc>
              <w:tc>
                <w:tcPr>
                  <w:tcW w:w="1194" w:type="dxa"/>
                  <w:tcBorders>
                    <w:top w:val="single" w:color="auto" w:sz="4" w:space="0"/>
                    <w:left w:val="single" w:color="auto" w:sz="4" w:space="0"/>
                    <w:right w:val="single" w:color="auto" w:sz="4" w:space="0"/>
                  </w:tcBorders>
                  <w:vAlign w:val="center"/>
                </w:tcPr>
                <w:p>
                  <w:pPr>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非甲烷总烃</w:t>
                  </w:r>
                </w:p>
              </w:tc>
              <w:tc>
                <w:tcPr>
                  <w:tcW w:w="1256" w:type="dxa"/>
                  <w:tcBorders>
                    <w:top w:val="single" w:color="auto" w:sz="4" w:space="0"/>
                    <w:left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s="宋体"/>
                      <w:color w:val="000000" w:themeColor="text1"/>
                      <w14:textFill>
                        <w14:solidFill>
                          <w14:schemeClr w14:val="tx1"/>
                        </w14:solidFill>
                      </w14:textFill>
                    </w:rPr>
                    <w:t>次</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半</w:t>
                  </w:r>
                  <w:r>
                    <w:rPr>
                      <w:rFonts w:hint="eastAsia" w:cs="宋体"/>
                      <w:color w:val="000000" w:themeColor="text1"/>
                      <w14:textFill>
                        <w14:solidFill>
                          <w14:schemeClr w14:val="tx1"/>
                        </w14:solidFill>
                      </w14:textFill>
                    </w:rPr>
                    <w:t>年</w:t>
                  </w:r>
                </w:p>
              </w:tc>
              <w:tc>
                <w:tcPr>
                  <w:tcW w:w="3372" w:type="dxa"/>
                  <w:vMerge w:val="continue"/>
                  <w:tcBorders>
                    <w:left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5" w:type="dxa"/>
                  <w:vMerge w:val="continue"/>
                  <w:tcBorders>
                    <w:left w:val="single" w:color="auto" w:sz="4" w:space="0"/>
                    <w:right w:val="single" w:color="auto" w:sz="4" w:space="0"/>
                  </w:tcBorders>
                  <w:vAlign w:val="center"/>
                </w:tcPr>
                <w:p>
                  <w:pPr>
                    <w:tabs>
                      <w:tab w:val="left" w:pos="1215"/>
                    </w:tabs>
                    <w:adjustRightInd w:val="0"/>
                    <w:snapToGrid w:val="0"/>
                    <w:jc w:val="center"/>
                    <w:rPr>
                      <w:rFonts w:hint="eastAsia" w:cs="Times New Roman"/>
                      <w:color w:val="000000" w:themeColor="text1"/>
                      <w:kern w:val="2"/>
                      <w:sz w:val="21"/>
                      <w:szCs w:val="21"/>
                      <w:lang w:val="en-US" w:eastAsia="zh-CN" w:bidi="ar-SA"/>
                      <w14:textFill>
                        <w14:solidFill>
                          <w14:schemeClr w14:val="tx1"/>
                        </w14:solidFill>
                      </w14:textFill>
                    </w:rPr>
                  </w:pPr>
                </w:p>
              </w:tc>
              <w:tc>
                <w:tcPr>
                  <w:tcW w:w="2052" w:type="dxa"/>
                  <w:vMerge w:val="continue"/>
                  <w:tcBorders>
                    <w:left w:val="single" w:color="auto" w:sz="4" w:space="0"/>
                    <w:right w:val="single" w:color="auto" w:sz="4" w:space="0"/>
                  </w:tcBorders>
                  <w:vAlign w:val="center"/>
                </w:tcPr>
                <w:p>
                  <w:pPr>
                    <w:tabs>
                      <w:tab w:val="left" w:pos="1215"/>
                    </w:tabs>
                    <w:adjustRightInd w:val="0"/>
                    <w:snapToGrid w:val="0"/>
                    <w:jc w:val="center"/>
                    <w:rPr>
                      <w:rFonts w:hint="eastAsia" w:eastAsia="宋体" w:cs="宋体"/>
                      <w:color w:val="000000" w:themeColor="text1"/>
                      <w:kern w:val="2"/>
                      <w:sz w:val="21"/>
                      <w:szCs w:val="21"/>
                      <w:lang w:val="en-US" w:eastAsia="zh-CN" w:bidi="ar-SA"/>
                      <w14:textFill>
                        <w14:solidFill>
                          <w14:schemeClr w14:val="tx1"/>
                        </w14:solidFill>
                      </w14:textFill>
                    </w:rPr>
                  </w:pPr>
                </w:p>
              </w:tc>
              <w:tc>
                <w:tcPr>
                  <w:tcW w:w="1194" w:type="dxa"/>
                  <w:tcBorders>
                    <w:top w:val="single" w:color="auto" w:sz="4" w:space="0"/>
                    <w:left w:val="single" w:color="auto" w:sz="4" w:space="0"/>
                    <w:right w:val="single" w:color="auto" w:sz="4" w:space="0"/>
                  </w:tcBorders>
                  <w:vAlign w:val="center"/>
                </w:tcPr>
                <w:p>
                  <w:pPr>
                    <w:ind w:left="0" w:leftChars="0" w:right="0" w:rightChars="0" w:firstLine="0" w:firstLineChars="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氯乙烯</w:t>
                  </w:r>
                </w:p>
              </w:tc>
              <w:tc>
                <w:tcPr>
                  <w:tcW w:w="1256" w:type="dxa"/>
                  <w:tcBorders>
                    <w:top w:val="single" w:color="auto" w:sz="4" w:space="0"/>
                    <w:left w:val="single" w:color="auto" w:sz="4" w:space="0"/>
                    <w:right w:val="single" w:color="auto" w:sz="4" w:space="0"/>
                  </w:tcBorders>
                  <w:vAlign w:val="center"/>
                </w:tcPr>
                <w:p>
                  <w:pPr>
                    <w:tabs>
                      <w:tab w:val="left" w:pos="1215"/>
                    </w:tabs>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1次/年</w:t>
                  </w:r>
                </w:p>
              </w:tc>
              <w:tc>
                <w:tcPr>
                  <w:tcW w:w="3372" w:type="dxa"/>
                  <w:vMerge w:val="continue"/>
                  <w:tcBorders>
                    <w:left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5" w:type="dxa"/>
                  <w:vMerge w:val="continue"/>
                  <w:tcBorders>
                    <w:left w:val="single" w:color="auto" w:sz="4" w:space="0"/>
                    <w:right w:val="single" w:color="auto" w:sz="4" w:space="0"/>
                  </w:tcBorders>
                  <w:vAlign w:val="center"/>
                </w:tcPr>
                <w:p>
                  <w:pPr>
                    <w:tabs>
                      <w:tab w:val="left" w:pos="1215"/>
                    </w:tabs>
                    <w:adjustRightInd w:val="0"/>
                    <w:snapToGrid w:val="0"/>
                    <w:jc w:val="center"/>
                    <w:rPr>
                      <w:rFonts w:hint="eastAsia" w:cs="Times New Roman"/>
                      <w:color w:val="000000" w:themeColor="text1"/>
                      <w:kern w:val="2"/>
                      <w:sz w:val="21"/>
                      <w:szCs w:val="21"/>
                      <w:lang w:val="en-US" w:eastAsia="zh-CN" w:bidi="ar-SA"/>
                      <w14:textFill>
                        <w14:solidFill>
                          <w14:schemeClr w14:val="tx1"/>
                        </w14:solidFill>
                      </w14:textFill>
                    </w:rPr>
                  </w:pPr>
                </w:p>
              </w:tc>
              <w:tc>
                <w:tcPr>
                  <w:tcW w:w="2052" w:type="dxa"/>
                  <w:vMerge w:val="continue"/>
                  <w:tcBorders>
                    <w:left w:val="single" w:color="auto" w:sz="4" w:space="0"/>
                    <w:right w:val="single" w:color="auto" w:sz="4" w:space="0"/>
                  </w:tcBorders>
                  <w:vAlign w:val="center"/>
                </w:tcPr>
                <w:p>
                  <w:pPr>
                    <w:tabs>
                      <w:tab w:val="left" w:pos="1215"/>
                    </w:tabs>
                    <w:adjustRightInd w:val="0"/>
                    <w:snapToGrid w:val="0"/>
                    <w:jc w:val="center"/>
                    <w:rPr>
                      <w:rFonts w:hint="eastAsia" w:eastAsia="宋体" w:cs="宋体"/>
                      <w:color w:val="000000" w:themeColor="text1"/>
                      <w:kern w:val="2"/>
                      <w:sz w:val="21"/>
                      <w:szCs w:val="21"/>
                      <w:lang w:val="en-US" w:eastAsia="zh-CN" w:bidi="ar-SA"/>
                      <w14:textFill>
                        <w14:solidFill>
                          <w14:schemeClr w14:val="tx1"/>
                        </w14:solidFill>
                      </w14:textFill>
                    </w:rPr>
                  </w:pPr>
                </w:p>
              </w:tc>
              <w:tc>
                <w:tcPr>
                  <w:tcW w:w="1194" w:type="dxa"/>
                  <w:tcBorders>
                    <w:top w:val="single" w:color="auto" w:sz="4" w:space="0"/>
                    <w:left w:val="single" w:color="auto" w:sz="4" w:space="0"/>
                    <w:right w:val="single" w:color="auto" w:sz="4" w:space="0"/>
                  </w:tcBorders>
                  <w:vAlign w:val="center"/>
                </w:tcPr>
                <w:p>
                  <w:pPr>
                    <w:ind w:left="0" w:leftChars="0" w:right="0" w:rightChars="0" w:firstLine="0" w:firstLineChars="0"/>
                    <w:jc w:val="center"/>
                    <w:rPr>
                      <w:rFonts w:hint="eastAsia"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氯化氢</w:t>
                  </w:r>
                </w:p>
              </w:tc>
              <w:tc>
                <w:tcPr>
                  <w:tcW w:w="1256" w:type="dxa"/>
                  <w:tcBorders>
                    <w:top w:val="single" w:color="auto" w:sz="4" w:space="0"/>
                    <w:left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1次/年</w:t>
                  </w:r>
                </w:p>
              </w:tc>
              <w:tc>
                <w:tcPr>
                  <w:tcW w:w="3372" w:type="dxa"/>
                  <w:vMerge w:val="continue"/>
                  <w:tcBorders>
                    <w:left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45" w:type="dxa"/>
                  <w:vMerge w:val="continue"/>
                  <w:tcBorders>
                    <w:left w:val="single" w:color="auto" w:sz="4" w:space="0"/>
                    <w:right w:val="single" w:color="auto" w:sz="4" w:space="0"/>
                  </w:tcBorders>
                  <w:vAlign w:val="center"/>
                </w:tcPr>
                <w:p>
                  <w:pPr>
                    <w:ind w:left="0" w:leftChars="0" w:right="0" w:rightChars="0" w:firstLine="0" w:firstLineChars="0"/>
                    <w:jc w:val="center"/>
                    <w:rPr>
                      <w:color w:val="000000" w:themeColor="text1"/>
                      <w14:textFill>
                        <w14:solidFill>
                          <w14:schemeClr w14:val="tx1"/>
                        </w14:solidFill>
                      </w14:textFill>
                    </w:rPr>
                  </w:pPr>
                </w:p>
              </w:tc>
              <w:tc>
                <w:tcPr>
                  <w:tcW w:w="2052" w:type="dxa"/>
                  <w:vMerge w:val="continue"/>
                  <w:tcBorders>
                    <w:left w:val="single" w:color="auto" w:sz="4" w:space="0"/>
                    <w:right w:val="single" w:color="auto" w:sz="4" w:space="0"/>
                  </w:tcBorders>
                  <w:vAlign w:val="center"/>
                </w:tcPr>
                <w:p>
                  <w:pPr>
                    <w:ind w:left="0" w:leftChars="0" w:right="0" w:rightChars="0" w:firstLine="0" w:firstLineChars="0"/>
                    <w:jc w:val="center"/>
                    <w:rPr>
                      <w:color w:val="000000" w:themeColor="text1"/>
                      <w14:textFill>
                        <w14:solidFill>
                          <w14:schemeClr w14:val="tx1"/>
                        </w14:solidFill>
                      </w14:textFill>
                    </w:rPr>
                  </w:pPr>
                </w:p>
              </w:tc>
              <w:tc>
                <w:tcPr>
                  <w:tcW w:w="1194" w:type="dxa"/>
                  <w:tcBorders>
                    <w:top w:val="single" w:color="auto" w:sz="4" w:space="0"/>
                    <w:left w:val="single" w:color="auto" w:sz="4" w:space="0"/>
                    <w:right w:val="single" w:color="auto" w:sz="4" w:space="0"/>
                  </w:tcBorders>
                  <w:vAlign w:val="center"/>
                </w:tcPr>
                <w:p>
                  <w:pPr>
                    <w:ind w:left="0" w:leftChars="0" w:right="0" w:rightChars="0" w:firstLine="0" w:firstLineChars="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臭气浓度</w:t>
                  </w:r>
                </w:p>
              </w:tc>
              <w:tc>
                <w:tcPr>
                  <w:tcW w:w="1256" w:type="dxa"/>
                  <w:tcBorders>
                    <w:left w:val="single" w:color="auto" w:sz="4" w:space="0"/>
                    <w:bottom w:val="single" w:color="auto" w:sz="4" w:space="0"/>
                    <w:right w:val="single" w:color="auto" w:sz="4" w:space="0"/>
                  </w:tcBorders>
                  <w:vAlign w:val="center"/>
                </w:tcPr>
                <w:p>
                  <w:pPr>
                    <w:ind w:left="0" w:leftChars="0" w:right="0" w:rightChars="0" w:firstLine="0" w:firstLineChars="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1次/年</w:t>
                  </w:r>
                </w:p>
              </w:tc>
              <w:tc>
                <w:tcPr>
                  <w:tcW w:w="3372" w:type="dxa"/>
                  <w:tcBorders>
                    <w:left w:val="single" w:color="auto" w:sz="4" w:space="0"/>
                    <w:right w:val="single" w:color="auto" w:sz="4" w:space="0"/>
                  </w:tcBorders>
                  <w:vAlign w:val="center"/>
                </w:tcPr>
                <w:p>
                  <w:pPr>
                    <w:ind w:left="0" w:leftChars="0" w:right="0" w:rightChars="0" w:firstLine="0" w:firstLineChars="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GB14554-1993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0" w:type="auto"/>
                  <w:vMerge w:val="restart"/>
                  <w:tcBorders>
                    <w:top w:val="single" w:color="auto" w:sz="4" w:space="0"/>
                    <w:left w:val="single" w:color="auto" w:sz="4" w:space="0"/>
                    <w:right w:val="single" w:color="auto" w:sz="4" w:space="0"/>
                  </w:tcBorders>
                  <w:vAlign w:val="center"/>
                </w:tcPr>
                <w:p>
                  <w:pPr>
                    <w:tabs>
                      <w:tab w:val="left" w:pos="1215"/>
                    </w:tabs>
                    <w:adjustRightInd w:val="0"/>
                    <w:snapToGrid w:val="0"/>
                    <w:jc w:val="center"/>
                    <w:rPr>
                      <w:rFonts w:hint="eastAsia" w:cs="Times New Roman"/>
                      <w:color w:val="000000" w:themeColor="text1"/>
                      <w:kern w:val="2"/>
                      <w:sz w:val="21"/>
                      <w:szCs w:val="21"/>
                      <w:lang w:val="en-US" w:eastAsia="zh-CN" w:bidi="ar-SA"/>
                      <w14:textFill>
                        <w14:solidFill>
                          <w14:schemeClr w14:val="tx1"/>
                        </w14:solidFill>
                      </w14:textFill>
                    </w:rPr>
                  </w:pPr>
                  <w:r>
                    <w:rPr>
                      <w:rFonts w:hint="eastAsia" w:cs="宋体"/>
                      <w:color w:val="000000" w:themeColor="text1"/>
                      <w14:textFill>
                        <w14:solidFill>
                          <w14:schemeClr w14:val="tx1"/>
                        </w14:solidFill>
                      </w14:textFill>
                    </w:rPr>
                    <w:t>无组织</w:t>
                  </w:r>
                </w:p>
              </w:tc>
              <w:tc>
                <w:tcPr>
                  <w:tcW w:w="2052" w:type="dxa"/>
                  <w:vMerge w:val="restart"/>
                  <w:tcBorders>
                    <w:top w:val="single" w:color="auto" w:sz="4" w:space="0"/>
                    <w:left w:val="single" w:color="auto" w:sz="4" w:space="0"/>
                    <w:right w:val="single" w:color="auto" w:sz="4" w:space="0"/>
                  </w:tcBorders>
                  <w:vAlign w:val="center"/>
                </w:tcPr>
                <w:p>
                  <w:pPr>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厂界外1m上风向监测点 1个、下风向 3个监测点位</w:t>
                  </w:r>
                </w:p>
              </w:tc>
              <w:tc>
                <w:tcPr>
                  <w:tcW w:w="1194" w:type="dxa"/>
                  <w:tcBorders>
                    <w:top w:val="single" w:color="auto" w:sz="4" w:space="0"/>
                    <w:left w:val="single" w:color="auto" w:sz="4" w:space="0"/>
                    <w:bottom w:val="single" w:color="auto" w:sz="4" w:space="0"/>
                    <w:right w:val="single" w:color="auto" w:sz="4" w:space="0"/>
                  </w:tcBorders>
                  <w:vAlign w:val="center"/>
                </w:tcPr>
                <w:p>
                  <w:pPr>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颗粒物</w:t>
                  </w:r>
                </w:p>
              </w:tc>
              <w:tc>
                <w:tcPr>
                  <w:tcW w:w="1256" w:type="dxa"/>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1</w:t>
                  </w:r>
                  <w:r>
                    <w:rPr>
                      <w:rFonts w:hint="eastAsia" w:cs="宋体"/>
                      <w:color w:val="000000" w:themeColor="text1"/>
                      <w14:textFill>
                        <w14:solidFill>
                          <w14:schemeClr w14:val="tx1"/>
                        </w14:solidFill>
                      </w14:textFill>
                    </w:rPr>
                    <w:t>次</w:t>
                  </w:r>
                  <w:r>
                    <w:rPr>
                      <w:color w:val="000000" w:themeColor="text1"/>
                      <w14:textFill>
                        <w14:solidFill>
                          <w14:schemeClr w14:val="tx1"/>
                        </w14:solidFill>
                      </w14:textFill>
                    </w:rPr>
                    <w:t>/</w:t>
                  </w:r>
                  <w:r>
                    <w:rPr>
                      <w:rFonts w:hint="eastAsia" w:cs="宋体"/>
                      <w:color w:val="000000" w:themeColor="text1"/>
                      <w14:textFill>
                        <w14:solidFill>
                          <w14:schemeClr w14:val="tx1"/>
                        </w14:solidFill>
                      </w14:textFill>
                    </w:rPr>
                    <w:t>年</w:t>
                  </w:r>
                </w:p>
              </w:tc>
              <w:tc>
                <w:tcPr>
                  <w:tcW w:w="3372" w:type="dxa"/>
                  <w:vMerge w:val="restart"/>
                  <w:tcBorders>
                    <w:left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0" w:type="auto"/>
                  <w:vMerge w:val="continue"/>
                  <w:tcBorders>
                    <w:left w:val="single" w:color="auto" w:sz="4" w:space="0"/>
                    <w:right w:val="single" w:color="auto" w:sz="4" w:space="0"/>
                  </w:tcBorders>
                  <w:vAlign w:val="center"/>
                </w:tcPr>
                <w:p>
                  <w:pPr>
                    <w:tabs>
                      <w:tab w:val="left" w:pos="1215"/>
                    </w:tabs>
                    <w:adjustRightInd w:val="0"/>
                    <w:snapToGrid w:val="0"/>
                    <w:jc w:val="center"/>
                    <w:rPr>
                      <w:rFonts w:hint="eastAsia" w:cs="宋体"/>
                      <w:color w:val="000000" w:themeColor="text1"/>
                      <w14:textFill>
                        <w14:solidFill>
                          <w14:schemeClr w14:val="tx1"/>
                        </w14:solidFill>
                      </w14:textFill>
                    </w:rPr>
                  </w:pPr>
                </w:p>
              </w:tc>
              <w:tc>
                <w:tcPr>
                  <w:tcW w:w="2052" w:type="dxa"/>
                  <w:vMerge w:val="continue"/>
                  <w:tcBorders>
                    <w:left w:val="single" w:color="auto" w:sz="4" w:space="0"/>
                    <w:right w:val="single" w:color="auto" w:sz="4" w:space="0"/>
                  </w:tcBorders>
                  <w:vAlign w:val="center"/>
                </w:tcPr>
                <w:p>
                  <w:pPr>
                    <w:tabs>
                      <w:tab w:val="left" w:pos="1215"/>
                    </w:tabs>
                    <w:adjustRightInd w:val="0"/>
                    <w:snapToGrid w:val="0"/>
                    <w:jc w:val="center"/>
                    <w:rPr>
                      <w:rFonts w:hint="eastAsia" w:cs="宋体"/>
                      <w:color w:val="000000" w:themeColor="text1"/>
                      <w14:textFill>
                        <w14:solidFill>
                          <w14:schemeClr w14:val="tx1"/>
                        </w14:solidFill>
                      </w14:textFill>
                    </w:rPr>
                  </w:pPr>
                </w:p>
              </w:tc>
              <w:tc>
                <w:tcPr>
                  <w:tcW w:w="1194" w:type="dxa"/>
                  <w:tcBorders>
                    <w:top w:val="single" w:color="auto" w:sz="4" w:space="0"/>
                    <w:left w:val="single" w:color="auto" w:sz="4" w:space="0"/>
                    <w:bottom w:val="single" w:color="auto" w:sz="4" w:space="0"/>
                    <w:right w:val="single" w:color="auto" w:sz="4" w:space="0"/>
                  </w:tcBorders>
                  <w:vAlign w:val="center"/>
                </w:tcPr>
                <w:p>
                  <w:pPr>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非甲烷总烃</w:t>
                  </w:r>
                </w:p>
              </w:tc>
              <w:tc>
                <w:tcPr>
                  <w:tcW w:w="1256" w:type="dxa"/>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14:textFill>
                        <w14:solidFill>
                          <w14:schemeClr w14:val="tx1"/>
                        </w14:solidFill>
                      </w14:textFill>
                    </w:rPr>
                    <w:t>1</w:t>
                  </w:r>
                  <w:r>
                    <w:rPr>
                      <w:rFonts w:hint="eastAsia" w:cs="宋体"/>
                      <w:color w:val="000000" w:themeColor="text1"/>
                      <w14:textFill>
                        <w14:solidFill>
                          <w14:schemeClr w14:val="tx1"/>
                        </w14:solidFill>
                      </w14:textFill>
                    </w:rPr>
                    <w:t>次</w:t>
                  </w:r>
                  <w:r>
                    <w:rPr>
                      <w:color w:val="000000" w:themeColor="text1"/>
                      <w14:textFill>
                        <w14:solidFill>
                          <w14:schemeClr w14:val="tx1"/>
                        </w14:solidFill>
                      </w14:textFill>
                    </w:rPr>
                    <w:t>/</w:t>
                  </w:r>
                  <w:r>
                    <w:rPr>
                      <w:rFonts w:hint="eastAsia" w:cs="宋体"/>
                      <w:color w:val="000000" w:themeColor="text1"/>
                      <w14:textFill>
                        <w14:solidFill>
                          <w14:schemeClr w14:val="tx1"/>
                        </w14:solidFill>
                      </w14:textFill>
                    </w:rPr>
                    <w:t>年</w:t>
                  </w:r>
                </w:p>
              </w:tc>
              <w:tc>
                <w:tcPr>
                  <w:tcW w:w="3372" w:type="dxa"/>
                  <w:vMerge w:val="continue"/>
                  <w:tcBorders>
                    <w:left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0" w:type="auto"/>
                  <w:vMerge w:val="continue"/>
                  <w:tcBorders>
                    <w:left w:val="single" w:color="auto" w:sz="4" w:space="0"/>
                    <w:right w:val="single" w:color="auto" w:sz="4" w:space="0"/>
                  </w:tcBorders>
                  <w:vAlign w:val="center"/>
                </w:tcPr>
                <w:p>
                  <w:pPr>
                    <w:tabs>
                      <w:tab w:val="left" w:pos="1215"/>
                    </w:tabs>
                    <w:adjustRightInd w:val="0"/>
                    <w:snapToGrid w:val="0"/>
                    <w:jc w:val="center"/>
                    <w:rPr>
                      <w:rFonts w:hint="eastAsia" w:cs="宋体"/>
                      <w:color w:val="000000" w:themeColor="text1"/>
                      <w14:textFill>
                        <w14:solidFill>
                          <w14:schemeClr w14:val="tx1"/>
                        </w14:solidFill>
                      </w14:textFill>
                    </w:rPr>
                  </w:pPr>
                </w:p>
              </w:tc>
              <w:tc>
                <w:tcPr>
                  <w:tcW w:w="2052" w:type="dxa"/>
                  <w:vMerge w:val="continue"/>
                  <w:tcBorders>
                    <w:left w:val="single" w:color="auto" w:sz="4" w:space="0"/>
                    <w:right w:val="single" w:color="auto" w:sz="4" w:space="0"/>
                  </w:tcBorders>
                  <w:vAlign w:val="center"/>
                </w:tcPr>
                <w:p>
                  <w:pPr>
                    <w:tabs>
                      <w:tab w:val="left" w:pos="1215"/>
                    </w:tabs>
                    <w:adjustRightInd w:val="0"/>
                    <w:snapToGrid w:val="0"/>
                    <w:jc w:val="center"/>
                    <w:rPr>
                      <w:rFonts w:hint="eastAsia" w:cs="宋体"/>
                      <w:color w:val="000000" w:themeColor="text1"/>
                      <w14:textFill>
                        <w14:solidFill>
                          <w14:schemeClr w14:val="tx1"/>
                        </w14:solidFill>
                      </w14:textFill>
                    </w:rPr>
                  </w:pPr>
                </w:p>
              </w:tc>
              <w:tc>
                <w:tcPr>
                  <w:tcW w:w="1194" w:type="dxa"/>
                  <w:tcBorders>
                    <w:top w:val="single" w:color="auto" w:sz="4" w:space="0"/>
                    <w:left w:val="single" w:color="auto" w:sz="4" w:space="0"/>
                    <w:bottom w:val="single" w:color="auto" w:sz="4" w:space="0"/>
                    <w:right w:val="single" w:color="auto" w:sz="4" w:space="0"/>
                  </w:tcBorders>
                  <w:vAlign w:val="center"/>
                </w:tcPr>
                <w:p>
                  <w:pPr>
                    <w:ind w:left="0" w:leftChars="0" w:right="0" w:rightChars="0" w:firstLine="0" w:firstLineChars="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氯乙烯</w:t>
                  </w:r>
                </w:p>
              </w:tc>
              <w:tc>
                <w:tcPr>
                  <w:tcW w:w="1256" w:type="dxa"/>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s="宋体"/>
                      <w:color w:val="000000" w:themeColor="text1"/>
                      <w14:textFill>
                        <w14:solidFill>
                          <w14:schemeClr w14:val="tx1"/>
                        </w14:solidFill>
                      </w14:textFill>
                    </w:rPr>
                    <w:t>次</w:t>
                  </w:r>
                  <w:r>
                    <w:rPr>
                      <w:color w:val="000000" w:themeColor="text1"/>
                      <w14:textFill>
                        <w14:solidFill>
                          <w14:schemeClr w14:val="tx1"/>
                        </w14:solidFill>
                      </w14:textFill>
                    </w:rPr>
                    <w:t>/</w:t>
                  </w:r>
                  <w:r>
                    <w:rPr>
                      <w:rFonts w:hint="eastAsia" w:cs="宋体"/>
                      <w:color w:val="000000" w:themeColor="text1"/>
                      <w14:textFill>
                        <w14:solidFill>
                          <w14:schemeClr w14:val="tx1"/>
                        </w14:solidFill>
                      </w14:textFill>
                    </w:rPr>
                    <w:t>年</w:t>
                  </w:r>
                </w:p>
              </w:tc>
              <w:tc>
                <w:tcPr>
                  <w:tcW w:w="3372" w:type="dxa"/>
                  <w:vMerge w:val="continue"/>
                  <w:tcBorders>
                    <w:left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0" w:type="auto"/>
                  <w:vMerge w:val="continue"/>
                  <w:tcBorders>
                    <w:left w:val="single" w:color="auto" w:sz="4" w:space="0"/>
                    <w:right w:val="single" w:color="auto" w:sz="4" w:space="0"/>
                  </w:tcBorders>
                  <w:vAlign w:val="center"/>
                </w:tcPr>
                <w:p>
                  <w:pPr>
                    <w:tabs>
                      <w:tab w:val="left" w:pos="1215"/>
                    </w:tabs>
                    <w:adjustRightInd w:val="0"/>
                    <w:snapToGrid w:val="0"/>
                    <w:jc w:val="center"/>
                    <w:rPr>
                      <w:rFonts w:hint="eastAsia" w:cs="宋体"/>
                      <w:color w:val="000000" w:themeColor="text1"/>
                      <w14:textFill>
                        <w14:solidFill>
                          <w14:schemeClr w14:val="tx1"/>
                        </w14:solidFill>
                      </w14:textFill>
                    </w:rPr>
                  </w:pPr>
                </w:p>
              </w:tc>
              <w:tc>
                <w:tcPr>
                  <w:tcW w:w="2052" w:type="dxa"/>
                  <w:vMerge w:val="continue"/>
                  <w:tcBorders>
                    <w:left w:val="single" w:color="auto" w:sz="4" w:space="0"/>
                    <w:right w:val="single" w:color="auto" w:sz="4" w:space="0"/>
                  </w:tcBorders>
                  <w:vAlign w:val="center"/>
                </w:tcPr>
                <w:p>
                  <w:pPr>
                    <w:tabs>
                      <w:tab w:val="left" w:pos="1215"/>
                    </w:tabs>
                    <w:adjustRightInd w:val="0"/>
                    <w:snapToGrid w:val="0"/>
                    <w:jc w:val="center"/>
                    <w:rPr>
                      <w:rFonts w:hint="eastAsia" w:cs="宋体"/>
                      <w:color w:val="000000" w:themeColor="text1"/>
                      <w14:textFill>
                        <w14:solidFill>
                          <w14:schemeClr w14:val="tx1"/>
                        </w14:solidFill>
                      </w14:textFill>
                    </w:rPr>
                  </w:pPr>
                </w:p>
              </w:tc>
              <w:tc>
                <w:tcPr>
                  <w:tcW w:w="1194" w:type="dxa"/>
                  <w:tcBorders>
                    <w:top w:val="single" w:color="auto" w:sz="4" w:space="0"/>
                    <w:left w:val="single" w:color="auto" w:sz="4" w:space="0"/>
                    <w:bottom w:val="single" w:color="auto" w:sz="4" w:space="0"/>
                    <w:right w:val="single" w:color="auto" w:sz="4" w:space="0"/>
                  </w:tcBorders>
                  <w:vAlign w:val="center"/>
                </w:tcPr>
                <w:p>
                  <w:pPr>
                    <w:ind w:left="0" w:leftChars="0" w:right="0" w:rightChars="0" w:firstLine="0" w:firstLineChars="0"/>
                    <w:jc w:val="center"/>
                    <w:rPr>
                      <w:rFonts w:hint="eastAsia"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氯化氢</w:t>
                  </w:r>
                </w:p>
              </w:tc>
              <w:tc>
                <w:tcPr>
                  <w:tcW w:w="1256" w:type="dxa"/>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1次/年</w:t>
                  </w:r>
                </w:p>
              </w:tc>
              <w:tc>
                <w:tcPr>
                  <w:tcW w:w="3372" w:type="dxa"/>
                  <w:vMerge w:val="continue"/>
                  <w:tcBorders>
                    <w:left w:val="single" w:color="auto" w:sz="4" w:space="0"/>
                    <w:bottom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0" w:type="auto"/>
                  <w:vMerge w:val="continue"/>
                  <w:tcBorders>
                    <w:left w:val="single" w:color="auto" w:sz="4" w:space="0"/>
                    <w:right w:val="single" w:color="auto" w:sz="4" w:space="0"/>
                  </w:tcBorders>
                  <w:vAlign w:val="center"/>
                </w:tcPr>
                <w:p>
                  <w:pPr>
                    <w:tabs>
                      <w:tab w:val="left" w:pos="1215"/>
                    </w:tabs>
                    <w:adjustRightInd w:val="0"/>
                    <w:snapToGrid w:val="0"/>
                    <w:jc w:val="center"/>
                    <w:rPr>
                      <w:rFonts w:hint="eastAsia" w:cs="宋体"/>
                      <w:color w:val="000000" w:themeColor="text1"/>
                      <w14:textFill>
                        <w14:solidFill>
                          <w14:schemeClr w14:val="tx1"/>
                        </w14:solidFill>
                      </w14:textFill>
                    </w:rPr>
                  </w:pPr>
                </w:p>
              </w:tc>
              <w:tc>
                <w:tcPr>
                  <w:tcW w:w="2052" w:type="dxa"/>
                  <w:vMerge w:val="continue"/>
                  <w:tcBorders>
                    <w:left w:val="single" w:color="auto" w:sz="4" w:space="0"/>
                    <w:right w:val="single" w:color="auto" w:sz="4" w:space="0"/>
                  </w:tcBorders>
                  <w:vAlign w:val="center"/>
                </w:tcPr>
                <w:p>
                  <w:pPr>
                    <w:tabs>
                      <w:tab w:val="left" w:pos="1215"/>
                    </w:tabs>
                    <w:adjustRightInd w:val="0"/>
                    <w:snapToGrid w:val="0"/>
                    <w:jc w:val="center"/>
                    <w:rPr>
                      <w:rFonts w:hint="eastAsia" w:cs="宋体"/>
                      <w:color w:val="000000" w:themeColor="text1"/>
                      <w14:textFill>
                        <w14:solidFill>
                          <w14:schemeClr w14:val="tx1"/>
                        </w14:solidFill>
                      </w14:textFill>
                    </w:rPr>
                  </w:pPr>
                </w:p>
              </w:tc>
              <w:tc>
                <w:tcPr>
                  <w:tcW w:w="1194" w:type="dxa"/>
                  <w:tcBorders>
                    <w:top w:val="single" w:color="auto" w:sz="4" w:space="0"/>
                    <w:left w:val="single" w:color="auto" w:sz="4" w:space="0"/>
                    <w:bottom w:val="single" w:color="auto" w:sz="4" w:space="0"/>
                    <w:right w:val="single" w:color="auto" w:sz="4" w:space="0"/>
                  </w:tcBorders>
                  <w:vAlign w:val="center"/>
                </w:tcPr>
                <w:p>
                  <w:pPr>
                    <w:ind w:left="0" w:leftChars="0" w:right="0" w:rightChars="0" w:firstLine="0" w:firstLineChars="0"/>
                    <w:jc w:val="center"/>
                    <w:rPr>
                      <w:rFonts w:hint="eastAsia"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臭气浓度</w:t>
                  </w:r>
                </w:p>
              </w:tc>
              <w:tc>
                <w:tcPr>
                  <w:tcW w:w="1256" w:type="dxa"/>
                  <w:tcBorders>
                    <w:top w:val="single" w:color="auto" w:sz="4" w:space="0"/>
                    <w:left w:val="single" w:color="auto" w:sz="4" w:space="0"/>
                    <w:bottom w:val="single" w:color="auto" w:sz="4" w:space="0"/>
                    <w:right w:val="single" w:color="auto" w:sz="4" w:space="0"/>
                  </w:tcBorders>
                  <w:vAlign w:val="center"/>
                </w:tcPr>
                <w:p>
                  <w:pPr>
                    <w:ind w:left="0" w:leftChars="0" w:right="0" w:rightChars="0" w:firstLine="0" w:firstLineChars="0"/>
                    <w:jc w:val="center"/>
                    <w:rPr>
                      <w:color w:val="000000" w:themeColor="text1"/>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1次/年</w:t>
                  </w:r>
                </w:p>
              </w:tc>
              <w:tc>
                <w:tcPr>
                  <w:tcW w:w="3372" w:type="dxa"/>
                  <w:tcBorders>
                    <w:left w:val="single" w:color="auto" w:sz="4" w:space="0"/>
                    <w:bottom w:val="single" w:color="auto" w:sz="4" w:space="0"/>
                    <w:right w:val="single" w:color="auto" w:sz="4" w:space="0"/>
                  </w:tcBorders>
                  <w:vAlign w:val="center"/>
                </w:tcPr>
                <w:p>
                  <w:pPr>
                    <w:ind w:left="0" w:leftChars="0" w:right="0" w:rightChars="0" w:firstLine="0" w:firstLineChars="0"/>
                    <w:jc w:val="center"/>
                    <w:rPr>
                      <w:color w:val="000000" w:themeColor="text1"/>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GB14554-1993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0" w:type="auto"/>
                  <w:vMerge w:val="continue"/>
                  <w:tcBorders>
                    <w:left w:val="single" w:color="auto" w:sz="4" w:space="0"/>
                    <w:bottom w:val="single" w:color="auto" w:sz="4" w:space="0"/>
                    <w:right w:val="single" w:color="auto" w:sz="4" w:space="0"/>
                  </w:tcBorders>
                  <w:vAlign w:val="center"/>
                </w:tcPr>
                <w:p>
                  <w:pPr>
                    <w:tabs>
                      <w:tab w:val="left" w:pos="1215"/>
                    </w:tabs>
                    <w:adjustRightInd w:val="0"/>
                    <w:snapToGrid w:val="0"/>
                    <w:jc w:val="center"/>
                    <w:rPr>
                      <w:rFonts w:hint="eastAsia" w:cs="宋体"/>
                      <w:color w:val="000000" w:themeColor="text1"/>
                      <w14:textFill>
                        <w14:solidFill>
                          <w14:schemeClr w14:val="tx1"/>
                        </w14:solidFill>
                      </w14:textFill>
                    </w:rPr>
                  </w:pPr>
                </w:p>
              </w:tc>
              <w:tc>
                <w:tcPr>
                  <w:tcW w:w="2052" w:type="dxa"/>
                  <w:tcBorders>
                    <w:left w:val="single" w:color="auto" w:sz="4" w:space="0"/>
                    <w:bottom w:val="single" w:color="auto" w:sz="4" w:space="0"/>
                    <w:right w:val="single" w:color="auto" w:sz="4" w:space="0"/>
                  </w:tcBorders>
                  <w:vAlign w:val="center"/>
                </w:tcPr>
                <w:p>
                  <w:pPr>
                    <w:tabs>
                      <w:tab w:val="left" w:pos="1215"/>
                    </w:tabs>
                    <w:adjustRightInd w:val="0"/>
                    <w:snapToGrid w:val="0"/>
                    <w:jc w:val="center"/>
                    <w:rPr>
                      <w:rFonts w:hint="eastAsia"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厂房外 1m 上风向监测点1个、下风向 3 个监测点位</w:t>
                  </w:r>
                </w:p>
              </w:tc>
              <w:tc>
                <w:tcPr>
                  <w:tcW w:w="1194" w:type="dxa"/>
                  <w:tcBorders>
                    <w:top w:val="single" w:color="auto" w:sz="4" w:space="0"/>
                    <w:left w:val="single" w:color="auto" w:sz="4" w:space="0"/>
                    <w:bottom w:val="single" w:color="auto" w:sz="4" w:space="0"/>
                    <w:right w:val="single" w:color="auto" w:sz="4" w:space="0"/>
                  </w:tcBorders>
                  <w:vAlign w:val="center"/>
                </w:tcPr>
                <w:p>
                  <w:pPr>
                    <w:ind w:left="0" w:leftChars="0" w:right="0" w:rightChars="0" w:firstLine="0" w:firstLineChars="0"/>
                    <w:jc w:val="center"/>
                    <w:rPr>
                      <w:rFonts w:hint="eastAsia"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非甲烷总烃</w:t>
                  </w:r>
                </w:p>
              </w:tc>
              <w:tc>
                <w:tcPr>
                  <w:tcW w:w="1256" w:type="dxa"/>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s="宋体"/>
                      <w:color w:val="000000" w:themeColor="text1"/>
                      <w14:textFill>
                        <w14:solidFill>
                          <w14:schemeClr w14:val="tx1"/>
                        </w14:solidFill>
                      </w14:textFill>
                    </w:rPr>
                    <w:t>次</w:t>
                  </w:r>
                  <w:r>
                    <w:rPr>
                      <w:color w:val="000000" w:themeColor="text1"/>
                      <w14:textFill>
                        <w14:solidFill>
                          <w14:schemeClr w14:val="tx1"/>
                        </w14:solidFill>
                      </w14:textFill>
                    </w:rPr>
                    <w:t>/</w:t>
                  </w:r>
                  <w:r>
                    <w:rPr>
                      <w:rFonts w:hint="eastAsia" w:cs="宋体"/>
                      <w:color w:val="000000" w:themeColor="text1"/>
                      <w14:textFill>
                        <w14:solidFill>
                          <w14:schemeClr w14:val="tx1"/>
                        </w14:solidFill>
                      </w14:textFill>
                    </w:rPr>
                    <w:t>年</w:t>
                  </w:r>
                </w:p>
              </w:tc>
              <w:tc>
                <w:tcPr>
                  <w:tcW w:w="3372" w:type="dxa"/>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《挥发性有机物无组织排放控制标准》（GB37822-2019）附录 A.1</w:t>
                  </w:r>
                </w:p>
              </w:tc>
            </w:tr>
          </w:tbl>
          <w:p>
            <w:pPr>
              <w:adjustRightInd w:val="0"/>
              <w:snapToGrid w:val="0"/>
              <w:spacing w:line="360" w:lineRule="auto"/>
              <w:ind w:firstLine="562" w:firstLineChars="200"/>
              <w:rPr>
                <w:b/>
                <w:bCs/>
                <w:color w:val="000000" w:themeColor="text1"/>
                <w:sz w:val="28"/>
                <w:szCs w:val="28"/>
                <w14:textFill>
                  <w14:solidFill>
                    <w14:schemeClr w14:val="tx1"/>
                  </w14:solidFill>
                </w14:textFill>
              </w:rPr>
            </w:pPr>
            <w:r>
              <w:rPr>
                <w:rFonts w:hint="eastAsia" w:cs="宋体"/>
                <w:b/>
                <w:bCs/>
                <w:color w:val="000000" w:themeColor="text1"/>
                <w:sz w:val="28"/>
                <w:szCs w:val="28"/>
                <w14:textFill>
                  <w14:solidFill>
                    <w14:schemeClr w14:val="tx1"/>
                  </w14:solidFill>
                </w14:textFill>
              </w:rPr>
              <w:t>二、运营期废水</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（一）废水产排情况</w:t>
            </w:r>
          </w:p>
          <w:p>
            <w:pPr>
              <w:adjustRightInd w:val="0"/>
              <w:snapToGrid w:val="0"/>
              <w:spacing w:line="360" w:lineRule="auto"/>
              <w:ind w:firstLine="482"/>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运营期废水主要为</w:t>
            </w:r>
            <w:r>
              <w:rPr>
                <w:color w:val="000000" w:themeColor="text1"/>
                <w:sz w:val="24"/>
                <w14:textFill>
                  <w14:solidFill>
                    <w14:schemeClr w14:val="tx1"/>
                  </w14:solidFill>
                </w14:textFill>
              </w:rPr>
              <w:t>生活</w:t>
            </w:r>
            <w:r>
              <w:rPr>
                <w:rFonts w:hint="eastAsia"/>
                <w:color w:val="000000" w:themeColor="text1"/>
                <w:sz w:val="24"/>
                <w:lang w:val="en-US" w:eastAsia="zh-CN"/>
                <w14:textFill>
                  <w14:solidFill>
                    <w14:schemeClr w14:val="tx1"/>
                  </w14:solidFill>
                </w14:textFill>
              </w:rPr>
              <w:t>污水</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生活污水经化粪池预处理</w:t>
            </w:r>
            <w:r>
              <w:rPr>
                <w:color w:val="000000" w:themeColor="text1"/>
                <w:sz w:val="24"/>
                <w14:textFill>
                  <w14:solidFill>
                    <w14:schemeClr w14:val="tx1"/>
                  </w14:solidFill>
                </w14:textFill>
              </w:rPr>
              <w:t>达标后，接管至</w:t>
            </w:r>
            <w:r>
              <w:rPr>
                <w:rFonts w:hint="eastAsia" w:cs="Times New Roman"/>
                <w:color w:val="000000" w:themeColor="text1"/>
                <w:sz w:val="24"/>
                <w:szCs w:val="24"/>
                <w:lang w:val="en-US" w:eastAsia="zh-CN"/>
                <w14:textFill>
                  <w14:solidFill>
                    <w14:schemeClr w14:val="tx1"/>
                  </w14:solidFill>
                </w14:textFill>
              </w:rPr>
              <w:t>段园镇</w:t>
            </w:r>
            <w:r>
              <w:rPr>
                <w:rFonts w:hint="default" w:ascii="Times New Roman" w:hAnsi="Times New Roman" w:cs="Times New Roman"/>
                <w:color w:val="000000" w:themeColor="text1"/>
                <w:sz w:val="24"/>
                <w:szCs w:val="24"/>
                <w14:textFill>
                  <w14:solidFill>
                    <w14:schemeClr w14:val="tx1"/>
                  </w14:solidFill>
                </w14:textFill>
              </w:rPr>
              <w:t>污水处理厂</w:t>
            </w:r>
            <w:r>
              <w:rPr>
                <w:color w:val="000000" w:themeColor="text1"/>
                <w:sz w:val="24"/>
                <w14:textFill>
                  <w14:solidFill>
                    <w14:schemeClr w14:val="tx1"/>
                  </w14:solidFill>
                </w14:textFill>
              </w:rPr>
              <w:t>集中处理。</w:t>
            </w:r>
            <w:r>
              <w:rPr>
                <w:color w:val="000000" w:themeColor="text1"/>
                <w:kern w:val="1"/>
                <w:sz w:val="24"/>
                <w14:textFill>
                  <w14:solidFill>
                    <w14:schemeClr w14:val="tx1"/>
                  </w14:solidFill>
                </w14:textFill>
              </w:rPr>
              <w:t>项目</w:t>
            </w:r>
            <w:r>
              <w:rPr>
                <w:rFonts w:hint="eastAsia"/>
                <w:color w:val="000000" w:themeColor="text1"/>
                <w:kern w:val="1"/>
                <w:sz w:val="24"/>
                <w:lang w:val="en-US" w:eastAsia="zh-CN"/>
                <w14:textFill>
                  <w14:solidFill>
                    <w14:schemeClr w14:val="tx1"/>
                  </w14:solidFill>
                </w14:textFill>
              </w:rPr>
              <w:t>工作</w:t>
            </w:r>
            <w:r>
              <w:rPr>
                <w:color w:val="000000" w:themeColor="text1"/>
                <w:kern w:val="1"/>
                <w:sz w:val="24"/>
                <w14:textFill>
                  <w14:solidFill>
                    <w14:schemeClr w14:val="tx1"/>
                  </w14:solidFill>
                </w14:textFill>
              </w:rPr>
              <w:t>人员</w:t>
            </w:r>
            <w:r>
              <w:rPr>
                <w:rFonts w:hint="eastAsia"/>
                <w:color w:val="000000" w:themeColor="text1"/>
                <w:kern w:val="1"/>
                <w:sz w:val="24"/>
                <w:lang w:val="en-US" w:eastAsia="zh-CN"/>
                <w14:textFill>
                  <w14:solidFill>
                    <w14:schemeClr w14:val="tx1"/>
                  </w14:solidFill>
                </w14:textFill>
              </w:rPr>
              <w:t>55</w:t>
            </w:r>
            <w:r>
              <w:rPr>
                <w:color w:val="000000" w:themeColor="text1"/>
                <w:kern w:val="1"/>
                <w:sz w:val="24"/>
                <w14:textFill>
                  <w14:solidFill>
                    <w14:schemeClr w14:val="tx1"/>
                  </w14:solidFill>
                </w14:textFill>
              </w:rPr>
              <w:t>人，本项目营运后</w:t>
            </w:r>
            <w:r>
              <w:rPr>
                <w:rFonts w:hint="default" w:ascii="Times New Roman" w:hAnsi="Times New Roman" w:cs="Times New Roman"/>
                <w:color w:val="000000" w:themeColor="text1"/>
                <w:kern w:val="1"/>
                <w:sz w:val="24"/>
                <w14:textFill>
                  <w14:solidFill>
                    <w14:schemeClr w14:val="tx1"/>
                  </w14:solidFill>
                </w14:textFill>
              </w:rPr>
              <w:t>，用水量按</w:t>
            </w:r>
            <w:r>
              <w:rPr>
                <w:rFonts w:hint="eastAsia" w:cs="Times New Roman"/>
                <w:color w:val="000000" w:themeColor="text1"/>
                <w:kern w:val="1"/>
                <w:sz w:val="24"/>
                <w:lang w:val="en-US" w:eastAsia="zh-CN"/>
                <w14:textFill>
                  <w14:solidFill>
                    <w14:schemeClr w14:val="tx1"/>
                  </w14:solidFill>
                </w14:textFill>
              </w:rPr>
              <w:t>5</w:t>
            </w:r>
            <w:r>
              <w:rPr>
                <w:rFonts w:hint="default" w:ascii="Times New Roman" w:hAnsi="Times New Roman" w:cs="Times New Roman"/>
                <w:color w:val="000000" w:themeColor="text1"/>
                <w:kern w:val="1"/>
                <w:sz w:val="24"/>
                <w14:textFill>
                  <w14:solidFill>
                    <w14:schemeClr w14:val="tx1"/>
                  </w14:solidFill>
                </w14:textFill>
              </w:rPr>
              <w:t>0L/人·d计，共</w:t>
            </w:r>
            <w:r>
              <w:rPr>
                <w:rFonts w:hint="eastAsia" w:cs="Times New Roman"/>
                <w:color w:val="000000" w:themeColor="text1"/>
                <w:kern w:val="1"/>
                <w:sz w:val="24"/>
                <w:lang w:val="en-US" w:eastAsia="zh-CN"/>
                <w14:textFill>
                  <w14:solidFill>
                    <w14:schemeClr w14:val="tx1"/>
                  </w14:solidFill>
                </w14:textFill>
              </w:rPr>
              <w:t>2.75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kern w:val="1"/>
                <w:sz w:val="24"/>
                <w14:textFill>
                  <w14:solidFill>
                    <w14:schemeClr w14:val="tx1"/>
                  </w14:solidFill>
                </w14:textFill>
              </w:rPr>
              <w:t>/d（</w:t>
            </w:r>
            <w:r>
              <w:rPr>
                <w:rFonts w:hint="eastAsia" w:cs="Times New Roman"/>
                <w:color w:val="000000" w:themeColor="text1"/>
                <w:kern w:val="1"/>
                <w:sz w:val="24"/>
                <w:lang w:val="en-US" w:eastAsia="zh-CN"/>
                <w14:textFill>
                  <w14:solidFill>
                    <w14:schemeClr w14:val="tx1"/>
                  </w14:solidFill>
                </w14:textFill>
              </w:rPr>
              <w:t>825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kern w:val="1"/>
                <w:sz w:val="24"/>
                <w14:textFill>
                  <w14:solidFill>
                    <w14:schemeClr w14:val="tx1"/>
                  </w14:solidFill>
                </w14:textFill>
              </w:rPr>
              <w:t>/a）。生活污水排污系数按0.8计，则排放量为</w:t>
            </w:r>
            <w:r>
              <w:rPr>
                <w:rFonts w:hint="eastAsia" w:cs="Times New Roman"/>
                <w:color w:val="000000" w:themeColor="text1"/>
                <w:kern w:val="1"/>
                <w:sz w:val="24"/>
                <w:lang w:val="en-US" w:eastAsia="zh-CN"/>
                <w14:textFill>
                  <w14:solidFill>
                    <w14:schemeClr w14:val="tx1"/>
                  </w14:solidFill>
                </w14:textFill>
              </w:rPr>
              <w:t>2.2</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kern w:val="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660</w:t>
            </w:r>
            <w:r>
              <w:rPr>
                <w:rFonts w:hint="default"/>
                <w:color w:val="000000" w:themeColor="text1"/>
                <w:sz w:val="24"/>
                <w14:textFill>
                  <w14:solidFill>
                    <w14:schemeClr w14:val="tx1"/>
                  </w14:solidFill>
                </w14:textFill>
              </w:rPr>
              <w:t>m</w:t>
            </w:r>
            <w:r>
              <w:rPr>
                <w:rFonts w:hint="default"/>
                <w:color w:val="000000" w:themeColor="text1"/>
                <w:sz w:val="24"/>
                <w:vertAlign w:val="superscript"/>
                <w14:textFill>
                  <w14:solidFill>
                    <w14:schemeClr w14:val="tx1"/>
                  </w14:solidFill>
                </w14:textFill>
              </w:rPr>
              <w:t>3</w:t>
            </w:r>
            <w:r>
              <w:rPr>
                <w:rFonts w:hint="default"/>
                <w:color w:val="000000" w:themeColor="text1"/>
                <w:sz w:val="24"/>
                <w14:textFill>
                  <w14:solidFill>
                    <w14:schemeClr w14:val="tx1"/>
                  </w14:solidFill>
                </w14:textFill>
              </w:rPr>
              <w:t>/a）。生活</w:t>
            </w:r>
            <w:r>
              <w:rPr>
                <w:color w:val="000000" w:themeColor="text1"/>
                <w:sz w:val="24"/>
                <w14:textFill>
                  <w14:solidFill>
                    <w14:schemeClr w14:val="tx1"/>
                  </w14:solidFill>
                </w14:textFill>
              </w:rPr>
              <w:t>污水经化粪池处理</w:t>
            </w:r>
            <w:r>
              <w:rPr>
                <w:rFonts w:hint="eastAsia"/>
                <w:color w:val="000000" w:themeColor="text1"/>
                <w:sz w:val="24"/>
                <w14:textFill>
                  <w14:solidFill>
                    <w14:schemeClr w14:val="tx1"/>
                  </w14:solidFill>
                </w14:textFill>
              </w:rPr>
              <w:t>后</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排入</w:t>
            </w:r>
            <w:r>
              <w:rPr>
                <w:rFonts w:hint="eastAsia"/>
                <w:color w:val="000000" w:themeColor="text1"/>
                <w:sz w:val="24"/>
                <w:lang w:val="en-US" w:eastAsia="zh-CN"/>
                <w14:textFill>
                  <w14:solidFill>
                    <w14:schemeClr w14:val="tx1"/>
                  </w14:solidFill>
                </w14:textFill>
              </w:rPr>
              <w:t>段园镇</w:t>
            </w:r>
            <w:r>
              <w:rPr>
                <w:rFonts w:hint="default"/>
                <w:color w:val="000000" w:themeColor="text1"/>
                <w:sz w:val="24"/>
                <w14:textFill>
                  <w14:solidFill>
                    <w14:schemeClr w14:val="tx1"/>
                  </w14:solidFill>
                </w14:textFill>
              </w:rPr>
              <w:t>污水处理厂</w:t>
            </w:r>
            <w:r>
              <w:rPr>
                <w:rFonts w:hint="eastAsia"/>
                <w:color w:val="000000" w:themeColor="text1"/>
                <w:sz w:val="24"/>
                <w14:textFill>
                  <w14:solidFill>
                    <w14:schemeClr w14:val="tx1"/>
                  </w14:solidFill>
                </w14:textFill>
              </w:rPr>
              <w:t>进行深度处理，最终排入</w:t>
            </w:r>
            <w:r>
              <w:rPr>
                <w:rFonts w:hint="eastAsia"/>
                <w:color w:val="000000" w:themeColor="text1"/>
                <w:sz w:val="24"/>
                <w:lang w:val="en-US" w:eastAsia="zh-CN"/>
                <w14:textFill>
                  <w14:solidFill>
                    <w14:schemeClr w14:val="tx1"/>
                  </w14:solidFill>
                </w14:textFill>
              </w:rPr>
              <w:t>解放河</w:t>
            </w:r>
            <w:r>
              <w:rPr>
                <w:rFonts w:hint="eastAsia"/>
                <w:color w:val="000000" w:themeColor="text1"/>
                <w:sz w:val="24"/>
                <w14:textFill>
                  <w14:solidFill>
                    <w14:schemeClr w14:val="tx1"/>
                  </w14:solidFill>
                </w14:textFill>
              </w:rPr>
              <w:t>。</w:t>
            </w:r>
          </w:p>
          <w:p>
            <w:pPr>
              <w:adjustRightInd w:val="0"/>
              <w:snapToGrid w:val="0"/>
              <w:spacing w:line="360" w:lineRule="auto"/>
              <w:ind w:firstLine="482"/>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项目废水产生和排放情况如下表所示。</w:t>
            </w:r>
          </w:p>
          <w:p>
            <w:pPr>
              <w:adjustRightInd w:val="0"/>
              <w:snapToGrid w:val="0"/>
              <w:jc w:val="center"/>
              <w:rPr>
                <w:rFonts w:hint="default" w:eastAsia="宋体"/>
                <w:b/>
                <w:color w:val="000000" w:themeColor="text1"/>
                <w:sz w:val="24"/>
                <w:szCs w:val="24"/>
                <w:lang w:val="en-US" w:eastAsia="zh-CN"/>
                <w14:textFill>
                  <w14:solidFill>
                    <w14:schemeClr w14:val="tx1"/>
                  </w14:solidFill>
                </w14:textFill>
              </w:rPr>
            </w:pPr>
            <w:r>
              <w:rPr>
                <w:rFonts w:hint="eastAsia"/>
                <w:b/>
                <w:color w:val="000000" w:themeColor="text1"/>
                <w:sz w:val="24"/>
                <w:szCs w:val="24"/>
                <w14:textFill>
                  <w14:solidFill>
                    <w14:schemeClr w14:val="tx1"/>
                  </w14:solidFill>
                </w14:textFill>
              </w:rPr>
              <w:t>表4-</w:t>
            </w:r>
            <w:r>
              <w:rPr>
                <w:rFonts w:hint="eastAsia"/>
                <w:b/>
                <w:color w:val="000000" w:themeColor="text1"/>
                <w:sz w:val="24"/>
                <w:szCs w:val="24"/>
                <w:lang w:val="en-US" w:eastAsia="zh-CN"/>
                <w14:textFill>
                  <w14:solidFill>
                    <w14:schemeClr w14:val="tx1"/>
                  </w14:solidFill>
                </w14:textFill>
              </w:rPr>
              <w:t>6</w:t>
            </w:r>
            <w:r>
              <w:rPr>
                <w:rFonts w:hint="eastAsia"/>
                <w:b/>
                <w:color w:val="000000" w:themeColor="text1"/>
                <w:sz w:val="24"/>
                <w:szCs w:val="24"/>
                <w14:textFill>
                  <w14:solidFill>
                    <w14:schemeClr w14:val="tx1"/>
                  </w14:solidFill>
                </w14:textFill>
              </w:rPr>
              <w:t xml:space="preserve"> 本项目废水产生和排放情况一览表</w:t>
            </w:r>
          </w:p>
          <w:tbl>
            <w:tblPr>
              <w:tblStyle w:val="3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20"/>
              <w:gridCol w:w="809"/>
              <w:gridCol w:w="959"/>
              <w:gridCol w:w="747"/>
              <w:gridCol w:w="1115"/>
              <w:gridCol w:w="1115"/>
              <w:gridCol w:w="1115"/>
              <w:gridCol w:w="1115"/>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 w:type="pct"/>
                  <w:noWrap w:val="0"/>
                  <w:vAlign w:val="center"/>
                </w:tcPr>
                <w:p>
                  <w:pPr>
                    <w:pStyle w:val="83"/>
                    <w:adjustRightInd w:val="0"/>
                    <w:snapToGrid w:val="0"/>
                    <w:jc w:val="center"/>
                    <w:rPr>
                      <w:rFonts w:ascii="Times New Roman" w:hAnsi="Times New Roman"/>
                      <w:snapToGrid w:val="0"/>
                      <w:color w:val="000000" w:themeColor="text1"/>
                      <w:sz w:val="21"/>
                      <w:szCs w:val="21"/>
                      <w:lang w:eastAsia="zh-CN"/>
                      <w14:textFill>
                        <w14:solidFill>
                          <w14:schemeClr w14:val="tx1"/>
                        </w14:solidFill>
                      </w14:textFill>
                    </w:rPr>
                  </w:pPr>
                  <w:r>
                    <w:rPr>
                      <w:rFonts w:ascii="Times New Roman" w:hAnsi="Times New Roman"/>
                      <w:snapToGrid w:val="0"/>
                      <w:color w:val="000000" w:themeColor="text1"/>
                      <w:sz w:val="21"/>
                      <w:szCs w:val="21"/>
                      <w:lang w:eastAsia="zh-CN"/>
                      <w14:textFill>
                        <w14:solidFill>
                          <w14:schemeClr w14:val="tx1"/>
                        </w14:solidFill>
                      </w14:textFill>
                    </w:rPr>
                    <w:t>废水类型</w:t>
                  </w:r>
                </w:p>
              </w:tc>
              <w:tc>
                <w:tcPr>
                  <w:tcW w:w="356" w:type="pct"/>
                  <w:noWrap w:val="0"/>
                  <w:vAlign w:val="center"/>
                </w:tcPr>
                <w:p>
                  <w:pPr>
                    <w:pStyle w:val="83"/>
                    <w:adjustRightInd w:val="0"/>
                    <w:snapToGrid w:val="0"/>
                    <w:jc w:val="center"/>
                    <w:rPr>
                      <w:rFonts w:ascii="Times New Roman" w:hAnsi="Times New Roman"/>
                      <w:snapToGrid w:val="0"/>
                      <w:color w:val="000000" w:themeColor="text1"/>
                      <w:sz w:val="21"/>
                      <w:szCs w:val="21"/>
                      <w:lang w:eastAsia="zh-CN"/>
                      <w14:textFill>
                        <w14:solidFill>
                          <w14:schemeClr w14:val="tx1"/>
                        </w14:solidFill>
                      </w14:textFill>
                    </w:rPr>
                  </w:pPr>
                  <w:r>
                    <w:rPr>
                      <w:rFonts w:ascii="Times New Roman" w:hAnsi="Times New Roman"/>
                      <w:snapToGrid w:val="0"/>
                      <w:color w:val="000000" w:themeColor="text1"/>
                      <w:sz w:val="21"/>
                      <w:szCs w:val="21"/>
                      <w:lang w:eastAsia="zh-CN"/>
                      <w14:textFill>
                        <w14:solidFill>
                          <w14:schemeClr w14:val="tx1"/>
                        </w14:solidFill>
                      </w14:textFill>
                    </w:rPr>
                    <w:t>废水产生量</w:t>
                  </w:r>
                  <w:r>
                    <w:rPr>
                      <w:rFonts w:ascii="Times New Roman" w:hAnsi="Times New Roman"/>
                      <w:color w:val="000000" w:themeColor="text1"/>
                      <w:sz w:val="21"/>
                      <w:szCs w:val="21"/>
                      <w14:textFill>
                        <w14:solidFill>
                          <w14:schemeClr w14:val="tx1"/>
                        </w14:solidFill>
                      </w14:textFill>
                    </w:rPr>
                    <w:t>m</w:t>
                  </w:r>
                  <w:r>
                    <w:rPr>
                      <w:rFonts w:ascii="Times New Roman" w:hAnsi="Times New Roman"/>
                      <w:color w:val="000000" w:themeColor="text1"/>
                      <w:sz w:val="21"/>
                      <w:szCs w:val="21"/>
                      <w:vertAlign w:val="superscript"/>
                      <w14:textFill>
                        <w14:solidFill>
                          <w14:schemeClr w14:val="tx1"/>
                        </w14:solidFill>
                      </w14:textFill>
                    </w:rPr>
                    <w:t>3</w:t>
                  </w:r>
                  <w:r>
                    <w:rPr>
                      <w:rFonts w:ascii="Times New Roman" w:hAnsi="Times New Roman"/>
                      <w:color w:val="000000" w:themeColor="text1"/>
                      <w:kern w:val="1"/>
                      <w:sz w:val="21"/>
                      <w:szCs w:val="21"/>
                      <w14:textFill>
                        <w14:solidFill>
                          <w14:schemeClr w14:val="tx1"/>
                        </w14:solidFill>
                      </w14:textFill>
                    </w:rPr>
                    <w:t>/a</w:t>
                  </w:r>
                </w:p>
              </w:tc>
              <w:tc>
                <w:tcPr>
                  <w:tcW w:w="464" w:type="pct"/>
                  <w:noWrap w:val="0"/>
                  <w:vAlign w:val="center"/>
                </w:tcPr>
                <w:p>
                  <w:pPr>
                    <w:pStyle w:val="83"/>
                    <w:adjustRightInd w:val="0"/>
                    <w:snapToGrid w:val="0"/>
                    <w:jc w:val="center"/>
                    <w:rPr>
                      <w:rFonts w:ascii="Times New Roman" w:hAnsi="Times New Roman"/>
                      <w:snapToGrid w:val="0"/>
                      <w:color w:val="000000" w:themeColor="text1"/>
                      <w:sz w:val="21"/>
                      <w:szCs w:val="21"/>
                      <w:lang w:eastAsia="zh-CN"/>
                      <w14:textFill>
                        <w14:solidFill>
                          <w14:schemeClr w14:val="tx1"/>
                        </w14:solidFill>
                      </w14:textFill>
                    </w:rPr>
                  </w:pPr>
                  <w:r>
                    <w:rPr>
                      <w:rFonts w:ascii="Times New Roman" w:hAnsi="Times New Roman"/>
                      <w:snapToGrid w:val="0"/>
                      <w:color w:val="000000" w:themeColor="text1"/>
                      <w:sz w:val="21"/>
                      <w:szCs w:val="21"/>
                      <w:lang w:eastAsia="zh-CN"/>
                      <w14:textFill>
                        <w14:solidFill>
                          <w14:schemeClr w14:val="tx1"/>
                        </w14:solidFill>
                      </w14:textFill>
                    </w:rPr>
                    <w:t>污染因子</w:t>
                  </w:r>
                </w:p>
              </w:tc>
              <w:tc>
                <w:tcPr>
                  <w:tcW w:w="550" w:type="pct"/>
                  <w:noWrap w:val="0"/>
                  <w:vAlign w:val="center"/>
                </w:tcPr>
                <w:p>
                  <w:pPr>
                    <w:pStyle w:val="83"/>
                    <w:adjustRightInd w:val="0"/>
                    <w:snapToGrid w:val="0"/>
                    <w:jc w:val="center"/>
                    <w:rPr>
                      <w:rFonts w:ascii="Times New Roman" w:hAnsi="Times New Roman"/>
                      <w:snapToGrid w:val="0"/>
                      <w:color w:val="000000" w:themeColor="text1"/>
                      <w:sz w:val="21"/>
                      <w:szCs w:val="21"/>
                      <w:lang w:eastAsia="zh-CN"/>
                      <w14:textFill>
                        <w14:solidFill>
                          <w14:schemeClr w14:val="tx1"/>
                        </w14:solidFill>
                      </w14:textFill>
                    </w:rPr>
                  </w:pPr>
                  <w:r>
                    <w:rPr>
                      <w:rFonts w:ascii="Times New Roman" w:hAnsi="Times New Roman"/>
                      <w:snapToGrid w:val="0"/>
                      <w:color w:val="000000" w:themeColor="text1"/>
                      <w:sz w:val="21"/>
                      <w:szCs w:val="21"/>
                      <w:lang w:eastAsia="zh-CN"/>
                      <w14:textFill>
                        <w14:solidFill>
                          <w14:schemeClr w14:val="tx1"/>
                        </w14:solidFill>
                      </w14:textFill>
                    </w:rPr>
                    <w:t>产生浓度</w:t>
                  </w:r>
                  <w:r>
                    <w:rPr>
                      <w:rFonts w:ascii="Times New Roman" w:hAnsi="Times New Roman"/>
                      <w:bCs/>
                      <w:color w:val="000000" w:themeColor="text1"/>
                      <w:sz w:val="21"/>
                      <w:szCs w:val="21"/>
                      <w14:textFill>
                        <w14:solidFill>
                          <w14:schemeClr w14:val="tx1"/>
                        </w14:solidFill>
                      </w14:textFill>
                    </w:rPr>
                    <w:t>mg/L</w:t>
                  </w:r>
                </w:p>
              </w:tc>
              <w:tc>
                <w:tcPr>
                  <w:tcW w:w="428" w:type="pct"/>
                  <w:noWrap w:val="0"/>
                  <w:vAlign w:val="center"/>
                </w:tcPr>
                <w:p>
                  <w:pPr>
                    <w:pStyle w:val="83"/>
                    <w:adjustRightInd w:val="0"/>
                    <w:snapToGrid w:val="0"/>
                    <w:jc w:val="center"/>
                    <w:rPr>
                      <w:rFonts w:ascii="Times New Roman" w:hAnsi="Times New Roman"/>
                      <w:snapToGrid w:val="0"/>
                      <w:color w:val="000000" w:themeColor="text1"/>
                      <w:sz w:val="21"/>
                      <w:szCs w:val="21"/>
                      <w:lang w:eastAsia="zh-CN"/>
                      <w14:textFill>
                        <w14:solidFill>
                          <w14:schemeClr w14:val="tx1"/>
                        </w14:solidFill>
                      </w14:textFill>
                    </w:rPr>
                  </w:pPr>
                  <w:r>
                    <w:rPr>
                      <w:rFonts w:ascii="Times New Roman" w:hAnsi="Times New Roman"/>
                      <w:snapToGrid w:val="0"/>
                      <w:color w:val="000000" w:themeColor="text1"/>
                      <w:sz w:val="21"/>
                      <w:szCs w:val="21"/>
                      <w:lang w:eastAsia="zh-CN"/>
                      <w14:textFill>
                        <w14:solidFill>
                          <w14:schemeClr w14:val="tx1"/>
                        </w14:solidFill>
                      </w14:textFill>
                    </w:rPr>
                    <w:t>产生量</w:t>
                  </w:r>
                  <w:r>
                    <w:rPr>
                      <w:rFonts w:ascii="Times New Roman" w:hAnsi="Times New Roman"/>
                      <w:color w:val="000000" w:themeColor="text1"/>
                      <w:sz w:val="21"/>
                      <w:szCs w:val="21"/>
                      <w:lang w:val="fr-FR"/>
                      <w14:textFill>
                        <w14:solidFill>
                          <w14:schemeClr w14:val="tx1"/>
                        </w14:solidFill>
                      </w14:textFill>
                    </w:rPr>
                    <w:t>t/a</w:t>
                  </w:r>
                </w:p>
              </w:tc>
              <w:tc>
                <w:tcPr>
                  <w:tcW w:w="639" w:type="pct"/>
                  <w:noWrap w:val="0"/>
                  <w:vAlign w:val="center"/>
                </w:tcPr>
                <w:p>
                  <w:pPr>
                    <w:pStyle w:val="83"/>
                    <w:adjustRightInd w:val="0"/>
                    <w:snapToGrid w:val="0"/>
                    <w:jc w:val="center"/>
                    <w:rPr>
                      <w:rFonts w:hint="default" w:ascii="Times New Roman" w:hAnsi="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snapToGrid w:val="0"/>
                      <w:color w:val="000000" w:themeColor="text1"/>
                      <w:sz w:val="21"/>
                      <w:szCs w:val="21"/>
                      <w:lang w:val="en-US" w:eastAsia="zh-CN"/>
                      <w14:textFill>
                        <w14:solidFill>
                          <w14:schemeClr w14:val="tx1"/>
                        </w14:solidFill>
                      </w14:textFill>
                    </w:rPr>
                    <w:t>处理方式</w:t>
                  </w:r>
                </w:p>
              </w:tc>
              <w:tc>
                <w:tcPr>
                  <w:tcW w:w="639" w:type="pct"/>
                  <w:noWrap w:val="0"/>
                  <w:vAlign w:val="center"/>
                </w:tcPr>
                <w:p>
                  <w:pPr>
                    <w:pStyle w:val="83"/>
                    <w:adjustRightInd w:val="0"/>
                    <w:snapToGrid w:val="0"/>
                    <w:jc w:val="center"/>
                    <w:rPr>
                      <w:rFonts w:hint="default" w:ascii="Times New Roman" w:hAnsi="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snapToGrid w:val="0"/>
                      <w:color w:val="000000" w:themeColor="text1"/>
                      <w:sz w:val="21"/>
                      <w:szCs w:val="21"/>
                      <w:lang w:val="en-US" w:eastAsia="zh-CN"/>
                      <w14:textFill>
                        <w14:solidFill>
                          <w14:schemeClr w14:val="tx1"/>
                        </w14:solidFill>
                      </w14:textFill>
                    </w:rPr>
                    <w:t>处理后排放浓度mg/L</w:t>
                  </w:r>
                </w:p>
              </w:tc>
              <w:tc>
                <w:tcPr>
                  <w:tcW w:w="639" w:type="pct"/>
                  <w:noWrap w:val="0"/>
                  <w:vAlign w:val="center"/>
                </w:tcPr>
                <w:p>
                  <w:pPr>
                    <w:pStyle w:val="83"/>
                    <w:adjustRightInd w:val="0"/>
                    <w:snapToGrid w:val="0"/>
                    <w:jc w:val="center"/>
                    <w:rPr>
                      <w:rFonts w:hint="default" w:ascii="Times New Roman" w:hAnsi="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snapToGrid w:val="0"/>
                      <w:color w:val="000000" w:themeColor="text1"/>
                      <w:sz w:val="21"/>
                      <w:szCs w:val="21"/>
                      <w:lang w:val="en-US" w:eastAsia="zh-CN"/>
                      <w14:textFill>
                        <w14:solidFill>
                          <w14:schemeClr w14:val="tx1"/>
                        </w14:solidFill>
                      </w14:textFill>
                    </w:rPr>
                    <w:t>处理后排放量t/a</w:t>
                  </w:r>
                </w:p>
              </w:tc>
              <w:tc>
                <w:tcPr>
                  <w:tcW w:w="639" w:type="pct"/>
                  <w:noWrap w:val="0"/>
                  <w:vAlign w:val="center"/>
                </w:tcPr>
                <w:p>
                  <w:pPr>
                    <w:pStyle w:val="83"/>
                    <w:adjustRightInd w:val="0"/>
                    <w:snapToGrid w:val="0"/>
                    <w:jc w:val="center"/>
                    <w:rPr>
                      <w:rFonts w:ascii="Times New Roman" w:hAnsi="Times New Roman"/>
                      <w:snapToGrid w:val="0"/>
                      <w:color w:val="000000" w:themeColor="text1"/>
                      <w:sz w:val="21"/>
                      <w:szCs w:val="21"/>
                      <w:lang w:eastAsia="zh-CN"/>
                      <w14:textFill>
                        <w14:solidFill>
                          <w14:schemeClr w14:val="tx1"/>
                        </w14:solidFill>
                      </w14:textFill>
                    </w:rPr>
                  </w:pPr>
                  <w:r>
                    <w:rPr>
                      <w:rFonts w:hint="eastAsia" w:ascii="Times New Roman" w:hAnsi="Times New Roman"/>
                      <w:snapToGrid w:val="0"/>
                      <w:color w:val="000000" w:themeColor="text1"/>
                      <w:sz w:val="21"/>
                      <w:szCs w:val="21"/>
                      <w:lang w:eastAsia="zh-CN"/>
                      <w14:textFill>
                        <w14:solidFill>
                          <w14:schemeClr w14:val="tx1"/>
                        </w14:solidFill>
                      </w14:textFill>
                    </w:rPr>
                    <w:t>污水处理厂</w:t>
                  </w:r>
                  <w:r>
                    <w:rPr>
                      <w:rFonts w:ascii="Times New Roman" w:hAnsi="Times New Roman"/>
                      <w:snapToGrid w:val="0"/>
                      <w:color w:val="000000" w:themeColor="text1"/>
                      <w:sz w:val="21"/>
                      <w:szCs w:val="21"/>
                      <w:lang w:eastAsia="zh-CN"/>
                      <w14:textFill>
                        <w14:solidFill>
                          <w14:schemeClr w14:val="tx1"/>
                        </w14:solidFill>
                      </w14:textFill>
                    </w:rPr>
                    <w:t>废水排放浓度</w:t>
                  </w:r>
                  <w:r>
                    <w:rPr>
                      <w:rFonts w:ascii="Times New Roman" w:hAnsi="Times New Roman"/>
                      <w:bCs/>
                      <w:color w:val="000000" w:themeColor="text1"/>
                      <w:sz w:val="21"/>
                      <w:szCs w:val="21"/>
                      <w:lang w:eastAsia="zh-CN"/>
                      <w14:textFill>
                        <w14:solidFill>
                          <w14:schemeClr w14:val="tx1"/>
                        </w14:solidFill>
                      </w14:textFill>
                    </w:rPr>
                    <w:t>mg/L</w:t>
                  </w:r>
                </w:p>
              </w:tc>
              <w:tc>
                <w:tcPr>
                  <w:tcW w:w="395" w:type="pct"/>
                  <w:noWrap w:val="0"/>
                  <w:vAlign w:val="center"/>
                </w:tcPr>
                <w:p>
                  <w:pPr>
                    <w:pStyle w:val="83"/>
                    <w:adjustRightInd w:val="0"/>
                    <w:snapToGrid w:val="0"/>
                    <w:jc w:val="center"/>
                    <w:rPr>
                      <w:rFonts w:ascii="Times New Roman" w:hAnsi="Times New Roman"/>
                      <w:snapToGrid w:val="0"/>
                      <w:color w:val="000000" w:themeColor="text1"/>
                      <w:sz w:val="21"/>
                      <w:szCs w:val="21"/>
                      <w:lang w:eastAsia="zh-CN"/>
                      <w14:textFill>
                        <w14:solidFill>
                          <w14:schemeClr w14:val="tx1"/>
                        </w14:solidFill>
                      </w14:textFill>
                    </w:rPr>
                  </w:pPr>
                  <w:r>
                    <w:rPr>
                      <w:rFonts w:ascii="Times New Roman" w:hAnsi="Times New Roman"/>
                      <w:snapToGrid w:val="0"/>
                      <w:color w:val="000000" w:themeColor="text1"/>
                      <w:sz w:val="21"/>
                      <w:szCs w:val="21"/>
                      <w:lang w:eastAsia="zh-CN"/>
                      <w14:textFill>
                        <w14:solidFill>
                          <w14:schemeClr w14:val="tx1"/>
                        </w14:solidFill>
                      </w14:textFill>
                    </w:rPr>
                    <w:t>排放量</w:t>
                  </w:r>
                  <w:r>
                    <w:rPr>
                      <w:rFonts w:ascii="Times New Roman" w:hAnsi="Times New Roman"/>
                      <w:color w:val="000000" w:themeColor="text1"/>
                      <w:sz w:val="21"/>
                      <w:szCs w:val="21"/>
                      <w:lang w:val="fr-FR"/>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 w:type="pct"/>
                  <w:vMerge w:val="restart"/>
                  <w:noWrap w:val="0"/>
                  <w:vAlign w:val="center"/>
                </w:tcPr>
                <w:p>
                  <w:pPr>
                    <w:pStyle w:val="83"/>
                    <w:adjustRightInd w:val="0"/>
                    <w:snapToGrid w:val="0"/>
                    <w:jc w:val="center"/>
                    <w:rPr>
                      <w:rFonts w:ascii="Times New Roman" w:hAnsi="Times New Roman"/>
                      <w:snapToGrid w:val="0"/>
                      <w:color w:val="000000" w:themeColor="text1"/>
                      <w:sz w:val="21"/>
                      <w:szCs w:val="21"/>
                      <w:lang w:eastAsia="zh-CN"/>
                      <w14:textFill>
                        <w14:solidFill>
                          <w14:schemeClr w14:val="tx1"/>
                        </w14:solidFill>
                      </w14:textFill>
                    </w:rPr>
                  </w:pPr>
                  <w:r>
                    <w:rPr>
                      <w:rFonts w:ascii="Times New Roman" w:hAnsi="Times New Roman"/>
                      <w:snapToGrid w:val="0"/>
                      <w:color w:val="000000" w:themeColor="text1"/>
                      <w:sz w:val="21"/>
                      <w:szCs w:val="21"/>
                      <w:lang w:eastAsia="zh-CN"/>
                      <w14:textFill>
                        <w14:solidFill>
                          <w14:schemeClr w14:val="tx1"/>
                        </w14:solidFill>
                      </w14:textFill>
                    </w:rPr>
                    <w:t>生活污水</w:t>
                  </w:r>
                </w:p>
              </w:tc>
              <w:tc>
                <w:tcPr>
                  <w:tcW w:w="356" w:type="pct"/>
                  <w:vMerge w:val="restart"/>
                  <w:noWrap w:val="0"/>
                  <w:vAlign w:val="center"/>
                </w:tcPr>
                <w:p>
                  <w:pPr>
                    <w:pStyle w:val="83"/>
                    <w:adjustRightInd w:val="0"/>
                    <w:snapToGrid w:val="0"/>
                    <w:jc w:val="center"/>
                    <w:rPr>
                      <w:rFonts w:hint="default" w:ascii="Times New Roman" w:hAnsi="Times New Roman"/>
                      <w:snapToGrid w:val="0"/>
                      <w:color w:val="000000" w:themeColor="text1"/>
                      <w:sz w:val="21"/>
                      <w:szCs w:val="21"/>
                      <w:lang w:val="en-US" w:eastAsia="zh-CN"/>
                      <w14:textFill>
                        <w14:solidFill>
                          <w14:schemeClr w14:val="tx1"/>
                        </w14:solidFill>
                      </w14:textFill>
                    </w:rPr>
                  </w:pPr>
                  <w:r>
                    <w:rPr>
                      <w:rFonts w:hint="eastAsia" w:ascii="Times New Roman" w:hAnsi="Times New Roman"/>
                      <w:snapToGrid w:val="0"/>
                      <w:color w:val="000000" w:themeColor="text1"/>
                      <w:sz w:val="21"/>
                      <w:szCs w:val="21"/>
                      <w:lang w:val="en-US" w:eastAsia="zh-CN"/>
                      <w14:textFill>
                        <w14:solidFill>
                          <w14:schemeClr w14:val="tx1"/>
                        </w14:solidFill>
                      </w14:textFill>
                    </w:rPr>
                    <w:t>660</w:t>
                  </w:r>
                </w:p>
              </w:tc>
              <w:tc>
                <w:tcPr>
                  <w:tcW w:w="464" w:type="pct"/>
                  <w:noWrap w:val="0"/>
                  <w:vAlign w:val="center"/>
                </w:tcPr>
                <w:p>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pH</w:t>
                  </w:r>
                </w:p>
              </w:tc>
              <w:tc>
                <w:tcPr>
                  <w:tcW w:w="550" w:type="pct"/>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6-9</w:t>
                  </w:r>
                </w:p>
              </w:tc>
              <w:tc>
                <w:tcPr>
                  <w:tcW w:w="428" w:type="pct"/>
                  <w:noWrap w:val="0"/>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39" w:type="pct"/>
                  <w:vMerge w:val="restart"/>
                  <w:noWrap w:val="0"/>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化粪池</w:t>
                  </w:r>
                </w:p>
              </w:tc>
              <w:tc>
                <w:tcPr>
                  <w:tcW w:w="1115" w:type="dxa"/>
                  <w:noWrap w:val="0"/>
                  <w:vAlign w:val="center"/>
                </w:tcPr>
                <w:p>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6-9</w:t>
                  </w:r>
                </w:p>
              </w:tc>
              <w:tc>
                <w:tcPr>
                  <w:tcW w:w="1115" w:type="dxa"/>
                  <w:noWrap w:val="0"/>
                  <w:vAlign w:val="center"/>
                </w:tcPr>
                <w:p>
                  <w:pPr>
                    <w:adjustRightInd w:val="0"/>
                    <w:snapToGrid w:val="0"/>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639" w:type="pct"/>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6-9</w:t>
                  </w:r>
                </w:p>
              </w:tc>
              <w:tc>
                <w:tcPr>
                  <w:tcW w:w="395" w:type="pct"/>
                  <w:noWrap w:val="0"/>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 w:type="pct"/>
                  <w:vMerge w:val="continue"/>
                  <w:noWrap w:val="0"/>
                  <w:vAlign w:val="center"/>
                </w:tcPr>
                <w:p>
                  <w:pPr>
                    <w:pStyle w:val="83"/>
                    <w:adjustRightInd w:val="0"/>
                    <w:snapToGrid w:val="0"/>
                    <w:jc w:val="center"/>
                    <w:rPr>
                      <w:rFonts w:ascii="Times New Roman" w:hAnsi="Times New Roman"/>
                      <w:snapToGrid w:val="0"/>
                      <w:color w:val="000000" w:themeColor="text1"/>
                      <w:sz w:val="21"/>
                      <w:szCs w:val="21"/>
                      <w:lang w:eastAsia="zh-CN"/>
                      <w14:textFill>
                        <w14:solidFill>
                          <w14:schemeClr w14:val="tx1"/>
                        </w14:solidFill>
                      </w14:textFill>
                    </w:rPr>
                  </w:pPr>
                </w:p>
              </w:tc>
              <w:tc>
                <w:tcPr>
                  <w:tcW w:w="356" w:type="pct"/>
                  <w:vMerge w:val="continue"/>
                  <w:noWrap w:val="0"/>
                  <w:vAlign w:val="center"/>
                </w:tcPr>
                <w:p>
                  <w:pPr>
                    <w:pStyle w:val="83"/>
                    <w:adjustRightInd w:val="0"/>
                    <w:snapToGrid w:val="0"/>
                    <w:jc w:val="center"/>
                    <w:rPr>
                      <w:rFonts w:ascii="Times New Roman" w:hAnsi="Times New Roman"/>
                      <w:snapToGrid w:val="0"/>
                      <w:color w:val="000000" w:themeColor="text1"/>
                      <w:sz w:val="21"/>
                      <w:szCs w:val="21"/>
                      <w:lang w:eastAsia="zh-CN"/>
                      <w14:textFill>
                        <w14:solidFill>
                          <w14:schemeClr w14:val="tx1"/>
                        </w14:solidFill>
                      </w14:textFill>
                    </w:rPr>
                  </w:pPr>
                </w:p>
              </w:tc>
              <w:tc>
                <w:tcPr>
                  <w:tcW w:w="464" w:type="pct"/>
                  <w:noWrap w:val="0"/>
                  <w:vAlign w:val="center"/>
                </w:tcPr>
                <w:p>
                  <w:pPr>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COD</w:t>
                  </w:r>
                </w:p>
              </w:tc>
              <w:tc>
                <w:tcPr>
                  <w:tcW w:w="550" w:type="pct"/>
                  <w:noWrap w:val="0"/>
                  <w:vAlign w:val="center"/>
                </w:tcPr>
                <w:p>
                  <w:pPr>
                    <w:adjustRightInd w:val="0"/>
                    <w:snapToGrid w:val="0"/>
                    <w:jc w:val="center"/>
                    <w:rPr>
                      <w:rFonts w:ascii="Times New Roman" w:hAnsi="Times New Roman" w:eastAsia="宋体" w:cs="Times New Roman"/>
                      <w:color w:val="000000" w:themeColor="text1"/>
                      <w:kern w:val="2"/>
                      <w:sz w:val="21"/>
                      <w:szCs w:val="21"/>
                      <w:lang w:val="fr-FR"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50</w:t>
                  </w:r>
                </w:p>
              </w:tc>
              <w:tc>
                <w:tcPr>
                  <w:tcW w:w="428"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0.231</w:t>
                  </w:r>
                </w:p>
              </w:tc>
              <w:tc>
                <w:tcPr>
                  <w:tcW w:w="639" w:type="pct"/>
                  <w:vMerge w:val="continue"/>
                  <w:noWrap w:val="0"/>
                  <w:vAlign w:val="center"/>
                </w:tcPr>
                <w:p>
                  <w:pPr>
                    <w:adjustRightInd w:val="0"/>
                    <w:snapToGrid w:val="0"/>
                    <w:jc w:val="center"/>
                    <w:rPr>
                      <w:rFonts w:hint="eastAsia"/>
                      <w:color w:val="000000" w:themeColor="text1"/>
                      <w:szCs w:val="21"/>
                      <w:lang w:val="en-US" w:eastAsia="zh-CN"/>
                      <w14:textFill>
                        <w14:solidFill>
                          <w14:schemeClr w14:val="tx1"/>
                        </w14:solidFill>
                      </w14:textFill>
                    </w:rPr>
                  </w:pPr>
                </w:p>
              </w:tc>
              <w:tc>
                <w:tcPr>
                  <w:tcW w:w="639" w:type="pct"/>
                  <w:noWrap w:val="0"/>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297.5</w:t>
                  </w:r>
                </w:p>
              </w:tc>
              <w:tc>
                <w:tcPr>
                  <w:tcW w:w="639" w:type="pct"/>
                  <w:noWrap w:val="0"/>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0.196</w:t>
                  </w:r>
                </w:p>
              </w:tc>
              <w:tc>
                <w:tcPr>
                  <w:tcW w:w="639" w:type="pct"/>
                  <w:noWrap w:val="0"/>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50</w:t>
                  </w:r>
                </w:p>
              </w:tc>
              <w:tc>
                <w:tcPr>
                  <w:tcW w:w="395"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 w:type="pct"/>
                  <w:vMerge w:val="continue"/>
                  <w:noWrap w:val="0"/>
                  <w:vAlign w:val="center"/>
                </w:tcPr>
                <w:p>
                  <w:pPr>
                    <w:pStyle w:val="83"/>
                    <w:adjustRightInd w:val="0"/>
                    <w:snapToGrid w:val="0"/>
                    <w:jc w:val="center"/>
                    <w:rPr>
                      <w:rFonts w:ascii="Times New Roman" w:hAnsi="Times New Roman"/>
                      <w:snapToGrid w:val="0"/>
                      <w:color w:val="000000" w:themeColor="text1"/>
                      <w:sz w:val="21"/>
                      <w:szCs w:val="21"/>
                      <w:lang w:eastAsia="zh-CN"/>
                      <w14:textFill>
                        <w14:solidFill>
                          <w14:schemeClr w14:val="tx1"/>
                        </w14:solidFill>
                      </w14:textFill>
                    </w:rPr>
                  </w:pPr>
                </w:p>
              </w:tc>
              <w:tc>
                <w:tcPr>
                  <w:tcW w:w="356" w:type="pct"/>
                  <w:vMerge w:val="continue"/>
                  <w:noWrap w:val="0"/>
                  <w:vAlign w:val="center"/>
                </w:tcPr>
                <w:p>
                  <w:pPr>
                    <w:pStyle w:val="83"/>
                    <w:adjustRightInd w:val="0"/>
                    <w:snapToGrid w:val="0"/>
                    <w:jc w:val="center"/>
                    <w:rPr>
                      <w:rFonts w:ascii="Times New Roman" w:hAnsi="Times New Roman"/>
                      <w:snapToGrid w:val="0"/>
                      <w:color w:val="000000" w:themeColor="text1"/>
                      <w:sz w:val="21"/>
                      <w:szCs w:val="21"/>
                      <w:lang w:eastAsia="zh-CN"/>
                      <w14:textFill>
                        <w14:solidFill>
                          <w14:schemeClr w14:val="tx1"/>
                        </w14:solidFill>
                      </w14:textFill>
                    </w:rPr>
                  </w:pPr>
                </w:p>
              </w:tc>
              <w:tc>
                <w:tcPr>
                  <w:tcW w:w="464" w:type="pct"/>
                  <w:noWrap w:val="0"/>
                  <w:vAlign w:val="center"/>
                </w:tcPr>
                <w:p>
                  <w:pPr>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SS</w:t>
                  </w:r>
                </w:p>
              </w:tc>
              <w:tc>
                <w:tcPr>
                  <w:tcW w:w="550"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220</w:t>
                  </w:r>
                </w:p>
              </w:tc>
              <w:tc>
                <w:tcPr>
                  <w:tcW w:w="428"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0.145</w:t>
                  </w:r>
                </w:p>
              </w:tc>
              <w:tc>
                <w:tcPr>
                  <w:tcW w:w="639" w:type="pct"/>
                  <w:vMerge w:val="continue"/>
                  <w:noWrap w:val="0"/>
                  <w:vAlign w:val="center"/>
                </w:tcPr>
                <w:p>
                  <w:pPr>
                    <w:adjustRightInd w:val="0"/>
                    <w:snapToGrid w:val="0"/>
                    <w:jc w:val="center"/>
                    <w:rPr>
                      <w:rFonts w:hint="eastAsia"/>
                      <w:color w:val="000000" w:themeColor="text1"/>
                      <w:szCs w:val="21"/>
                      <w:lang w:val="en-US" w:eastAsia="zh-CN"/>
                      <w14:textFill>
                        <w14:solidFill>
                          <w14:schemeClr w14:val="tx1"/>
                        </w14:solidFill>
                      </w14:textFill>
                    </w:rPr>
                  </w:pPr>
                </w:p>
              </w:tc>
              <w:tc>
                <w:tcPr>
                  <w:tcW w:w="639" w:type="pct"/>
                  <w:noWrap w:val="0"/>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154</w:t>
                  </w:r>
                </w:p>
              </w:tc>
              <w:tc>
                <w:tcPr>
                  <w:tcW w:w="639" w:type="pct"/>
                  <w:noWrap w:val="0"/>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0.102</w:t>
                  </w:r>
                </w:p>
              </w:tc>
              <w:tc>
                <w:tcPr>
                  <w:tcW w:w="639" w:type="pct"/>
                  <w:noWrap w:val="0"/>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10</w:t>
                  </w:r>
                </w:p>
              </w:tc>
              <w:tc>
                <w:tcPr>
                  <w:tcW w:w="395" w:type="pct"/>
                  <w:noWrap w:val="0"/>
                  <w:vAlign w:val="center"/>
                </w:tcPr>
                <w:p>
                  <w:pPr>
                    <w:adjustRightInd w:val="0"/>
                    <w:snapToGrid w:val="0"/>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 w:type="pct"/>
                  <w:vMerge w:val="continue"/>
                  <w:noWrap w:val="0"/>
                  <w:vAlign w:val="center"/>
                </w:tcPr>
                <w:p>
                  <w:pPr>
                    <w:pStyle w:val="83"/>
                    <w:adjustRightInd w:val="0"/>
                    <w:snapToGrid w:val="0"/>
                    <w:jc w:val="center"/>
                    <w:rPr>
                      <w:rFonts w:ascii="Times New Roman" w:hAnsi="Times New Roman"/>
                      <w:snapToGrid w:val="0"/>
                      <w:color w:val="000000" w:themeColor="text1"/>
                      <w:sz w:val="21"/>
                      <w:szCs w:val="21"/>
                      <w:lang w:eastAsia="zh-CN"/>
                      <w14:textFill>
                        <w14:solidFill>
                          <w14:schemeClr w14:val="tx1"/>
                        </w14:solidFill>
                      </w14:textFill>
                    </w:rPr>
                  </w:pPr>
                </w:p>
              </w:tc>
              <w:tc>
                <w:tcPr>
                  <w:tcW w:w="356" w:type="pct"/>
                  <w:vMerge w:val="continue"/>
                  <w:noWrap w:val="0"/>
                  <w:vAlign w:val="center"/>
                </w:tcPr>
                <w:p>
                  <w:pPr>
                    <w:pStyle w:val="83"/>
                    <w:adjustRightInd w:val="0"/>
                    <w:snapToGrid w:val="0"/>
                    <w:jc w:val="center"/>
                    <w:rPr>
                      <w:rFonts w:ascii="Times New Roman" w:hAnsi="Times New Roman"/>
                      <w:snapToGrid w:val="0"/>
                      <w:color w:val="000000" w:themeColor="text1"/>
                      <w:sz w:val="21"/>
                      <w:szCs w:val="21"/>
                      <w:lang w:eastAsia="zh-CN"/>
                      <w14:textFill>
                        <w14:solidFill>
                          <w14:schemeClr w14:val="tx1"/>
                        </w14:solidFill>
                      </w14:textFill>
                    </w:rPr>
                  </w:pPr>
                </w:p>
              </w:tc>
              <w:tc>
                <w:tcPr>
                  <w:tcW w:w="464" w:type="pct"/>
                  <w:noWrap w:val="0"/>
                  <w:vAlign w:val="center"/>
                </w:tcPr>
                <w:p>
                  <w:pPr>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NH</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-N</w:t>
                  </w:r>
                </w:p>
              </w:tc>
              <w:tc>
                <w:tcPr>
                  <w:tcW w:w="550" w:type="pct"/>
                  <w:noWrap w:val="0"/>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25</w:t>
                  </w:r>
                </w:p>
              </w:tc>
              <w:tc>
                <w:tcPr>
                  <w:tcW w:w="428"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017</w:t>
                  </w:r>
                </w:p>
              </w:tc>
              <w:tc>
                <w:tcPr>
                  <w:tcW w:w="639" w:type="pct"/>
                  <w:vMerge w:val="continue"/>
                  <w:noWrap w:val="0"/>
                  <w:vAlign w:val="center"/>
                </w:tcPr>
                <w:p>
                  <w:pPr>
                    <w:adjustRightInd w:val="0"/>
                    <w:snapToGrid w:val="0"/>
                    <w:jc w:val="center"/>
                    <w:rPr>
                      <w:color w:val="000000" w:themeColor="text1"/>
                      <w:szCs w:val="21"/>
                      <w14:textFill>
                        <w14:solidFill>
                          <w14:schemeClr w14:val="tx1"/>
                        </w14:solidFill>
                      </w14:textFill>
                    </w:rPr>
                  </w:pPr>
                </w:p>
              </w:tc>
              <w:tc>
                <w:tcPr>
                  <w:tcW w:w="639" w:type="pct"/>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24.25</w:t>
                  </w:r>
                </w:p>
              </w:tc>
              <w:tc>
                <w:tcPr>
                  <w:tcW w:w="639" w:type="pct"/>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0.016</w:t>
                  </w:r>
                </w:p>
              </w:tc>
              <w:tc>
                <w:tcPr>
                  <w:tcW w:w="639" w:type="pct"/>
                  <w:noWrap w:val="0"/>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5</w:t>
                  </w:r>
                </w:p>
              </w:tc>
              <w:tc>
                <w:tcPr>
                  <w:tcW w:w="395"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 w:type="pct"/>
                  <w:vMerge w:val="continue"/>
                  <w:noWrap w:val="0"/>
                  <w:vAlign w:val="center"/>
                </w:tcPr>
                <w:p>
                  <w:pPr>
                    <w:pStyle w:val="83"/>
                    <w:adjustRightInd w:val="0"/>
                    <w:snapToGrid w:val="0"/>
                    <w:jc w:val="center"/>
                    <w:rPr>
                      <w:rFonts w:ascii="Times New Roman" w:hAnsi="Times New Roman"/>
                      <w:snapToGrid w:val="0"/>
                      <w:color w:val="000000" w:themeColor="text1"/>
                      <w:sz w:val="21"/>
                      <w:szCs w:val="21"/>
                      <w:lang w:eastAsia="zh-CN"/>
                      <w14:textFill>
                        <w14:solidFill>
                          <w14:schemeClr w14:val="tx1"/>
                        </w14:solidFill>
                      </w14:textFill>
                    </w:rPr>
                  </w:pPr>
                </w:p>
              </w:tc>
              <w:tc>
                <w:tcPr>
                  <w:tcW w:w="356" w:type="pct"/>
                  <w:vMerge w:val="continue"/>
                  <w:noWrap w:val="0"/>
                  <w:vAlign w:val="center"/>
                </w:tcPr>
                <w:p>
                  <w:pPr>
                    <w:pStyle w:val="83"/>
                    <w:adjustRightInd w:val="0"/>
                    <w:snapToGrid w:val="0"/>
                    <w:jc w:val="center"/>
                    <w:rPr>
                      <w:rFonts w:ascii="Times New Roman" w:hAnsi="Times New Roman"/>
                      <w:snapToGrid w:val="0"/>
                      <w:color w:val="000000" w:themeColor="text1"/>
                      <w:sz w:val="21"/>
                      <w:szCs w:val="21"/>
                      <w:lang w:eastAsia="zh-CN"/>
                      <w14:textFill>
                        <w14:solidFill>
                          <w14:schemeClr w14:val="tx1"/>
                        </w14:solidFill>
                      </w14:textFill>
                    </w:rPr>
                  </w:pPr>
                </w:p>
              </w:tc>
              <w:tc>
                <w:tcPr>
                  <w:tcW w:w="464" w:type="pct"/>
                  <w:noWrap w:val="0"/>
                  <w:vAlign w:val="center"/>
                </w:tcPr>
                <w:p>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BOD</w:t>
                  </w:r>
                  <w:r>
                    <w:rPr>
                      <w:rFonts w:hint="eastAsia"/>
                      <w:bCs/>
                      <w:color w:val="000000" w:themeColor="text1"/>
                      <w:szCs w:val="21"/>
                      <w:vertAlign w:val="subscript"/>
                      <w:lang w:val="en-US" w:eastAsia="zh-CN"/>
                      <w14:textFill>
                        <w14:solidFill>
                          <w14:schemeClr w14:val="tx1"/>
                        </w14:solidFill>
                      </w14:textFill>
                    </w:rPr>
                    <w:t>5</w:t>
                  </w:r>
                </w:p>
              </w:tc>
              <w:tc>
                <w:tcPr>
                  <w:tcW w:w="550" w:type="pct"/>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w:t>
                  </w:r>
                </w:p>
              </w:tc>
              <w:tc>
                <w:tcPr>
                  <w:tcW w:w="428" w:type="pct"/>
                  <w:noWrap w:val="0"/>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0.132</w:t>
                  </w:r>
                </w:p>
              </w:tc>
              <w:tc>
                <w:tcPr>
                  <w:tcW w:w="639" w:type="pct"/>
                  <w:vMerge w:val="continue"/>
                  <w:noWrap w:val="0"/>
                  <w:vAlign w:val="center"/>
                </w:tcPr>
                <w:p>
                  <w:pPr>
                    <w:adjustRightInd w:val="0"/>
                    <w:snapToGrid w:val="0"/>
                    <w:jc w:val="center"/>
                    <w:rPr>
                      <w:rFonts w:hint="eastAsia"/>
                      <w:color w:val="000000" w:themeColor="text1"/>
                      <w:szCs w:val="21"/>
                      <w:lang w:val="en-US" w:eastAsia="zh-CN"/>
                      <w14:textFill>
                        <w14:solidFill>
                          <w14:schemeClr w14:val="tx1"/>
                        </w14:solidFill>
                      </w14:textFill>
                    </w:rPr>
                  </w:pPr>
                </w:p>
              </w:tc>
              <w:tc>
                <w:tcPr>
                  <w:tcW w:w="639" w:type="pct"/>
                  <w:noWrap w:val="0"/>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180</w:t>
                  </w:r>
                </w:p>
              </w:tc>
              <w:tc>
                <w:tcPr>
                  <w:tcW w:w="639" w:type="pct"/>
                  <w:noWrap w:val="0"/>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0.119</w:t>
                  </w:r>
                </w:p>
              </w:tc>
              <w:tc>
                <w:tcPr>
                  <w:tcW w:w="639" w:type="pct"/>
                  <w:noWrap w:val="0"/>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395" w:type="pct"/>
                  <w:noWrap w:val="0"/>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07</w:t>
                  </w:r>
                </w:p>
              </w:tc>
            </w:tr>
          </w:tbl>
          <w:p>
            <w:pPr>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项目废水污染物排放执行标准</w:t>
            </w:r>
            <w:r>
              <w:rPr>
                <w:rFonts w:hint="eastAsia"/>
                <w:bCs/>
                <w:color w:val="000000" w:themeColor="text1"/>
                <w:sz w:val="24"/>
                <w14:textFill>
                  <w14:solidFill>
                    <w14:schemeClr w14:val="tx1"/>
                  </w14:solidFill>
                </w14:textFill>
              </w:rPr>
              <w:t>见表4-</w:t>
            </w:r>
            <w:r>
              <w:rPr>
                <w:rFonts w:hint="eastAsia"/>
                <w:bCs/>
                <w:color w:val="000000" w:themeColor="text1"/>
                <w:sz w:val="24"/>
                <w:lang w:val="en-US" w:eastAsia="zh-CN"/>
                <w14:textFill>
                  <w14:solidFill>
                    <w14:schemeClr w14:val="tx1"/>
                  </w14:solidFill>
                </w14:textFill>
              </w:rPr>
              <w:t>7</w:t>
            </w:r>
            <w:r>
              <w:rPr>
                <w:rFonts w:hint="eastAsia"/>
                <w:bCs/>
                <w:color w:val="000000" w:themeColor="text1"/>
                <w:sz w:val="24"/>
                <w14:textFill>
                  <w14:solidFill>
                    <w14:schemeClr w14:val="tx1"/>
                  </w14:solidFill>
                </w14:textFill>
              </w:rPr>
              <w:t>。</w:t>
            </w:r>
          </w:p>
          <w:p>
            <w:pPr>
              <w:spacing w:line="240" w:lineRule="auto"/>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表4</w:t>
            </w:r>
            <w:r>
              <w:rPr>
                <w:rFonts w:hint="eastAsia"/>
                <w:b/>
                <w:color w:val="000000" w:themeColor="text1"/>
                <w:sz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7</w:t>
            </w:r>
            <w:r>
              <w:rPr>
                <w:b/>
                <w:color w:val="000000" w:themeColor="text1"/>
                <w:sz w:val="24"/>
                <w14:textFill>
                  <w14:solidFill>
                    <w14:schemeClr w14:val="tx1"/>
                  </w14:solidFill>
                </w14:textFill>
              </w:rPr>
              <w:t xml:space="preserve"> 项目废水污染物排放执行标准</w:t>
            </w:r>
            <w:r>
              <w:rPr>
                <w:rFonts w:hint="eastAsia"/>
                <w:b/>
                <w:color w:val="000000" w:themeColor="text1"/>
                <w:sz w:val="24"/>
                <w14:textFill>
                  <w14:solidFill>
                    <w14:schemeClr w14:val="tx1"/>
                  </w14:solidFill>
                </w14:textFill>
              </w:rPr>
              <w:t>一览</w:t>
            </w:r>
            <w:r>
              <w:rPr>
                <w:b/>
                <w:color w:val="000000" w:themeColor="text1"/>
                <w:sz w:val="24"/>
                <w14:textFill>
                  <w14:solidFill>
                    <w14:schemeClr w14:val="tx1"/>
                  </w14:solidFill>
                </w14:textFill>
              </w:rPr>
              <w:t>表</w:t>
            </w:r>
          </w:p>
          <w:tbl>
            <w:tblPr>
              <w:tblStyle w:val="30"/>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5"/>
              <w:gridCol w:w="4365"/>
              <w:gridCol w:w="2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5" w:type="dxa"/>
                  <w:vMerge w:val="restart"/>
                  <w:noWrap w:val="0"/>
                  <w:vAlign w:val="center"/>
                </w:tcPr>
                <w:p>
                  <w:pPr>
                    <w:adjustRightInd w:val="0"/>
                    <w:snapToGrid w:val="0"/>
                    <w:spacing w:line="240" w:lineRule="auto"/>
                    <w:jc w:val="center"/>
                    <w:rPr>
                      <w:bCs/>
                      <w:color w:val="000000" w:themeColor="text1"/>
                      <w:szCs w:val="21"/>
                      <w14:textFill>
                        <w14:solidFill>
                          <w14:schemeClr w14:val="tx1"/>
                        </w14:solidFill>
                      </w14:textFill>
                    </w:rPr>
                  </w:pPr>
                  <w:r>
                    <w:rPr>
                      <w:bCs/>
                      <w:color w:val="000000" w:themeColor="text1"/>
                      <w:kern w:val="0"/>
                      <w:szCs w:val="21"/>
                      <w14:textFill>
                        <w14:solidFill>
                          <w14:schemeClr w14:val="tx1"/>
                        </w14:solidFill>
                      </w14:textFill>
                    </w:rPr>
                    <w:t>污染物种类</w:t>
                  </w:r>
                </w:p>
              </w:tc>
              <w:tc>
                <w:tcPr>
                  <w:tcW w:w="7024" w:type="dxa"/>
                  <w:gridSpan w:val="2"/>
                  <w:noWrap w:val="0"/>
                  <w:vAlign w:val="center"/>
                </w:tcPr>
                <w:p>
                  <w:pPr>
                    <w:adjustRightInd w:val="0"/>
                    <w:snapToGrid w:val="0"/>
                    <w:spacing w:line="240" w:lineRule="auto"/>
                    <w:jc w:val="center"/>
                    <w:rPr>
                      <w:bCs/>
                      <w:color w:val="000000" w:themeColor="text1"/>
                      <w:szCs w:val="21"/>
                      <w14:textFill>
                        <w14:solidFill>
                          <w14:schemeClr w14:val="tx1"/>
                        </w14:solidFill>
                      </w14:textFill>
                    </w:rPr>
                  </w:pPr>
                  <w:r>
                    <w:rPr>
                      <w:bCs/>
                      <w:color w:val="000000" w:themeColor="text1"/>
                      <w:kern w:val="0"/>
                      <w:szCs w:val="21"/>
                      <w14:textFill>
                        <w14:solidFill>
                          <w14:schemeClr w14:val="tx1"/>
                        </w14:solidFill>
                      </w14:textFill>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5" w:type="dxa"/>
                  <w:vMerge w:val="continue"/>
                  <w:noWrap w:val="0"/>
                  <w:vAlign w:val="center"/>
                </w:tcPr>
                <w:p>
                  <w:pPr>
                    <w:adjustRightInd w:val="0"/>
                    <w:snapToGrid w:val="0"/>
                    <w:spacing w:line="240" w:lineRule="auto"/>
                    <w:jc w:val="center"/>
                    <w:rPr>
                      <w:color w:val="000000" w:themeColor="text1"/>
                      <w:szCs w:val="21"/>
                      <w14:textFill>
                        <w14:solidFill>
                          <w14:schemeClr w14:val="tx1"/>
                        </w14:solidFill>
                      </w14:textFill>
                    </w:rPr>
                  </w:pPr>
                </w:p>
              </w:tc>
              <w:tc>
                <w:tcPr>
                  <w:tcW w:w="4365" w:type="dxa"/>
                  <w:noWrap w:val="0"/>
                  <w:vAlign w:val="center"/>
                </w:tcPr>
                <w:p>
                  <w:pPr>
                    <w:adjustRightInd w:val="0"/>
                    <w:snapToGrid w:val="0"/>
                    <w:spacing w:line="240" w:lineRule="auto"/>
                    <w:jc w:val="center"/>
                    <w:rPr>
                      <w:bCs/>
                      <w:color w:val="000000" w:themeColor="text1"/>
                      <w:szCs w:val="21"/>
                      <w14:textFill>
                        <w14:solidFill>
                          <w14:schemeClr w14:val="tx1"/>
                        </w14:solidFill>
                      </w14:textFill>
                    </w:rPr>
                  </w:pPr>
                  <w:r>
                    <w:rPr>
                      <w:bCs/>
                      <w:color w:val="000000" w:themeColor="text1"/>
                      <w:kern w:val="0"/>
                      <w:szCs w:val="21"/>
                      <w14:textFill>
                        <w14:solidFill>
                          <w14:schemeClr w14:val="tx1"/>
                        </w14:solidFill>
                      </w14:textFill>
                    </w:rPr>
                    <w:t>名称</w:t>
                  </w:r>
                </w:p>
              </w:tc>
              <w:tc>
                <w:tcPr>
                  <w:tcW w:w="2659" w:type="dxa"/>
                  <w:noWrap w:val="0"/>
                  <w:vAlign w:val="center"/>
                </w:tcPr>
                <w:p>
                  <w:pPr>
                    <w:adjustRightInd w:val="0"/>
                    <w:snapToGrid w:val="0"/>
                    <w:spacing w:line="240" w:lineRule="auto"/>
                    <w:jc w:val="center"/>
                    <w:rPr>
                      <w:bCs/>
                      <w:color w:val="000000" w:themeColor="text1"/>
                      <w:szCs w:val="21"/>
                      <w14:textFill>
                        <w14:solidFill>
                          <w14:schemeClr w14:val="tx1"/>
                        </w14:solidFill>
                      </w14:textFill>
                    </w:rPr>
                  </w:pPr>
                  <w:r>
                    <w:rPr>
                      <w:bCs/>
                      <w:color w:val="000000" w:themeColor="text1"/>
                      <w:kern w:val="0"/>
                      <w:szCs w:val="21"/>
                      <w14:textFill>
                        <w14:solidFill>
                          <w14:schemeClr w14:val="tx1"/>
                        </w14:solidFill>
                      </w14:textFill>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5" w:type="dxa"/>
                  <w:noWrap w:val="0"/>
                  <w:vAlign w:val="center"/>
                </w:tcPr>
                <w:p>
                  <w:pPr>
                    <w:spacing w:line="240" w:lineRule="auto"/>
                    <w:jc w:val="center"/>
                    <w:rPr>
                      <w:rFonts w:hint="default" w:ascii="Times New Roman" w:hAnsi="Times New Roman" w:eastAsia="宋体" w:cs="Times New Roman"/>
                      <w:bCs/>
                      <w:color w:val="000000" w:themeColor="text1"/>
                      <w:spacing w:val="2"/>
                      <w:kern w:val="2"/>
                      <w:sz w:val="21"/>
                      <w:szCs w:val="21"/>
                      <w:lang w:val="en-US" w:eastAsia="zh-CN" w:bidi="ar-SA"/>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pH</w:t>
                  </w:r>
                </w:p>
              </w:tc>
              <w:tc>
                <w:tcPr>
                  <w:tcW w:w="4365" w:type="dxa"/>
                  <w:vMerge w:val="restart"/>
                  <w:noWrap w:val="0"/>
                  <w:vAlign w:val="center"/>
                </w:tcPr>
                <w:p>
                  <w:pPr>
                    <w:adjustRightInd w:val="0"/>
                    <w:snapToGrid w:val="0"/>
                    <w:spacing w:line="240" w:lineRule="auto"/>
                    <w:jc w:val="center"/>
                    <w:rPr>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《污水综合排放标准》（GB8978-1996）表4中三级标准</w:t>
                  </w:r>
                  <w:r>
                    <w:rPr>
                      <w:bCs/>
                      <w:color w:val="000000" w:themeColor="text1"/>
                      <w:sz w:val="21"/>
                      <w:szCs w:val="21"/>
                      <w14:textFill>
                        <w14:solidFill>
                          <w14:schemeClr w14:val="tx1"/>
                        </w14:solidFill>
                      </w14:textFill>
                    </w:rPr>
                    <w:t>准及</w:t>
                  </w:r>
                  <w:r>
                    <w:rPr>
                      <w:rFonts w:hint="eastAsia"/>
                      <w:bCs/>
                      <w:color w:val="000000" w:themeColor="text1"/>
                      <w:sz w:val="21"/>
                      <w:szCs w:val="21"/>
                      <w:lang w:val="en-US" w:eastAsia="zh-CN"/>
                      <w14:textFill>
                        <w14:solidFill>
                          <w14:schemeClr w14:val="tx1"/>
                        </w14:solidFill>
                      </w14:textFill>
                    </w:rPr>
                    <w:t>段园镇污水处理厂</w:t>
                  </w:r>
                  <w:r>
                    <w:rPr>
                      <w:bCs/>
                      <w:color w:val="000000" w:themeColor="text1"/>
                      <w:sz w:val="21"/>
                      <w:szCs w:val="21"/>
                      <w14:textFill>
                        <w14:solidFill>
                          <w14:schemeClr w14:val="tx1"/>
                        </w14:solidFill>
                      </w14:textFill>
                    </w:rPr>
                    <w:t>接管标准</w:t>
                  </w:r>
                </w:p>
              </w:tc>
              <w:tc>
                <w:tcPr>
                  <w:tcW w:w="2659" w:type="dxa"/>
                  <w:noWrap w:val="0"/>
                  <w:vAlign w:val="center"/>
                </w:tcPr>
                <w:p>
                  <w:pPr>
                    <w:spacing w:line="240" w:lineRule="auto"/>
                    <w:jc w:val="center"/>
                    <w:rPr>
                      <w:rFonts w:hint="default" w:ascii="Times New Roman" w:hAnsi="Times New Roman" w:eastAsia="宋体" w:cs="Times New Roman"/>
                      <w:bCs/>
                      <w:color w:val="000000" w:themeColor="text1"/>
                      <w:spacing w:val="2"/>
                      <w:kern w:val="2"/>
                      <w:sz w:val="21"/>
                      <w:szCs w:val="21"/>
                      <w:lang w:val="en-US" w:eastAsia="zh-CN" w:bidi="ar-SA"/>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5" w:type="dxa"/>
                  <w:noWrap w:val="0"/>
                  <w:vAlign w:val="center"/>
                </w:tcPr>
                <w:p>
                  <w:pPr>
                    <w:spacing w:line="240" w:lineRule="auto"/>
                    <w:jc w:val="center"/>
                    <w:rPr>
                      <w:rFonts w:ascii="Times New Roman" w:hAnsi="Times New Roman" w:eastAsia="宋体" w:cs="Times New Roman"/>
                      <w:bCs/>
                      <w:color w:val="000000" w:themeColor="text1"/>
                      <w:spacing w:val="2"/>
                      <w:kern w:val="2"/>
                      <w:sz w:val="21"/>
                      <w:szCs w:val="21"/>
                      <w:lang w:val="en-US" w:eastAsia="zh-CN" w:bidi="ar-SA"/>
                      <w14:textFill>
                        <w14:solidFill>
                          <w14:schemeClr w14:val="tx1"/>
                        </w14:solidFill>
                      </w14:textFill>
                    </w:rPr>
                  </w:pPr>
                  <w:r>
                    <w:rPr>
                      <w:color w:val="000000" w:themeColor="text1"/>
                      <w:spacing w:val="2"/>
                      <w:szCs w:val="21"/>
                      <w14:textFill>
                        <w14:solidFill>
                          <w14:schemeClr w14:val="tx1"/>
                        </w14:solidFill>
                      </w14:textFill>
                    </w:rPr>
                    <w:t>COD</w:t>
                  </w:r>
                </w:p>
              </w:tc>
              <w:tc>
                <w:tcPr>
                  <w:tcW w:w="4365" w:type="dxa"/>
                  <w:vMerge w:val="continue"/>
                  <w:noWrap w:val="0"/>
                  <w:vAlign w:val="center"/>
                </w:tcPr>
                <w:p>
                  <w:pPr>
                    <w:adjustRightInd w:val="0"/>
                    <w:snapToGrid w:val="0"/>
                    <w:spacing w:line="240" w:lineRule="auto"/>
                    <w:jc w:val="center"/>
                    <w:rPr>
                      <w:bCs/>
                      <w:color w:val="000000" w:themeColor="text1"/>
                      <w:szCs w:val="21"/>
                      <w14:textFill>
                        <w14:solidFill>
                          <w14:schemeClr w14:val="tx1"/>
                        </w14:solidFill>
                      </w14:textFill>
                    </w:rPr>
                  </w:pPr>
                </w:p>
              </w:tc>
              <w:tc>
                <w:tcPr>
                  <w:tcW w:w="2659" w:type="dxa"/>
                  <w:noWrap w:val="0"/>
                  <w:vAlign w:val="center"/>
                </w:tcPr>
                <w:p>
                  <w:pPr>
                    <w:spacing w:line="240" w:lineRule="auto"/>
                    <w:jc w:val="cente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5" w:type="dxa"/>
                  <w:noWrap w:val="0"/>
                  <w:vAlign w:val="center"/>
                </w:tcPr>
                <w:p>
                  <w:pPr>
                    <w:spacing w:line="240" w:lineRule="auto"/>
                    <w:jc w:val="center"/>
                    <w:rPr>
                      <w:rFonts w:ascii="Times New Roman" w:hAnsi="Times New Roman" w:eastAsia="宋体" w:cs="Times New Roman"/>
                      <w:color w:val="000000" w:themeColor="text1"/>
                      <w:spacing w:val="2"/>
                      <w:kern w:val="2"/>
                      <w:sz w:val="21"/>
                      <w:szCs w:val="21"/>
                      <w:vertAlign w:val="subscript"/>
                      <w:lang w:val="en-US" w:eastAsia="zh-CN" w:bidi="ar-SA"/>
                      <w14:textFill>
                        <w14:solidFill>
                          <w14:schemeClr w14:val="tx1"/>
                        </w14:solidFill>
                      </w14:textFill>
                    </w:rPr>
                  </w:pPr>
                  <w:r>
                    <w:rPr>
                      <w:color w:val="000000" w:themeColor="text1"/>
                      <w:spacing w:val="2"/>
                      <w:szCs w:val="21"/>
                      <w14:textFill>
                        <w14:solidFill>
                          <w14:schemeClr w14:val="tx1"/>
                        </w14:solidFill>
                      </w14:textFill>
                    </w:rPr>
                    <w:t>BOD</w:t>
                  </w:r>
                  <w:r>
                    <w:rPr>
                      <w:color w:val="000000" w:themeColor="text1"/>
                      <w:spacing w:val="2"/>
                      <w:szCs w:val="21"/>
                      <w:vertAlign w:val="subscript"/>
                      <w14:textFill>
                        <w14:solidFill>
                          <w14:schemeClr w14:val="tx1"/>
                        </w14:solidFill>
                      </w14:textFill>
                    </w:rPr>
                    <w:t>5</w:t>
                  </w:r>
                </w:p>
              </w:tc>
              <w:tc>
                <w:tcPr>
                  <w:tcW w:w="4365" w:type="dxa"/>
                  <w:vMerge w:val="continue"/>
                  <w:noWrap w:val="0"/>
                  <w:vAlign w:val="center"/>
                </w:tcPr>
                <w:p>
                  <w:pPr>
                    <w:adjustRightInd w:val="0"/>
                    <w:snapToGrid w:val="0"/>
                    <w:spacing w:line="240" w:lineRule="auto"/>
                    <w:jc w:val="center"/>
                    <w:rPr>
                      <w:bCs/>
                      <w:color w:val="000000" w:themeColor="text1"/>
                      <w:szCs w:val="21"/>
                      <w14:textFill>
                        <w14:solidFill>
                          <w14:schemeClr w14:val="tx1"/>
                        </w14:solidFill>
                      </w14:textFill>
                    </w:rPr>
                  </w:pPr>
                </w:p>
              </w:tc>
              <w:tc>
                <w:tcPr>
                  <w:tcW w:w="2659" w:type="dxa"/>
                  <w:noWrap w:val="0"/>
                  <w:vAlign w:val="center"/>
                </w:tcPr>
                <w:p>
                  <w:pPr>
                    <w:spacing w:line="240" w:lineRule="auto"/>
                    <w:jc w:val="center"/>
                    <w:rPr>
                      <w:rFonts w:hint="default"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rFonts w:hint="eastAsia"/>
                      <w:color w:val="000000" w:themeColor="text1"/>
                      <w:spacing w:val="2"/>
                      <w:szCs w:val="21"/>
                      <w:lang w:val="en-US" w:eastAsia="zh-CN"/>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5" w:type="dxa"/>
                  <w:noWrap w:val="0"/>
                  <w:vAlign w:val="center"/>
                </w:tcPr>
                <w:p>
                  <w:pPr>
                    <w:spacing w:line="240" w:lineRule="auto"/>
                    <w:jc w:val="center"/>
                    <w:rPr>
                      <w:rFonts w:ascii="Times New Roman" w:hAnsi="Times New Roman" w:eastAsia="宋体" w:cs="Times New Roman"/>
                      <w:color w:val="000000" w:themeColor="text1"/>
                      <w:spacing w:val="2"/>
                      <w:kern w:val="2"/>
                      <w:sz w:val="21"/>
                      <w:szCs w:val="21"/>
                      <w:lang w:val="en-US" w:eastAsia="zh-CN" w:bidi="ar-SA"/>
                      <w14:textFill>
                        <w14:solidFill>
                          <w14:schemeClr w14:val="tx1"/>
                        </w14:solidFill>
                      </w14:textFill>
                    </w:rPr>
                  </w:pPr>
                  <w:r>
                    <w:rPr>
                      <w:color w:val="000000" w:themeColor="text1"/>
                      <w:spacing w:val="2"/>
                      <w:szCs w:val="21"/>
                      <w14:textFill>
                        <w14:solidFill>
                          <w14:schemeClr w14:val="tx1"/>
                        </w14:solidFill>
                      </w14:textFill>
                    </w:rPr>
                    <w:t>SS</w:t>
                  </w:r>
                </w:p>
              </w:tc>
              <w:tc>
                <w:tcPr>
                  <w:tcW w:w="4365" w:type="dxa"/>
                  <w:vMerge w:val="continue"/>
                  <w:noWrap w:val="0"/>
                  <w:vAlign w:val="center"/>
                </w:tcPr>
                <w:p>
                  <w:pPr>
                    <w:adjustRightInd w:val="0"/>
                    <w:snapToGrid w:val="0"/>
                    <w:spacing w:line="240" w:lineRule="auto"/>
                    <w:jc w:val="center"/>
                    <w:rPr>
                      <w:bCs/>
                      <w:color w:val="000000" w:themeColor="text1"/>
                      <w:szCs w:val="21"/>
                      <w14:textFill>
                        <w14:solidFill>
                          <w14:schemeClr w14:val="tx1"/>
                        </w14:solidFill>
                      </w14:textFill>
                    </w:rPr>
                  </w:pPr>
                </w:p>
              </w:tc>
              <w:tc>
                <w:tcPr>
                  <w:tcW w:w="2659" w:type="dxa"/>
                  <w:noWrap w:val="0"/>
                  <w:vAlign w:val="center"/>
                </w:tcPr>
                <w:p>
                  <w:pPr>
                    <w:spacing w:line="240" w:lineRule="auto"/>
                    <w:jc w:val="center"/>
                    <w:rPr>
                      <w:rFonts w:hint="default" w:ascii="Times New Roman" w:hAnsi="Times New Roman" w:eastAsia="宋体" w:cs="Times New Roman"/>
                      <w:bCs/>
                      <w:color w:val="000000" w:themeColor="text1"/>
                      <w:spacing w:val="2"/>
                      <w:kern w:val="2"/>
                      <w:sz w:val="21"/>
                      <w:szCs w:val="21"/>
                      <w:lang w:val="en-US" w:eastAsia="zh-CN" w:bidi="ar-SA"/>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5" w:type="dxa"/>
                  <w:noWrap w:val="0"/>
                  <w:vAlign w:val="center"/>
                </w:tcPr>
                <w:p>
                  <w:pPr>
                    <w:spacing w:line="240" w:lineRule="auto"/>
                    <w:jc w:val="center"/>
                    <w:rPr>
                      <w:rFonts w:ascii="Times New Roman" w:hAnsi="Times New Roman" w:eastAsia="宋体" w:cs="Times New Roman"/>
                      <w:bCs/>
                      <w:color w:val="000000" w:themeColor="text1"/>
                      <w:spacing w:val="2"/>
                      <w:kern w:val="2"/>
                      <w:sz w:val="21"/>
                      <w:szCs w:val="21"/>
                      <w:lang w:val="en-US" w:eastAsia="zh-CN" w:bidi="ar-SA"/>
                      <w14:textFill>
                        <w14:solidFill>
                          <w14:schemeClr w14:val="tx1"/>
                        </w14:solidFill>
                      </w14:textFill>
                    </w:rPr>
                  </w:pPr>
                  <w:r>
                    <w:rPr>
                      <w:color w:val="000000" w:themeColor="text1"/>
                      <w:spacing w:val="2"/>
                      <w:szCs w:val="21"/>
                      <w14:textFill>
                        <w14:solidFill>
                          <w14:schemeClr w14:val="tx1"/>
                        </w14:solidFill>
                      </w14:textFill>
                    </w:rPr>
                    <w:t>氨氮</w:t>
                  </w:r>
                </w:p>
              </w:tc>
              <w:tc>
                <w:tcPr>
                  <w:tcW w:w="4365" w:type="dxa"/>
                  <w:vMerge w:val="continue"/>
                  <w:noWrap w:val="0"/>
                  <w:vAlign w:val="center"/>
                </w:tcPr>
                <w:p>
                  <w:pPr>
                    <w:adjustRightInd w:val="0"/>
                    <w:snapToGrid w:val="0"/>
                    <w:spacing w:line="240" w:lineRule="auto"/>
                    <w:jc w:val="center"/>
                    <w:rPr>
                      <w:bCs/>
                      <w:color w:val="000000" w:themeColor="text1"/>
                      <w:szCs w:val="21"/>
                      <w14:textFill>
                        <w14:solidFill>
                          <w14:schemeClr w14:val="tx1"/>
                        </w14:solidFill>
                      </w14:textFill>
                    </w:rPr>
                  </w:pPr>
                </w:p>
              </w:tc>
              <w:tc>
                <w:tcPr>
                  <w:tcW w:w="2659" w:type="dxa"/>
                  <w:noWrap w:val="0"/>
                  <w:vAlign w:val="center"/>
                </w:tcPr>
                <w:p>
                  <w:pPr>
                    <w:spacing w:line="240" w:lineRule="auto"/>
                    <w:jc w:val="center"/>
                    <w:rPr>
                      <w:rFonts w:hint="eastAsia" w:ascii="Times New Roman" w:hAnsi="Times New Roman" w:eastAsia="宋体" w:cs="Times New Roman"/>
                      <w:bCs/>
                      <w:color w:val="000000" w:themeColor="text1"/>
                      <w:spacing w:val="2"/>
                      <w:kern w:val="2"/>
                      <w:sz w:val="21"/>
                      <w:szCs w:val="21"/>
                      <w:lang w:val="en-US" w:eastAsia="zh-CN" w:bidi="ar-SA"/>
                      <w14:textFill>
                        <w14:solidFill>
                          <w14:schemeClr w14:val="tx1"/>
                        </w14:solidFill>
                      </w14:textFill>
                    </w:rPr>
                  </w:pPr>
                  <w:r>
                    <w:rPr>
                      <w:rFonts w:hint="eastAsia"/>
                      <w:bCs/>
                      <w:color w:val="000000" w:themeColor="text1"/>
                      <w:spacing w:val="2"/>
                      <w:szCs w:val="21"/>
                      <w:lang w:val="en-US" w:eastAsia="zh-CN"/>
                      <w14:textFill>
                        <w14:solidFill>
                          <w14:schemeClr w14:val="tx1"/>
                        </w14:solidFill>
                      </w14:textFill>
                    </w:rPr>
                    <w:t>30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废水间接排放口基本情况见表4-</w:t>
            </w:r>
            <w:r>
              <w:rPr>
                <w:rFonts w:hint="eastAsia"/>
                <w:bCs/>
                <w:color w:val="000000" w:themeColor="text1"/>
                <w:sz w:val="24"/>
                <w:lang w:val="en-US" w:eastAsia="zh-CN"/>
                <w14:textFill>
                  <w14:solidFill>
                    <w14:schemeClr w14:val="tx1"/>
                  </w14:solidFill>
                </w14:textFill>
              </w:rPr>
              <w:t>8</w:t>
            </w:r>
            <w:r>
              <w:rPr>
                <w:rFonts w:hint="eastAsia"/>
                <w:bCs/>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表4-</w:t>
            </w:r>
            <w:r>
              <w:rPr>
                <w:rFonts w:hint="eastAsia"/>
                <w:b/>
                <w:color w:val="000000" w:themeColor="text1"/>
                <w:sz w:val="24"/>
                <w:lang w:val="en-US" w:eastAsia="zh-CN"/>
                <w14:textFill>
                  <w14:solidFill>
                    <w14:schemeClr w14:val="tx1"/>
                  </w14:solidFill>
                </w14:textFill>
              </w:rPr>
              <w:t xml:space="preserve">8 </w:t>
            </w:r>
            <w:r>
              <w:rPr>
                <w:rFonts w:hint="eastAsia"/>
                <w:b/>
                <w:color w:val="000000" w:themeColor="text1"/>
                <w:sz w:val="24"/>
                <w14:textFill>
                  <w14:solidFill>
                    <w14:schemeClr w14:val="tx1"/>
                  </w14:solidFill>
                </w14:textFill>
              </w:rPr>
              <w:t>废水间接排放口基本情况一览表（单位：</w:t>
            </w:r>
            <w:r>
              <w:rPr>
                <w:b/>
                <w:color w:val="000000" w:themeColor="text1"/>
                <w:sz w:val="24"/>
                <w14:textFill>
                  <w14:solidFill>
                    <w14:schemeClr w14:val="tx1"/>
                  </w14:solidFill>
                </w14:textFill>
              </w:rPr>
              <w:t>mg/L</w:t>
            </w:r>
            <w:r>
              <w:rPr>
                <w:rFonts w:hint="eastAsia"/>
                <w:b/>
                <w:color w:val="000000" w:themeColor="text1"/>
                <w:sz w:val="24"/>
                <w14:textFill>
                  <w14:solidFill>
                    <w14:schemeClr w14:val="tx1"/>
                  </w14:solidFill>
                </w14:textFill>
              </w:rPr>
              <w:t>，pH值为无量纲）</w:t>
            </w:r>
          </w:p>
          <w:tbl>
            <w:tblPr>
              <w:tblStyle w:val="30"/>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1004"/>
              <w:gridCol w:w="899"/>
              <w:gridCol w:w="1207"/>
              <w:gridCol w:w="624"/>
              <w:gridCol w:w="848"/>
              <w:gridCol w:w="1349"/>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8" w:type="dxa"/>
                  <w:vMerge w:val="restart"/>
                  <w:noWrap w:val="0"/>
                  <w:vAlign w:val="center"/>
                </w:tcPr>
                <w:p>
                  <w:pPr>
                    <w:pStyle w:val="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排放口编号</w:t>
                  </w:r>
                </w:p>
              </w:tc>
              <w:tc>
                <w:tcPr>
                  <w:tcW w:w="1707" w:type="dxa"/>
                  <w:gridSpan w:val="2"/>
                  <w:noWrap w:val="0"/>
                  <w:vAlign w:val="center"/>
                </w:tcPr>
                <w:p>
                  <w:pPr>
                    <w:pStyle w:val="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排放口地理坐标</w:t>
                  </w:r>
                </w:p>
              </w:tc>
              <w:tc>
                <w:tcPr>
                  <w:tcW w:w="1245" w:type="dxa"/>
                  <w:vMerge w:val="restart"/>
                  <w:noWrap w:val="0"/>
                  <w:vAlign w:val="center"/>
                </w:tcPr>
                <w:p>
                  <w:pPr>
                    <w:pStyle w:val="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废水排放量（万t/a）</w:t>
                  </w:r>
                </w:p>
              </w:tc>
              <w:tc>
                <w:tcPr>
                  <w:tcW w:w="638" w:type="dxa"/>
                  <w:vMerge w:val="restart"/>
                  <w:noWrap w:val="0"/>
                  <w:vAlign w:val="center"/>
                </w:tcPr>
                <w:p>
                  <w:pPr>
                    <w:pStyle w:val="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排放规律</w:t>
                  </w:r>
                </w:p>
              </w:tc>
              <w:tc>
                <w:tcPr>
                  <w:tcW w:w="4230" w:type="dxa"/>
                  <w:gridSpan w:val="3"/>
                  <w:noWrap w:val="0"/>
                  <w:vAlign w:val="center"/>
                </w:tcPr>
                <w:p>
                  <w:pPr>
                    <w:pStyle w:val="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收纳污水处理厂信息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829" w:type="dxa"/>
                  <w:noWrap w:val="0"/>
                  <w:vAlign w:val="center"/>
                </w:tcPr>
                <w:p>
                  <w:pPr>
                    <w:pStyle w:val="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经度</w:t>
                  </w:r>
                </w:p>
              </w:tc>
              <w:tc>
                <w:tcPr>
                  <w:tcW w:w="878" w:type="dxa"/>
                  <w:noWrap w:val="0"/>
                  <w:vAlign w:val="center"/>
                </w:tcPr>
                <w:p>
                  <w:pPr>
                    <w:pStyle w:val="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纬度</w:t>
                  </w:r>
                </w:p>
              </w:tc>
              <w:tc>
                <w:tcPr>
                  <w:tcW w:w="1245" w:type="dxa"/>
                  <w:vMerge w:val="continue"/>
                  <w:noWrap w:val="0"/>
                  <w:vAlign w:val="center"/>
                </w:tcPr>
                <w:p>
                  <w:pPr>
                    <w:pStyle w:val="20"/>
                    <w:jc w:val="center"/>
                    <w:rPr>
                      <w:color w:val="000000" w:themeColor="text1"/>
                      <w:sz w:val="21"/>
                      <w:szCs w:val="21"/>
                      <w14:textFill>
                        <w14:solidFill>
                          <w14:schemeClr w14:val="tx1"/>
                        </w14:solidFill>
                      </w14:textFill>
                    </w:rPr>
                  </w:pPr>
                </w:p>
              </w:tc>
              <w:tc>
                <w:tcPr>
                  <w:tcW w:w="63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878" w:type="dxa"/>
                  <w:noWrap w:val="0"/>
                  <w:vAlign w:val="center"/>
                </w:tcPr>
                <w:p>
                  <w:pPr>
                    <w:pStyle w:val="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名称</w:t>
                  </w:r>
                </w:p>
              </w:tc>
              <w:tc>
                <w:tcPr>
                  <w:tcW w:w="1388" w:type="dxa"/>
                  <w:noWrap w:val="0"/>
                  <w:vAlign w:val="center"/>
                </w:tcPr>
                <w:p>
                  <w:pPr>
                    <w:pStyle w:val="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污染物种类</w:t>
                  </w:r>
                </w:p>
              </w:tc>
              <w:tc>
                <w:tcPr>
                  <w:tcW w:w="1964" w:type="dxa"/>
                  <w:noWrap w:val="0"/>
                  <w:vAlign w:val="center"/>
                </w:tcPr>
                <w:p>
                  <w:pPr>
                    <w:pStyle w:val="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排放标准浓度限值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8" w:type="dxa"/>
                  <w:vMerge w:val="restart"/>
                  <w:noWrap w:val="0"/>
                  <w:vAlign w:val="center"/>
                </w:tcPr>
                <w:p>
                  <w:pPr>
                    <w:pStyle w:val="2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DW001</w:t>
                  </w:r>
                </w:p>
              </w:tc>
              <w:tc>
                <w:tcPr>
                  <w:tcW w:w="829" w:type="dxa"/>
                  <w:vMerge w:val="restart"/>
                  <w:noWrap w:val="0"/>
                  <w:vAlign w:val="center"/>
                </w:tcPr>
                <w:p>
                  <w:pPr>
                    <w:pStyle w:val="2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117.0211</w:t>
                  </w:r>
                </w:p>
              </w:tc>
              <w:tc>
                <w:tcPr>
                  <w:tcW w:w="878" w:type="dxa"/>
                  <w:vMerge w:val="restart"/>
                  <w:noWrap w:val="0"/>
                  <w:vAlign w:val="center"/>
                </w:tcPr>
                <w:p>
                  <w:pPr>
                    <w:pStyle w:val="20"/>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34.1407</w:t>
                  </w:r>
                </w:p>
              </w:tc>
              <w:tc>
                <w:tcPr>
                  <w:tcW w:w="1245" w:type="dxa"/>
                  <w:vMerge w:val="restart"/>
                  <w:noWrap w:val="0"/>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0.066</w:t>
                  </w:r>
                </w:p>
              </w:tc>
              <w:tc>
                <w:tcPr>
                  <w:tcW w:w="638" w:type="dxa"/>
                  <w:vMerge w:val="restart"/>
                  <w:noWrap w:val="0"/>
                  <w:vAlign w:val="center"/>
                </w:tcPr>
                <w:p>
                  <w:pPr>
                    <w:pStyle w:val="2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连续排放</w:t>
                  </w:r>
                </w:p>
              </w:tc>
              <w:tc>
                <w:tcPr>
                  <w:tcW w:w="878" w:type="dxa"/>
                  <w:vMerge w:val="restart"/>
                  <w:noWrap w:val="0"/>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段园镇污水处理厂</w:t>
                  </w:r>
                </w:p>
              </w:tc>
              <w:tc>
                <w:tcPr>
                  <w:tcW w:w="1388" w:type="dxa"/>
                  <w:noWrap w:val="0"/>
                  <w:vAlign w:val="center"/>
                </w:tcPr>
                <w:p>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pH</w:t>
                  </w:r>
                </w:p>
              </w:tc>
              <w:tc>
                <w:tcPr>
                  <w:tcW w:w="1964" w:type="dxa"/>
                  <w:noWrap w:val="0"/>
                  <w:vAlign w:val="center"/>
                </w:tcPr>
                <w:p>
                  <w:pPr>
                    <w:jc w:val="center"/>
                    <w:rPr>
                      <w:bCs/>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829" w:type="dxa"/>
                  <w:vMerge w:val="continue"/>
                  <w:noWrap w:val="0"/>
                  <w:vAlign w:val="center"/>
                </w:tcPr>
                <w:p>
                  <w:pPr>
                    <w:pStyle w:val="20"/>
                    <w:jc w:val="center"/>
                    <w:rPr>
                      <w:color w:val="000000" w:themeColor="text1"/>
                      <w:sz w:val="21"/>
                      <w:szCs w:val="21"/>
                      <w14:textFill>
                        <w14:solidFill>
                          <w14:schemeClr w14:val="tx1"/>
                        </w14:solidFill>
                      </w14:textFill>
                    </w:rPr>
                  </w:pPr>
                </w:p>
              </w:tc>
              <w:tc>
                <w:tcPr>
                  <w:tcW w:w="87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1245" w:type="dxa"/>
                  <w:vMerge w:val="continue"/>
                  <w:noWrap w:val="0"/>
                  <w:vAlign w:val="center"/>
                </w:tcPr>
                <w:p>
                  <w:pPr>
                    <w:pStyle w:val="20"/>
                    <w:jc w:val="center"/>
                    <w:rPr>
                      <w:color w:val="000000" w:themeColor="text1"/>
                      <w:sz w:val="21"/>
                      <w:szCs w:val="21"/>
                      <w14:textFill>
                        <w14:solidFill>
                          <w14:schemeClr w14:val="tx1"/>
                        </w14:solidFill>
                      </w14:textFill>
                    </w:rPr>
                  </w:pPr>
                </w:p>
              </w:tc>
              <w:tc>
                <w:tcPr>
                  <w:tcW w:w="63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87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1388" w:type="dxa"/>
                  <w:noWrap w:val="0"/>
                  <w:vAlign w:val="center"/>
                </w:tcPr>
                <w:p>
                  <w:pPr>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COD</w:t>
                  </w:r>
                </w:p>
              </w:tc>
              <w:tc>
                <w:tcPr>
                  <w:tcW w:w="1964" w:type="dxa"/>
                  <w:noWrap w:val="0"/>
                  <w:vAlign w:val="center"/>
                </w:tcPr>
                <w:p>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829" w:type="dxa"/>
                  <w:vMerge w:val="continue"/>
                  <w:noWrap w:val="0"/>
                  <w:vAlign w:val="center"/>
                </w:tcPr>
                <w:p>
                  <w:pPr>
                    <w:pStyle w:val="20"/>
                    <w:jc w:val="center"/>
                    <w:rPr>
                      <w:color w:val="000000" w:themeColor="text1"/>
                      <w:sz w:val="21"/>
                      <w:szCs w:val="21"/>
                      <w14:textFill>
                        <w14:solidFill>
                          <w14:schemeClr w14:val="tx1"/>
                        </w14:solidFill>
                      </w14:textFill>
                    </w:rPr>
                  </w:pPr>
                </w:p>
              </w:tc>
              <w:tc>
                <w:tcPr>
                  <w:tcW w:w="87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1245" w:type="dxa"/>
                  <w:vMerge w:val="continue"/>
                  <w:noWrap w:val="0"/>
                  <w:vAlign w:val="center"/>
                </w:tcPr>
                <w:p>
                  <w:pPr>
                    <w:pStyle w:val="20"/>
                    <w:jc w:val="center"/>
                    <w:rPr>
                      <w:color w:val="000000" w:themeColor="text1"/>
                      <w:sz w:val="21"/>
                      <w:szCs w:val="21"/>
                      <w14:textFill>
                        <w14:solidFill>
                          <w14:schemeClr w14:val="tx1"/>
                        </w14:solidFill>
                      </w14:textFill>
                    </w:rPr>
                  </w:pPr>
                </w:p>
              </w:tc>
              <w:tc>
                <w:tcPr>
                  <w:tcW w:w="63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87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1388" w:type="dxa"/>
                  <w:noWrap w:val="0"/>
                  <w:vAlign w:val="center"/>
                </w:tcPr>
                <w:p>
                  <w:pPr>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SS</w:t>
                  </w:r>
                </w:p>
              </w:tc>
              <w:tc>
                <w:tcPr>
                  <w:tcW w:w="1964" w:type="dxa"/>
                  <w:noWrap w:val="0"/>
                  <w:vAlign w:val="center"/>
                </w:tcPr>
                <w:p>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829" w:type="dxa"/>
                  <w:vMerge w:val="continue"/>
                  <w:noWrap w:val="0"/>
                  <w:vAlign w:val="center"/>
                </w:tcPr>
                <w:p>
                  <w:pPr>
                    <w:pStyle w:val="20"/>
                    <w:jc w:val="center"/>
                    <w:rPr>
                      <w:color w:val="000000" w:themeColor="text1"/>
                      <w:sz w:val="21"/>
                      <w:szCs w:val="21"/>
                      <w14:textFill>
                        <w14:solidFill>
                          <w14:schemeClr w14:val="tx1"/>
                        </w14:solidFill>
                      </w14:textFill>
                    </w:rPr>
                  </w:pPr>
                </w:p>
              </w:tc>
              <w:tc>
                <w:tcPr>
                  <w:tcW w:w="87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1245" w:type="dxa"/>
                  <w:vMerge w:val="continue"/>
                  <w:noWrap w:val="0"/>
                  <w:vAlign w:val="center"/>
                </w:tcPr>
                <w:p>
                  <w:pPr>
                    <w:pStyle w:val="20"/>
                    <w:jc w:val="center"/>
                    <w:rPr>
                      <w:color w:val="000000" w:themeColor="text1"/>
                      <w:sz w:val="21"/>
                      <w:szCs w:val="21"/>
                      <w14:textFill>
                        <w14:solidFill>
                          <w14:schemeClr w14:val="tx1"/>
                        </w14:solidFill>
                      </w14:textFill>
                    </w:rPr>
                  </w:pPr>
                </w:p>
              </w:tc>
              <w:tc>
                <w:tcPr>
                  <w:tcW w:w="63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87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1388" w:type="dxa"/>
                  <w:noWrap w:val="0"/>
                  <w:vAlign w:val="center"/>
                </w:tcPr>
                <w:p>
                  <w:pPr>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NH</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-N</w:t>
                  </w:r>
                </w:p>
              </w:tc>
              <w:tc>
                <w:tcPr>
                  <w:tcW w:w="1964" w:type="dxa"/>
                  <w:noWrap w:val="0"/>
                  <w:vAlign w:val="center"/>
                </w:tcPr>
                <w:p>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829" w:type="dxa"/>
                  <w:vMerge w:val="continue"/>
                  <w:noWrap w:val="0"/>
                  <w:vAlign w:val="center"/>
                </w:tcPr>
                <w:p>
                  <w:pPr>
                    <w:pStyle w:val="20"/>
                    <w:jc w:val="center"/>
                    <w:rPr>
                      <w:color w:val="000000" w:themeColor="text1"/>
                      <w:sz w:val="21"/>
                      <w:szCs w:val="21"/>
                      <w14:textFill>
                        <w14:solidFill>
                          <w14:schemeClr w14:val="tx1"/>
                        </w14:solidFill>
                      </w14:textFill>
                    </w:rPr>
                  </w:pPr>
                </w:p>
              </w:tc>
              <w:tc>
                <w:tcPr>
                  <w:tcW w:w="87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1245" w:type="dxa"/>
                  <w:vMerge w:val="continue"/>
                  <w:noWrap w:val="0"/>
                  <w:vAlign w:val="center"/>
                </w:tcPr>
                <w:p>
                  <w:pPr>
                    <w:pStyle w:val="20"/>
                    <w:jc w:val="center"/>
                    <w:rPr>
                      <w:color w:val="000000" w:themeColor="text1"/>
                      <w:sz w:val="21"/>
                      <w:szCs w:val="21"/>
                      <w14:textFill>
                        <w14:solidFill>
                          <w14:schemeClr w14:val="tx1"/>
                        </w14:solidFill>
                      </w14:textFill>
                    </w:rPr>
                  </w:pPr>
                </w:p>
              </w:tc>
              <w:tc>
                <w:tcPr>
                  <w:tcW w:w="63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878" w:type="dxa"/>
                  <w:vMerge w:val="continue"/>
                  <w:noWrap w:val="0"/>
                  <w:vAlign w:val="center"/>
                </w:tcPr>
                <w:p>
                  <w:pPr>
                    <w:pStyle w:val="20"/>
                    <w:jc w:val="center"/>
                    <w:rPr>
                      <w:color w:val="000000" w:themeColor="text1"/>
                      <w:sz w:val="21"/>
                      <w:szCs w:val="21"/>
                      <w14:textFill>
                        <w14:solidFill>
                          <w14:schemeClr w14:val="tx1"/>
                        </w14:solidFill>
                      </w14:textFill>
                    </w:rPr>
                  </w:pPr>
                </w:p>
              </w:tc>
              <w:tc>
                <w:tcPr>
                  <w:tcW w:w="1388" w:type="dxa"/>
                  <w:noWrap w:val="0"/>
                  <w:vAlign w:val="center"/>
                </w:tcPr>
                <w:p>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lang w:val="en-US" w:eastAsia="zh-CN"/>
                      <w14:textFill>
                        <w14:solidFill>
                          <w14:schemeClr w14:val="tx1"/>
                        </w14:solidFill>
                      </w14:textFill>
                    </w:rPr>
                    <w:t>BOD</w:t>
                  </w:r>
                  <w:r>
                    <w:rPr>
                      <w:rFonts w:hint="eastAsia"/>
                      <w:bCs/>
                      <w:color w:val="000000" w:themeColor="text1"/>
                      <w:szCs w:val="21"/>
                      <w:vertAlign w:val="subscript"/>
                      <w:lang w:val="en-US" w:eastAsia="zh-CN"/>
                      <w14:textFill>
                        <w14:solidFill>
                          <w14:schemeClr w14:val="tx1"/>
                        </w14:solidFill>
                      </w14:textFill>
                    </w:rPr>
                    <w:t>5</w:t>
                  </w:r>
                </w:p>
              </w:tc>
              <w:tc>
                <w:tcPr>
                  <w:tcW w:w="1964" w:type="dxa"/>
                  <w:noWrap w:val="0"/>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r>
          </w:tbl>
          <w:p>
            <w:pPr>
              <w:tabs>
                <w:tab w:val="left" w:pos="1215"/>
              </w:tabs>
              <w:adjustRightInd w:val="0"/>
              <w:snapToGrid w:val="0"/>
              <w:spacing w:line="360" w:lineRule="auto"/>
              <w:ind w:firstLine="480" w:firstLineChars="200"/>
              <w:jc w:val="left"/>
              <w:rPr>
                <w:rFonts w:hint="default" w:eastAsia="宋体"/>
                <w:bCs/>
                <w:color w:val="000000" w:themeColor="text1"/>
                <w:sz w:val="24"/>
                <w:lang w:val="en-US" w:eastAsia="zh-CN"/>
                <w14:textFill>
                  <w14:solidFill>
                    <w14:schemeClr w14:val="tx1"/>
                  </w14:solidFill>
                </w14:textFill>
              </w:rPr>
            </w:pPr>
            <w:r>
              <w:rPr>
                <w:rFonts w:hint="eastAsia"/>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二</w:t>
            </w:r>
            <w:r>
              <w:rPr>
                <w:rFonts w:hint="eastAsia"/>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项目废水处理措施可行性分析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1）项目冷却废水处理可行性分析</w:t>
            </w:r>
          </w:p>
          <w:p>
            <w:pPr>
              <w:spacing w:line="360" w:lineRule="auto"/>
              <w:ind w:firstLine="480" w:firstLineChars="200"/>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产品冷却水系统均采用管道及阀门连接，冷却水系统的密闭性能较好，只要项目在运营过程中加强对产品冷却水系统的管理，设置专人负责设备冷却水循环系统的正常运行，则产品冷却水在输送及对产品的冷却过程中，完全可避免跑、冒、滴、漏现象的发生，以避免循环冷却水漏出系统，同时也可最大限度地减少循环冷却水系统的水量损失。同时，项目产品冷却水循环系统设置了循环水池、循环水泵等设施，水池、水泵及循环水系统管道之间均通过封闭的阀门或法兰连接，可确保产品冷却水在循环系统的正常循环。此外，从项目生产的各个环节工序生产来看，在设置了有效的循环水池及循环水系统的条件下，产品冷却水均可实现循环利用。因此，项目实施后，产品冷却水循环利用，不外排是完全可靠的。</w:t>
            </w:r>
          </w:p>
          <w:p>
            <w:pPr>
              <w:spacing w:line="360" w:lineRule="auto"/>
              <w:ind w:firstLine="480" w:firstLineChars="200"/>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根据工程分析，项目无生产废水产生，项目生产过程中需要循环冷却水对产品进行冷却降温。根据业主提供资料，项目总冷却水需求量为</w:t>
            </w:r>
            <w:r>
              <w:rPr>
                <w:rFonts w:hint="eastAsia"/>
                <w:bCs/>
                <w:color w:val="000000" w:themeColor="text1"/>
                <w:sz w:val="24"/>
                <w:lang w:val="en-US" w:eastAsia="zh-CN"/>
                <w14:textFill>
                  <w14:solidFill>
                    <w14:schemeClr w14:val="tx1"/>
                  </w14:solidFill>
                </w14:textFill>
              </w:rPr>
              <w:t>21.6</w:t>
            </w:r>
            <w:r>
              <w:rPr>
                <w:rFonts w:hint="eastAsia"/>
                <w:bCs/>
                <w:color w:val="000000" w:themeColor="text1"/>
                <w:sz w:val="24"/>
                <w14:textFill>
                  <w14:solidFill>
                    <w14:schemeClr w14:val="tx1"/>
                  </w14:solidFill>
                </w14:textFill>
              </w:rPr>
              <w:t>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/d，每天需补充约10%的水。循环冷却水通过管道流入循环水池，经冷却水塔冷却后循环使用，不外排，需补充水量为</w:t>
            </w:r>
            <w:r>
              <w:rPr>
                <w:rFonts w:hint="eastAsia"/>
                <w:bCs/>
                <w:color w:val="000000" w:themeColor="text1"/>
                <w:sz w:val="24"/>
                <w:lang w:val="en-US" w:eastAsia="zh-CN"/>
                <w14:textFill>
                  <w14:solidFill>
                    <w14:schemeClr w14:val="tx1"/>
                  </w14:solidFill>
                </w14:textFill>
              </w:rPr>
              <w:t>2.16</w:t>
            </w:r>
            <w:r>
              <w:rPr>
                <w:rFonts w:hint="eastAsia"/>
                <w:bCs/>
                <w:color w:val="000000" w:themeColor="text1"/>
                <w:sz w:val="24"/>
                <w14:textFill>
                  <w14:solidFill>
                    <w14:schemeClr w14:val="tx1"/>
                  </w14:solidFill>
                </w14:textFill>
              </w:rPr>
              <w:t>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/d，使用自来水补充。项目产品冷却水循环系统由一个循环冷却水池（容积为2</w:t>
            </w:r>
            <w:r>
              <w:rPr>
                <w:rFonts w:hint="eastAsia"/>
                <w:bCs/>
                <w:color w:val="000000" w:themeColor="text1"/>
                <w:sz w:val="24"/>
                <w:lang w:val="en-US" w:eastAsia="zh-CN"/>
                <w14:textFill>
                  <w14:solidFill>
                    <w14:schemeClr w14:val="tx1"/>
                  </w14:solidFill>
                </w14:textFill>
              </w:rPr>
              <w:t>4</w:t>
            </w:r>
            <w:r>
              <w:rPr>
                <w:rFonts w:hint="eastAsia"/>
                <w:bCs/>
                <w:color w:val="000000" w:themeColor="text1"/>
                <w:sz w:val="24"/>
                <w14:textFill>
                  <w14:solidFill>
                    <w14:schemeClr w14:val="tx1"/>
                  </w14:solidFill>
                </w14:textFill>
              </w:rPr>
              <w:t>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1座冷却塔、循环冷却水系统管道及循环水泵组成，循环水泵采用两台配置，一用一备；循环回用水池采用钢筋混凝土结构，产品冷却水循环系统每天的用水量为</w:t>
            </w:r>
            <w:r>
              <w:rPr>
                <w:rFonts w:hint="eastAsia"/>
                <w:bCs/>
                <w:color w:val="000000" w:themeColor="text1"/>
                <w:sz w:val="24"/>
                <w:lang w:val="en-US" w:eastAsia="zh-CN"/>
                <w14:textFill>
                  <w14:solidFill>
                    <w14:schemeClr w14:val="tx1"/>
                  </w14:solidFill>
                </w14:textFill>
              </w:rPr>
              <w:t>2.16</w:t>
            </w:r>
            <w:r>
              <w:rPr>
                <w:rFonts w:hint="eastAsia"/>
                <w:bCs/>
                <w:color w:val="000000" w:themeColor="text1"/>
                <w:sz w:val="24"/>
                <w14:textFill>
                  <w14:solidFill>
                    <w14:schemeClr w14:val="tx1"/>
                  </w14:solidFill>
                </w14:textFill>
              </w:rPr>
              <w:t>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，循环冷却水池的容积是产品冷却水每天用水量的</w:t>
            </w:r>
            <w:r>
              <w:rPr>
                <w:rFonts w:hint="eastAsia"/>
                <w:bCs/>
                <w:color w:val="000000" w:themeColor="text1"/>
                <w:sz w:val="24"/>
                <w:lang w:val="en-US" w:eastAsia="zh-CN"/>
                <w14:textFill>
                  <w14:solidFill>
                    <w14:schemeClr w14:val="tx1"/>
                  </w14:solidFill>
                </w14:textFill>
              </w:rPr>
              <w:t>1.1</w:t>
            </w:r>
            <w:r>
              <w:rPr>
                <w:rFonts w:hint="eastAsia"/>
                <w:bCs/>
                <w:color w:val="000000" w:themeColor="text1"/>
                <w:sz w:val="24"/>
                <w14:textFill>
                  <w14:solidFill>
                    <w14:schemeClr w14:val="tx1"/>
                  </w14:solidFill>
                </w14:textFill>
              </w:rPr>
              <w:t>倍，可满足产品冷却水循环使用过程中冷却及临时储存需求，冷却塔也可满足该冷却水的降温需求，故项目设备冷却水循环使用是可行的。</w:t>
            </w:r>
          </w:p>
          <w:p>
            <w:pPr>
              <w:spacing w:line="360" w:lineRule="auto"/>
              <w:ind w:firstLine="480" w:firstLineChars="200"/>
              <w:rPr>
                <w:rFonts w:hint="default" w:eastAsia="宋体"/>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2）生活污水处理可行性分析</w:t>
            </w:r>
          </w:p>
          <w:p>
            <w:pPr>
              <w:spacing w:line="360" w:lineRule="auto"/>
              <w:ind w:firstLine="480" w:firstLineChars="200"/>
              <w:rPr>
                <w:rFonts w:hint="eastAsia"/>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本项目生活废水产生量为</w:t>
            </w:r>
            <w:r>
              <w:rPr>
                <w:rFonts w:hint="eastAsia"/>
                <w:bCs/>
                <w:color w:val="000000" w:themeColor="text1"/>
                <w:sz w:val="24"/>
                <w:lang w:val="en-US" w:eastAsia="zh-CN"/>
                <w14:textFill>
                  <w14:solidFill>
                    <w14:schemeClr w14:val="tx1"/>
                  </w14:solidFill>
                </w14:textFill>
              </w:rPr>
              <w:t>2.2</w:t>
            </w:r>
            <w:r>
              <w:rPr>
                <w:rFonts w:hint="eastAsia"/>
                <w:bCs/>
                <w:color w:val="000000" w:themeColor="text1"/>
                <w:sz w:val="24"/>
                <w14:textFill>
                  <w14:solidFill>
                    <w14:schemeClr w14:val="tx1"/>
                  </w14:solidFill>
                </w14:textFill>
              </w:rPr>
              <w:t>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/d、</w:t>
            </w:r>
            <w:r>
              <w:rPr>
                <w:rFonts w:hint="eastAsia"/>
                <w:bCs/>
                <w:color w:val="000000" w:themeColor="text1"/>
                <w:sz w:val="24"/>
                <w:lang w:val="en-US" w:eastAsia="zh-CN"/>
                <w14:textFill>
                  <w14:solidFill>
                    <w14:schemeClr w14:val="tx1"/>
                  </w14:solidFill>
                </w14:textFill>
              </w:rPr>
              <w:t>660</w:t>
            </w:r>
            <w:r>
              <w:rPr>
                <w:rFonts w:hint="eastAsia"/>
                <w:bCs/>
                <w:color w:val="000000" w:themeColor="text1"/>
                <w:sz w:val="24"/>
                <w14:textFill>
                  <w14:solidFill>
                    <w14:schemeClr w14:val="tx1"/>
                  </w14:solidFill>
                </w14:textFill>
              </w:rPr>
              <w:t>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/a，该生活废水的初始浓度约为：BOD</w:t>
            </w:r>
            <w:r>
              <w:rPr>
                <w:rFonts w:hint="eastAsia"/>
                <w:bCs/>
                <w:color w:val="000000" w:themeColor="text1"/>
                <w:sz w:val="24"/>
                <w:vertAlign w:val="subscript"/>
                <w14:textFill>
                  <w14:solidFill>
                    <w14:schemeClr w14:val="tx1"/>
                  </w14:solidFill>
                </w14:textFill>
              </w:rPr>
              <w:t>5</w:t>
            </w:r>
            <w:r>
              <w:rPr>
                <w:rFonts w:hint="eastAsia"/>
                <w:bCs/>
                <w:color w:val="000000" w:themeColor="text1"/>
                <w:sz w:val="24"/>
                <w14:textFill>
                  <w14:solidFill>
                    <w14:schemeClr w14:val="tx1"/>
                  </w14:solidFill>
                </w14:textFill>
              </w:rPr>
              <w:t>：200mg/L、COD：350mg/L、SS：220mg/L、氨氮：25mg/L，经化粪池处理达到《污水综合排放标准》（GB8978-1996）表4中三级标准准及</w:t>
            </w:r>
            <w:r>
              <w:rPr>
                <w:rFonts w:hint="eastAsia"/>
                <w:bCs/>
                <w:color w:val="000000" w:themeColor="text1"/>
                <w:sz w:val="24"/>
                <w:lang w:val="en-US" w:eastAsia="zh-CN"/>
                <w14:textFill>
                  <w14:solidFill>
                    <w14:schemeClr w14:val="tx1"/>
                  </w14:solidFill>
                </w14:textFill>
              </w:rPr>
              <w:t>段园镇</w:t>
            </w:r>
            <w:r>
              <w:rPr>
                <w:rFonts w:hint="eastAsia"/>
                <w:bCs/>
                <w:color w:val="000000" w:themeColor="text1"/>
                <w:sz w:val="24"/>
                <w14:textFill>
                  <w14:solidFill>
                    <w14:schemeClr w14:val="tx1"/>
                  </w14:solidFill>
                </w14:textFill>
              </w:rPr>
              <w:t>污水处理厂接管标准标准后</w:t>
            </w:r>
            <w:r>
              <w:rPr>
                <w:rFonts w:hint="eastAsia"/>
                <w:bCs/>
                <w:color w:val="000000" w:themeColor="text1"/>
                <w:sz w:val="24"/>
                <w:lang w:val="en-US" w:eastAsia="zh-CN"/>
                <w14:textFill>
                  <w14:solidFill>
                    <w14:schemeClr w14:val="tx1"/>
                  </w14:solidFill>
                </w14:textFill>
              </w:rPr>
              <w:t>进入段园镇</w:t>
            </w:r>
            <w:r>
              <w:rPr>
                <w:rFonts w:hint="eastAsia"/>
                <w:bCs/>
                <w:color w:val="000000" w:themeColor="text1"/>
                <w:sz w:val="24"/>
                <w14:textFill>
                  <w14:solidFill>
                    <w14:schemeClr w14:val="tx1"/>
                  </w14:solidFill>
                </w14:textFill>
              </w:rPr>
              <w:t>污水处理厂进行深度处理。根据《环境工程技术手册2013：污水污染控制技术手册》化粪池对污水中各污染物的处理效率为：COD15%，BOD</w:t>
            </w:r>
            <w:r>
              <w:rPr>
                <w:rFonts w:hint="eastAsia"/>
                <w:bCs/>
                <w:color w:val="000000" w:themeColor="text1"/>
                <w:sz w:val="24"/>
                <w:vertAlign w:val="subscript"/>
                <w14:textFill>
                  <w14:solidFill>
                    <w14:schemeClr w14:val="tx1"/>
                  </w14:solidFill>
                </w14:textFill>
              </w:rPr>
              <w:t>5</w:t>
            </w:r>
            <w:r>
              <w:rPr>
                <w:rFonts w:hint="eastAsia"/>
                <w:bCs/>
                <w:color w:val="000000" w:themeColor="text1"/>
                <w:sz w:val="24"/>
                <w:vertAlign w:val="subscript"/>
                <w:lang w:val="en-US" w:eastAsia="zh-CN"/>
                <w14:textFill>
                  <w14:solidFill>
                    <w14:schemeClr w14:val="tx1"/>
                  </w14:solidFill>
                </w14:textFill>
              </w:rPr>
              <w:t xml:space="preserve"> </w:t>
            </w:r>
            <w:r>
              <w:rPr>
                <w:rFonts w:hint="eastAsia"/>
                <w:bCs/>
                <w:color w:val="000000" w:themeColor="text1"/>
                <w:sz w:val="24"/>
                <w14:textFill>
                  <w14:solidFill>
                    <w14:schemeClr w14:val="tx1"/>
                  </w14:solidFill>
                </w14:textFill>
              </w:rPr>
              <w:t>10%，SS</w:t>
            </w:r>
            <w:r>
              <w:rPr>
                <w:rFonts w:hint="eastAsia"/>
                <w:bCs/>
                <w:color w:val="000000" w:themeColor="text1"/>
                <w:sz w:val="24"/>
                <w:lang w:val="en-US" w:eastAsia="zh-CN"/>
                <w14:textFill>
                  <w14:solidFill>
                    <w14:schemeClr w14:val="tx1"/>
                  </w14:solidFill>
                </w14:textFill>
              </w:rPr>
              <w:t xml:space="preserve"> </w:t>
            </w:r>
            <w:r>
              <w:rPr>
                <w:rFonts w:hint="eastAsia"/>
                <w:bCs/>
                <w:color w:val="000000" w:themeColor="text1"/>
                <w:sz w:val="24"/>
                <w14:textFill>
                  <w14:solidFill>
                    <w14:schemeClr w14:val="tx1"/>
                  </w14:solidFill>
                </w14:textFill>
              </w:rPr>
              <w:t>30%，氨氮 3%。</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表4-9  项目化粪池进出水水质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1449"/>
              <w:gridCol w:w="1455"/>
              <w:gridCol w:w="1456"/>
              <w:gridCol w:w="1453"/>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Merge w:val="restart"/>
                  <w:vAlign w:val="center"/>
                </w:tcPr>
                <w:p>
                  <w:pPr>
                    <w:pStyle w:val="2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污染源</w:t>
                  </w:r>
                </w:p>
              </w:tc>
              <w:tc>
                <w:tcPr>
                  <w:tcW w:w="7361" w:type="dxa"/>
                  <w:gridSpan w:val="5"/>
                  <w:vAlign w:val="center"/>
                </w:tcPr>
                <w:p>
                  <w:pPr>
                    <w:pStyle w:val="2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水质指标（mg/L）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Merge w:val="continue"/>
                  <w:vAlign w:val="center"/>
                </w:tcPr>
                <w:p>
                  <w:pPr>
                    <w:pStyle w:val="20"/>
                    <w:jc w:val="center"/>
                    <w:rPr>
                      <w:rFonts w:hint="eastAsia"/>
                      <w:color w:val="000000" w:themeColor="text1"/>
                      <w:sz w:val="21"/>
                      <w:szCs w:val="21"/>
                      <w14:textFill>
                        <w14:solidFill>
                          <w14:schemeClr w14:val="tx1"/>
                        </w14:solidFill>
                      </w14:textFill>
                    </w:rPr>
                  </w:pPr>
                </w:p>
              </w:tc>
              <w:tc>
                <w:tcPr>
                  <w:tcW w:w="1471"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pH</w:t>
                  </w:r>
                </w:p>
              </w:tc>
              <w:tc>
                <w:tcPr>
                  <w:tcW w:w="1473"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COD</w:t>
                  </w:r>
                </w:p>
              </w:tc>
              <w:tc>
                <w:tcPr>
                  <w:tcW w:w="1473"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BOD</w:t>
                  </w:r>
                  <w:r>
                    <w:rPr>
                      <w:rFonts w:hint="eastAsia"/>
                      <w:color w:val="000000" w:themeColor="text1"/>
                      <w:sz w:val="21"/>
                      <w:szCs w:val="21"/>
                      <w:vertAlign w:val="subscript"/>
                      <w:lang w:val="en-US" w:eastAsia="zh-CN"/>
                      <w14:textFill>
                        <w14:solidFill>
                          <w14:schemeClr w14:val="tx1"/>
                        </w14:solidFill>
                      </w14:textFill>
                    </w:rPr>
                    <w:t>5</w:t>
                  </w:r>
                </w:p>
              </w:tc>
              <w:tc>
                <w:tcPr>
                  <w:tcW w:w="1472"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SS</w:t>
                  </w:r>
                </w:p>
              </w:tc>
              <w:tc>
                <w:tcPr>
                  <w:tcW w:w="1472" w:type="dxa"/>
                  <w:vAlign w:val="center"/>
                </w:tcPr>
                <w:p>
                  <w:pPr>
                    <w:pStyle w:val="2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Align w:val="center"/>
                </w:tcPr>
                <w:p>
                  <w:pPr>
                    <w:pStyle w:val="2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预处理废水</w:t>
                  </w:r>
                </w:p>
              </w:tc>
              <w:tc>
                <w:tcPr>
                  <w:tcW w:w="1471"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6-9</w:t>
                  </w:r>
                </w:p>
              </w:tc>
              <w:tc>
                <w:tcPr>
                  <w:tcW w:w="1473"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350</w:t>
                  </w:r>
                </w:p>
              </w:tc>
              <w:tc>
                <w:tcPr>
                  <w:tcW w:w="1473"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200</w:t>
                  </w:r>
                </w:p>
              </w:tc>
              <w:tc>
                <w:tcPr>
                  <w:tcW w:w="1472"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220</w:t>
                  </w:r>
                </w:p>
              </w:tc>
              <w:tc>
                <w:tcPr>
                  <w:tcW w:w="1472"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处理效率%</w:t>
                  </w:r>
                </w:p>
              </w:tc>
              <w:tc>
                <w:tcPr>
                  <w:tcW w:w="1471" w:type="dxa"/>
                  <w:vAlign w:val="center"/>
                </w:tcPr>
                <w:p>
                  <w:pPr>
                    <w:pStyle w:val="2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473"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1473"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1472"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c>
                <w:tcPr>
                  <w:tcW w:w="1472"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Align w:val="center"/>
                </w:tcPr>
                <w:p>
                  <w:pPr>
                    <w:pStyle w:val="2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化粪池出水</w:t>
                  </w:r>
                </w:p>
              </w:tc>
              <w:tc>
                <w:tcPr>
                  <w:tcW w:w="1471" w:type="dxa"/>
                  <w:vAlign w:val="center"/>
                </w:tcPr>
                <w:p>
                  <w:pPr>
                    <w:pStyle w:val="2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473"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297.5</w:t>
                  </w:r>
                </w:p>
              </w:tc>
              <w:tc>
                <w:tcPr>
                  <w:tcW w:w="1473"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180</w:t>
                  </w:r>
                </w:p>
              </w:tc>
              <w:tc>
                <w:tcPr>
                  <w:tcW w:w="1472"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154</w:t>
                  </w:r>
                </w:p>
              </w:tc>
              <w:tc>
                <w:tcPr>
                  <w:tcW w:w="1472"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Align w:val="center"/>
                </w:tcPr>
                <w:p>
                  <w:pPr>
                    <w:pStyle w:val="2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达标标准</w:t>
                  </w:r>
                </w:p>
              </w:tc>
              <w:tc>
                <w:tcPr>
                  <w:tcW w:w="1471"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6-9</w:t>
                  </w:r>
                </w:p>
              </w:tc>
              <w:tc>
                <w:tcPr>
                  <w:tcW w:w="1473"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w:t>
                  </w:r>
                </w:p>
              </w:tc>
              <w:tc>
                <w:tcPr>
                  <w:tcW w:w="1473"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300</w:t>
                  </w:r>
                </w:p>
              </w:tc>
              <w:tc>
                <w:tcPr>
                  <w:tcW w:w="1472"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w:t>
                  </w:r>
                </w:p>
              </w:tc>
              <w:tc>
                <w:tcPr>
                  <w:tcW w:w="1472" w:type="dxa"/>
                  <w:vAlign w:val="center"/>
                </w:tcPr>
                <w:p>
                  <w:pPr>
                    <w:pStyle w:val="2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1" w:type="dxa"/>
                  <w:vAlign w:val="center"/>
                </w:tcPr>
                <w:p>
                  <w:pPr>
                    <w:pStyle w:val="2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评价</w:t>
                  </w:r>
                </w:p>
              </w:tc>
              <w:tc>
                <w:tcPr>
                  <w:tcW w:w="1471" w:type="dxa"/>
                  <w:vAlign w:val="center"/>
                </w:tcPr>
                <w:p>
                  <w:pPr>
                    <w:pStyle w:val="2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1473" w:type="dxa"/>
                  <w:vAlign w:val="center"/>
                </w:tcPr>
                <w:p>
                  <w:pPr>
                    <w:pStyle w:val="2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1473" w:type="dxa"/>
                  <w:vAlign w:val="center"/>
                </w:tcPr>
                <w:p>
                  <w:pPr>
                    <w:pStyle w:val="20"/>
                    <w:jc w:val="center"/>
                    <w:rPr>
                      <w:rFonts w:hint="eastAsia"/>
                      <w:b/>
                      <w:bCs/>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1472" w:type="dxa"/>
                  <w:vAlign w:val="center"/>
                </w:tcPr>
                <w:p>
                  <w:pPr>
                    <w:pStyle w:val="2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c>
                <w:tcPr>
                  <w:tcW w:w="1472" w:type="dxa"/>
                  <w:vAlign w:val="center"/>
                </w:tcPr>
                <w:p>
                  <w:pPr>
                    <w:pStyle w:val="2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达标</w:t>
                  </w:r>
                </w:p>
              </w:tc>
            </w:tr>
          </w:tbl>
          <w:p>
            <w:pPr>
              <w:spacing w:line="360" w:lineRule="auto"/>
              <w:ind w:firstLine="480" w:firstLineChars="200"/>
              <w:rPr>
                <w:rFonts w:hint="eastAsia"/>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企业租赁厂区已建有化粪池，容积为10m</w:t>
            </w:r>
            <w:r>
              <w:rPr>
                <w:rFonts w:hint="eastAsia"/>
                <w:bCs/>
                <w:color w:val="000000" w:themeColor="text1"/>
                <w:sz w:val="24"/>
                <w:vertAlign w:val="superscript"/>
                <w:lang w:val="en-US" w:eastAsia="zh-CN"/>
                <w14:textFill>
                  <w14:solidFill>
                    <w14:schemeClr w14:val="tx1"/>
                  </w14:solidFill>
                </w14:textFill>
              </w:rPr>
              <w:t>3</w:t>
            </w:r>
            <w:r>
              <w:rPr>
                <w:rFonts w:hint="eastAsia"/>
                <w:bCs/>
                <w:color w:val="000000" w:themeColor="text1"/>
                <w:sz w:val="24"/>
                <w:vertAlign w:val="baseline"/>
                <w:lang w:val="en-US" w:eastAsia="zh-CN"/>
                <w14:textFill>
                  <w14:solidFill>
                    <w14:schemeClr w14:val="tx1"/>
                  </w14:solidFill>
                </w14:textFill>
              </w:rPr>
              <w:t>，同一厂区内建有安徽沧海木业有限责任公司，该企业外排生活废水废水量为4m</w:t>
            </w:r>
            <w:r>
              <w:rPr>
                <w:rFonts w:hint="eastAsia"/>
                <w:bCs/>
                <w:color w:val="000000" w:themeColor="text1"/>
                <w:sz w:val="24"/>
                <w:vertAlign w:val="superscript"/>
                <w:lang w:val="en-US" w:eastAsia="zh-CN"/>
                <w14:textFill>
                  <w14:solidFill>
                    <w14:schemeClr w14:val="tx1"/>
                  </w14:solidFill>
                </w14:textFill>
              </w:rPr>
              <w:t>3</w:t>
            </w:r>
            <w:r>
              <w:rPr>
                <w:rFonts w:hint="eastAsia"/>
                <w:bCs/>
                <w:color w:val="000000" w:themeColor="text1"/>
                <w:sz w:val="24"/>
                <w:vertAlign w:val="baseline"/>
                <w:lang w:val="en-US" w:eastAsia="zh-CN"/>
                <w14:textFill>
                  <w14:solidFill>
                    <w14:schemeClr w14:val="tx1"/>
                  </w14:solidFill>
                </w14:textFill>
              </w:rPr>
              <w:t>/d，依托现有化粪池进行处理，化粪池剩余处理余量为6m</w:t>
            </w:r>
            <w:r>
              <w:rPr>
                <w:rFonts w:hint="eastAsia"/>
                <w:bCs/>
                <w:color w:val="000000" w:themeColor="text1"/>
                <w:sz w:val="24"/>
                <w:vertAlign w:val="superscript"/>
                <w:lang w:val="en-US" w:eastAsia="zh-CN"/>
                <w14:textFill>
                  <w14:solidFill>
                    <w14:schemeClr w14:val="tx1"/>
                  </w14:solidFill>
                </w14:textFill>
              </w:rPr>
              <w:t>3</w:t>
            </w:r>
            <w:r>
              <w:rPr>
                <w:rFonts w:hint="eastAsia"/>
                <w:bCs/>
                <w:color w:val="000000" w:themeColor="text1"/>
                <w:sz w:val="24"/>
                <w:vertAlign w:val="baseline"/>
                <w:lang w:val="en-US" w:eastAsia="zh-CN"/>
                <w14:textFill>
                  <w14:solidFill>
                    <w14:schemeClr w14:val="tx1"/>
                  </w14:solidFill>
                </w14:textFill>
              </w:rPr>
              <w:t>，本项目生活污水排放量为2.2m</w:t>
            </w:r>
            <w:r>
              <w:rPr>
                <w:rFonts w:hint="eastAsia"/>
                <w:bCs/>
                <w:color w:val="000000" w:themeColor="text1"/>
                <w:sz w:val="24"/>
                <w:vertAlign w:val="superscript"/>
                <w:lang w:val="en-US" w:eastAsia="zh-CN"/>
                <w14:textFill>
                  <w14:solidFill>
                    <w14:schemeClr w14:val="tx1"/>
                  </w14:solidFill>
                </w14:textFill>
              </w:rPr>
              <w:t>3</w:t>
            </w:r>
            <w:r>
              <w:rPr>
                <w:rFonts w:hint="eastAsia"/>
                <w:bCs/>
                <w:color w:val="000000" w:themeColor="text1"/>
                <w:sz w:val="24"/>
                <w:vertAlign w:val="baseline"/>
                <w:lang w:val="en-US" w:eastAsia="zh-CN"/>
                <w14:textFill>
                  <w14:solidFill>
                    <w14:schemeClr w14:val="tx1"/>
                  </w14:solidFill>
                </w14:textFill>
              </w:rPr>
              <w:t>/d，现有化粪池能够满足本项目生活污水处理需求。</w:t>
            </w:r>
          </w:p>
          <w:p>
            <w:pPr>
              <w:spacing w:line="360" w:lineRule="auto"/>
              <w:ind w:firstLine="480" w:firstLineChars="200"/>
              <w:rPr>
                <w:rFonts w:hint="default" w:eastAsia="宋体"/>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3）废水进入段园镇污水处理厂处理可行性分析</w:t>
            </w:r>
          </w:p>
          <w:p>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本项目新增的废水</w:t>
            </w:r>
            <w:r>
              <w:rPr>
                <w:rFonts w:hint="eastAsia"/>
                <w:bCs/>
                <w:color w:val="000000" w:themeColor="text1"/>
                <w:sz w:val="24"/>
                <w:lang w:val="en-US" w:eastAsia="zh-CN"/>
                <w14:textFill>
                  <w14:solidFill>
                    <w14:schemeClr w14:val="tx1"/>
                  </w14:solidFill>
                </w14:textFill>
              </w:rPr>
              <w:t>主要为</w:t>
            </w:r>
            <w:r>
              <w:rPr>
                <w:rFonts w:hint="eastAsia"/>
                <w:bCs/>
                <w:color w:val="000000" w:themeColor="text1"/>
                <w:sz w:val="24"/>
                <w14:textFill>
                  <w14:solidFill>
                    <w14:schemeClr w14:val="tx1"/>
                  </w14:solidFill>
                </w14:textFill>
              </w:rPr>
              <w:t>生活污水，生活污水经化粪池处理达到</w:t>
            </w:r>
            <w:r>
              <w:rPr>
                <w:rFonts w:hint="eastAsia" w:cs="Times New Roman"/>
                <w:color w:val="000000" w:themeColor="text1"/>
                <w:sz w:val="24"/>
                <w:szCs w:val="24"/>
                <w:lang w:val="en-US" w:eastAsia="zh-CN"/>
                <w14:textFill>
                  <w14:solidFill>
                    <w14:schemeClr w14:val="tx1"/>
                  </w14:solidFill>
                </w14:textFill>
              </w:rPr>
              <w:t>段园镇</w:t>
            </w:r>
            <w:r>
              <w:rPr>
                <w:rFonts w:hint="default" w:ascii="Times New Roman" w:hAnsi="Times New Roman" w:cs="Times New Roman"/>
                <w:color w:val="000000" w:themeColor="text1"/>
                <w:sz w:val="24"/>
                <w:szCs w:val="24"/>
                <w14:textFill>
                  <w14:solidFill>
                    <w14:schemeClr w14:val="tx1"/>
                  </w14:solidFill>
                </w14:textFill>
              </w:rPr>
              <w:t>污水处理厂接管标准和《污水综合排放标准》（GB8978-1996）表4中三级标准</w:t>
            </w:r>
            <w:r>
              <w:rPr>
                <w:color w:val="000000" w:themeColor="text1"/>
                <w:sz w:val="24"/>
                <w14:textFill>
                  <w14:solidFill>
                    <w14:schemeClr w14:val="tx1"/>
                  </w14:solidFill>
                </w14:textFill>
              </w:rPr>
              <w:t>后</w:t>
            </w:r>
            <w:r>
              <w:rPr>
                <w:rFonts w:hint="eastAsia"/>
                <w:bCs/>
                <w:color w:val="000000" w:themeColor="text1"/>
                <w:sz w:val="24"/>
                <w14:textFill>
                  <w14:solidFill>
                    <w14:schemeClr w14:val="tx1"/>
                  </w14:solidFill>
                </w14:textFill>
              </w:rPr>
              <w:t>，经污水管网排入</w:t>
            </w:r>
            <w:r>
              <w:rPr>
                <w:rFonts w:hint="eastAsia"/>
                <w:bCs/>
                <w:color w:val="000000" w:themeColor="text1"/>
                <w:sz w:val="24"/>
                <w:lang w:val="en-US" w:eastAsia="zh-CN"/>
                <w14:textFill>
                  <w14:solidFill>
                    <w14:schemeClr w14:val="tx1"/>
                  </w14:solidFill>
                </w14:textFill>
              </w:rPr>
              <w:t>段园镇污水处理厂</w:t>
            </w:r>
            <w:r>
              <w:rPr>
                <w:rFonts w:hint="eastAsia"/>
                <w:bCs/>
                <w:color w:val="000000" w:themeColor="text1"/>
                <w:sz w:val="24"/>
                <w14:textFill>
                  <w14:solidFill>
                    <w14:schemeClr w14:val="tx1"/>
                  </w14:solidFill>
                </w14:textFill>
              </w:rPr>
              <w:t>集中处理达到《城镇污水处理厂污染物排放标准》（</w:t>
            </w:r>
            <w:r>
              <w:rPr>
                <w:bCs/>
                <w:color w:val="000000" w:themeColor="text1"/>
                <w:sz w:val="24"/>
                <w14:textFill>
                  <w14:solidFill>
                    <w14:schemeClr w14:val="tx1"/>
                  </w14:solidFill>
                </w14:textFill>
              </w:rPr>
              <w:t>GB18918-2002</w:t>
            </w:r>
            <w:r>
              <w:rPr>
                <w:rFonts w:hint="eastAsia"/>
                <w:bCs/>
                <w:color w:val="000000" w:themeColor="text1"/>
                <w:sz w:val="24"/>
                <w14:textFill>
                  <w14:solidFill>
                    <w14:schemeClr w14:val="tx1"/>
                  </w14:solidFill>
                </w14:textFill>
              </w:rPr>
              <w:t>）中一级</w:t>
            </w:r>
            <w:r>
              <w:rPr>
                <w:bCs/>
                <w:color w:val="000000" w:themeColor="text1"/>
                <w:sz w:val="24"/>
                <w14:textFill>
                  <w14:solidFill>
                    <w14:schemeClr w14:val="tx1"/>
                  </w14:solidFill>
                </w14:textFill>
              </w:rPr>
              <w:t>A</w:t>
            </w:r>
            <w:r>
              <w:rPr>
                <w:rFonts w:hint="eastAsia"/>
                <w:bCs/>
                <w:color w:val="000000" w:themeColor="text1"/>
                <w:sz w:val="24"/>
                <w14:textFill>
                  <w14:solidFill>
                    <w14:schemeClr w14:val="tx1"/>
                  </w14:solidFill>
                </w14:textFill>
              </w:rPr>
              <w:t>排放标准后，最终排入</w:t>
            </w:r>
            <w:r>
              <w:rPr>
                <w:rFonts w:hint="eastAsia"/>
                <w:bCs/>
                <w:color w:val="000000" w:themeColor="text1"/>
                <w:sz w:val="24"/>
                <w:lang w:val="en-US" w:eastAsia="zh-CN"/>
                <w14:textFill>
                  <w14:solidFill>
                    <w14:schemeClr w14:val="tx1"/>
                  </w14:solidFill>
                </w14:textFill>
              </w:rPr>
              <w:t>解放河</w:t>
            </w:r>
            <w:r>
              <w:rPr>
                <w:rFonts w:hint="eastAsia"/>
                <w:bCs/>
                <w:color w:val="000000" w:themeColor="text1"/>
                <w:sz w:val="24"/>
                <w14:textFill>
                  <w14:solidFill>
                    <w14:schemeClr w14:val="tx1"/>
                  </w14:solidFill>
                </w14:textFill>
              </w:rPr>
              <w:t>。因此，建设项目正常工况下排放的废水对受纳水体的影响很小，不会改变</w:t>
            </w:r>
            <w:r>
              <w:rPr>
                <w:rFonts w:hint="eastAsia"/>
                <w:bCs/>
                <w:color w:val="000000" w:themeColor="text1"/>
                <w:sz w:val="24"/>
                <w:lang w:val="en-US" w:eastAsia="zh-CN"/>
                <w14:textFill>
                  <w14:solidFill>
                    <w14:schemeClr w14:val="tx1"/>
                  </w14:solidFill>
                </w14:textFill>
              </w:rPr>
              <w:t>解放河</w:t>
            </w:r>
            <w:r>
              <w:rPr>
                <w:rFonts w:hint="eastAsia"/>
                <w:bCs/>
                <w:color w:val="000000" w:themeColor="text1"/>
                <w:sz w:val="24"/>
                <w14:textFill>
                  <w14:solidFill>
                    <w14:schemeClr w14:val="tx1"/>
                  </w14:solidFill>
                </w14:textFill>
              </w:rPr>
              <w:t>的水环境功能。</w:t>
            </w:r>
          </w:p>
          <w:p>
            <w:pPr>
              <w:tabs>
                <w:tab w:val="left" w:pos="1182"/>
              </w:tabs>
              <w:ind w:left="0" w:leftChars="0" w:right="0" w:righ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object>
                <v:shape id="_x0000_i1025" o:spt="75" type="#_x0000_t75" style="height:232.1pt;width:414.7pt;" o:ole="t" filled="f" o:preferrelative="t" stroked="f" coordsize="21600,21600">
                  <v:path/>
                  <v:fill on="f" focussize="0,0"/>
                  <v:stroke on="f"/>
                  <v:imagedata r:id="rId16" o:title=""/>
                  <o:lock v:ext="edit" aspectratio="t"/>
                  <w10:wrap type="none"/>
                  <w10:anchorlock/>
                </v:shape>
                <o:OLEObject Type="Embed" ProgID="Visio.Drawing.11" ShapeID="_x0000_i1025" DrawAspect="Content" ObjectID="_1468075725" r:id="rId15">
                  <o:LockedField>false</o:LockedField>
                </o:OLEObject>
              </w:object>
            </w:r>
          </w:p>
          <w:p>
            <w:pPr>
              <w:keepNext w:val="0"/>
              <w:keepLines w:val="0"/>
              <w:pageBreakBefore w:val="0"/>
              <w:kinsoku/>
              <w:wordWrap/>
              <w:overflowPunct/>
              <w:topLinePunct w:val="0"/>
              <w:autoSpaceDE/>
              <w:autoSpaceDN/>
              <w:bidi w:val="0"/>
              <w:adjustRightInd/>
              <w:snapToGrid/>
              <w:spacing w:line="240" w:lineRule="auto"/>
              <w:jc w:val="center"/>
              <w:textAlignment w:val="auto"/>
              <w:rPr>
                <w:b/>
                <w:color w:val="000000" w:themeColor="text1"/>
                <w:sz w:val="24"/>
                <w14:textFill>
                  <w14:solidFill>
                    <w14:schemeClr w14:val="tx1"/>
                  </w14:solidFill>
                </w14:textFill>
              </w:rPr>
            </w:pPr>
            <w:r>
              <w:rPr>
                <w:rFonts w:hint="eastAsia" w:ascii="Times New Roman" w:hAnsi="Times New Roman" w:eastAsia="宋体" w:cs="Times New Roman"/>
                <w:b/>
                <w:color w:val="000000" w:themeColor="text1"/>
                <w:sz w:val="24"/>
                <w14:textFill>
                  <w14:solidFill>
                    <w14:schemeClr w14:val="tx1"/>
                  </w14:solidFill>
                </w14:textFill>
              </w:rPr>
              <w:t>图4-</w:t>
            </w:r>
            <w:r>
              <w:rPr>
                <w:rFonts w:hint="eastAsia" w:cs="Times New Roman"/>
                <w:b/>
                <w:color w:val="000000" w:themeColor="text1"/>
                <w:sz w:val="24"/>
                <w:lang w:val="en-US" w:eastAsia="zh-CN"/>
                <w14:textFill>
                  <w14:solidFill>
                    <w14:schemeClr w14:val="tx1"/>
                  </w14:solidFill>
                </w14:textFill>
              </w:rPr>
              <w:t>1</w:t>
            </w:r>
            <w:r>
              <w:rPr>
                <w:rFonts w:hint="eastAsia" w:ascii="Times New Roman" w:hAnsi="Times New Roman" w:eastAsia="宋体" w:cs="Times New Roman"/>
                <w:b/>
                <w:color w:val="000000" w:themeColor="text1"/>
                <w:sz w:val="24"/>
                <w14:textFill>
                  <w14:solidFill>
                    <w14:schemeClr w14:val="tx1"/>
                  </w14:solidFill>
                </w14:textFill>
              </w:rPr>
              <w:t xml:space="preserve"> </w:t>
            </w:r>
            <w:r>
              <w:rPr>
                <w:rFonts w:hint="eastAsia" w:ascii="Times New Roman" w:hAnsi="Times New Roman" w:eastAsia="宋体" w:cs="Times New Roman"/>
                <w:b/>
                <w:color w:val="000000" w:themeColor="text1"/>
                <w:sz w:val="24"/>
                <w:lang w:val="en-US" w:eastAsia="zh-CN"/>
                <w14:textFill>
                  <w14:solidFill>
                    <w14:schemeClr w14:val="tx1"/>
                  </w14:solidFill>
                </w14:textFill>
              </w:rPr>
              <w:t>段园</w:t>
            </w:r>
            <w:r>
              <w:rPr>
                <w:rFonts w:hint="eastAsia" w:cs="Times New Roman"/>
                <w:b/>
                <w:color w:val="000000" w:themeColor="text1"/>
                <w:sz w:val="24"/>
                <w:lang w:val="en-US" w:eastAsia="zh-CN"/>
                <w14:textFill>
                  <w14:solidFill>
                    <w14:schemeClr w14:val="tx1"/>
                  </w14:solidFill>
                </w14:textFill>
              </w:rPr>
              <w:t>镇</w:t>
            </w:r>
            <w:r>
              <w:rPr>
                <w:rFonts w:hint="eastAsia" w:ascii="Times New Roman" w:hAnsi="Times New Roman" w:eastAsia="宋体" w:cs="Times New Roman"/>
                <w:b/>
                <w:color w:val="000000" w:themeColor="text1"/>
                <w:sz w:val="24"/>
                <w14:textFill>
                  <w14:solidFill>
                    <w14:schemeClr w14:val="tx1"/>
                  </w14:solidFill>
                </w14:textFill>
              </w:rPr>
              <w:t>污水处理厂处</w:t>
            </w:r>
            <w:r>
              <w:rPr>
                <w:rFonts w:hint="eastAsia"/>
                <w:b/>
                <w:color w:val="000000" w:themeColor="text1"/>
                <w:sz w:val="24"/>
                <w14:textFill>
                  <w14:solidFill>
                    <w14:schemeClr w14:val="tx1"/>
                  </w14:solidFill>
                </w14:textFill>
              </w:rPr>
              <w:t>理工艺流程图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F6" w:cs="Times New Roman"/>
                <w:color w:val="000000" w:themeColor="text1"/>
                <w:kern w:val="0"/>
                <w:sz w:val="24"/>
                <w:lang w:bidi="ar"/>
                <w14:textFill>
                  <w14:solidFill>
                    <w14:schemeClr w14:val="tx1"/>
                  </w14:solidFill>
                </w14:textFill>
              </w:rPr>
              <w:t>本项目位于</w:t>
            </w:r>
            <w:r>
              <w:rPr>
                <w:rFonts w:hint="eastAsia" w:cs="Times New Roman"/>
                <w:color w:val="000000" w:themeColor="text1"/>
                <w:kern w:val="0"/>
                <w:sz w:val="24"/>
                <w:lang w:val="en-US" w:eastAsia="zh-CN" w:bidi="ar"/>
                <w14:textFill>
                  <w14:solidFill>
                    <w14:schemeClr w14:val="tx1"/>
                  </w14:solidFill>
                </w14:textFill>
              </w:rPr>
              <w:t>段园镇</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污水处理厂</w:t>
            </w:r>
            <w:r>
              <w:rPr>
                <w:rFonts w:hint="default" w:ascii="Times New Roman" w:hAnsi="Times New Roman" w:eastAsia="F6" w:cs="Times New Roman"/>
                <w:color w:val="000000" w:themeColor="text1"/>
                <w:kern w:val="0"/>
                <w:sz w:val="24"/>
                <w:lang w:bidi="ar"/>
                <w14:textFill>
                  <w14:solidFill>
                    <w14:schemeClr w14:val="tx1"/>
                  </w14:solidFill>
                </w14:textFill>
              </w:rPr>
              <w:t>的服务范围内，主要废水为生活污水</w:t>
            </w:r>
            <w:r>
              <w:rPr>
                <w:rFonts w:hint="eastAsia" w:cs="Times New Roman"/>
                <w:color w:val="000000" w:themeColor="text1"/>
                <w:kern w:val="0"/>
                <w:sz w:val="24"/>
                <w:lang w:val="en-US" w:eastAsia="zh-CN" w:bidi="ar"/>
                <w14:textFill>
                  <w14:solidFill>
                    <w14:schemeClr w14:val="tx1"/>
                  </w14:solidFill>
                </w14:textFill>
              </w:rPr>
              <w:t>，经</w:t>
            </w:r>
            <w:r>
              <w:rPr>
                <w:rFonts w:hint="default" w:ascii="Times New Roman" w:hAnsi="Times New Roman" w:eastAsia="F6" w:cs="Times New Roman"/>
                <w:color w:val="000000" w:themeColor="text1"/>
                <w:kern w:val="0"/>
                <w:sz w:val="24"/>
                <w:lang w:bidi="ar"/>
                <w14:textFill>
                  <w14:solidFill>
                    <w14:schemeClr w14:val="tx1"/>
                  </w14:solidFill>
                </w14:textFill>
              </w:rPr>
              <w:t>处理后满足污水处理厂接管标准的要求。即本项目排放的废水不会影响污水厂的处理效果。</w:t>
            </w:r>
            <w:r>
              <w:rPr>
                <w:rFonts w:hint="default" w:ascii="Times New Roman" w:hAnsi="Times New Roman" w:eastAsia="宋体" w:cs="Times New Roman"/>
                <w:color w:val="000000" w:themeColor="text1"/>
                <w:sz w:val="24"/>
                <w:szCs w:val="24"/>
                <w14:textFill>
                  <w14:solidFill>
                    <w14:schemeClr w14:val="tx1"/>
                  </w14:solidFill>
                </w14:textFill>
              </w:rPr>
              <w:t>段园</w:t>
            </w:r>
            <w:r>
              <w:rPr>
                <w:rFonts w:hint="eastAsia" w:cs="Times New Roman"/>
                <w:color w:val="000000" w:themeColor="text1"/>
                <w:sz w:val="24"/>
                <w:szCs w:val="24"/>
                <w:lang w:val="en-US" w:eastAsia="zh-CN"/>
                <w14:textFill>
                  <w14:solidFill>
                    <w14:schemeClr w14:val="tx1"/>
                  </w14:solidFill>
                </w14:textFill>
              </w:rPr>
              <w:t>镇</w:t>
            </w:r>
            <w:r>
              <w:rPr>
                <w:rFonts w:hint="default" w:ascii="Times New Roman" w:hAnsi="Times New Roman" w:eastAsia="宋体" w:cs="Times New Roman"/>
                <w:color w:val="000000" w:themeColor="text1"/>
                <w:sz w:val="24"/>
                <w:szCs w:val="24"/>
                <w14:textFill>
                  <w14:solidFill>
                    <w14:schemeClr w14:val="tx1"/>
                  </w14:solidFill>
                </w14:textFill>
              </w:rPr>
              <w:t>污水处理厂目前进水水量约为4000m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/d，一期规模是6000m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/d，剩余2000m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/d的规模空间，本项目外排废水量为</w:t>
            </w:r>
            <w:r>
              <w:rPr>
                <w:rFonts w:hint="eastAsia" w:cs="Times New Roman"/>
                <w:color w:val="000000" w:themeColor="text1"/>
                <w:sz w:val="24"/>
                <w:szCs w:val="24"/>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/d，进入污水处理厂未超过其处理负荷，能够满足要求。另外，本项目无特殊的难易处理的污染因子，主要污染物为COD、氨氮、BOD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等污染物，污水处理厂采用的污水处理工艺能够满足其要求，不会影响其达标排放的。</w:t>
            </w:r>
          </w:p>
          <w:p>
            <w:pPr>
              <w:pStyle w:val="20"/>
              <w:spacing w:line="360" w:lineRule="auto"/>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三</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）废水污染物自行监测计划</w:t>
            </w:r>
          </w:p>
          <w:p>
            <w:pPr>
              <w:tabs>
                <w:tab w:val="center" w:pos="4153"/>
                <w:tab w:val="right" w:pos="8306"/>
              </w:tabs>
              <w:spacing w:line="360" w:lineRule="auto"/>
              <w:ind w:firstLine="480" w:firstLineChars="200"/>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根据《排污单位自行监测技术指南 总则》（HJ 819-2017）以及《排污单位自行监测技术指南 橡胶和塑料制品业》（HJ 1207-2021）的相关规定</w:t>
            </w:r>
            <w:r>
              <w:rPr>
                <w:rFonts w:hint="eastAsia" w:cs="宋体"/>
                <w:color w:val="000000" w:themeColor="text1"/>
                <w:sz w:val="24"/>
                <w:szCs w:val="24"/>
                <w:lang w:eastAsia="zh-CN"/>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本项目仅涉及生活污水排放，经管网排入段园镇污水处理厂进行处理，可不进行自行监测，仅说明去向即可</w:t>
            </w:r>
            <w:r>
              <w:rPr>
                <w:rFonts w:hint="eastAsia" w:cs="宋体"/>
                <w:color w:val="000000" w:themeColor="text1"/>
                <w:sz w:val="24"/>
                <w:szCs w:val="24"/>
                <w14:textFill>
                  <w14:solidFill>
                    <w14:schemeClr w14:val="tx1"/>
                  </w14:solidFill>
                </w14:textFill>
              </w:rPr>
              <w:t>。</w:t>
            </w:r>
          </w:p>
          <w:p>
            <w:pPr>
              <w:adjustRightInd w:val="0"/>
              <w:snapToGrid w:val="0"/>
              <w:spacing w:line="360" w:lineRule="auto"/>
              <w:ind w:firstLine="562" w:firstLineChars="200"/>
              <w:rPr>
                <w:b/>
                <w:bCs/>
                <w:color w:val="000000" w:themeColor="text1"/>
                <w:sz w:val="28"/>
                <w:szCs w:val="28"/>
                <w14:textFill>
                  <w14:solidFill>
                    <w14:schemeClr w14:val="tx1"/>
                  </w14:solidFill>
                </w14:textFill>
              </w:rPr>
            </w:pPr>
            <w:r>
              <w:rPr>
                <w:rFonts w:hint="eastAsia" w:cs="宋体"/>
                <w:b/>
                <w:bCs/>
                <w:color w:val="000000" w:themeColor="text1"/>
                <w:sz w:val="28"/>
                <w:szCs w:val="28"/>
                <w14:textFill>
                  <w14:solidFill>
                    <w14:schemeClr w14:val="tx1"/>
                  </w14:solidFill>
                </w14:textFill>
              </w:rPr>
              <w:t>三、运营期噪声</w:t>
            </w:r>
          </w:p>
          <w:p>
            <w:pPr>
              <w:spacing w:line="360" w:lineRule="auto"/>
              <w:ind w:firstLine="480" w:firstLineChars="200"/>
              <w:rPr>
                <w:rFonts w:hint="eastAsia" w:cs="宋体"/>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项目运营期产生噪声的设备主要包括设备噪声，主要为混料机、挤出机、破碎机、磨粉机、风机等，噪声值在75-95dB（A）之间。</w:t>
            </w:r>
          </w:p>
          <w:p>
            <w:pPr>
              <w:spacing w:line="360" w:lineRule="auto"/>
              <w:ind w:firstLine="480" w:firstLineChars="200"/>
              <w:rPr>
                <w:rFonts w:hint="eastAsia" w:eastAsia="宋体"/>
                <w:color w:val="000000" w:themeColor="text1"/>
                <w:sz w:val="24"/>
                <w:szCs w:val="24"/>
                <w:lang w:val="en-US" w:eastAsia="zh-CN"/>
                <w14:textFill>
                  <w14:solidFill>
                    <w14:schemeClr w14:val="tx1"/>
                  </w14:solidFill>
                </w14:textFill>
              </w:rPr>
            </w:pPr>
            <w:r>
              <w:rPr>
                <w:rFonts w:hint="eastAsia" w:cs="宋体"/>
                <w:color w:val="000000" w:themeColor="text1"/>
                <w:sz w:val="24"/>
                <w:szCs w:val="24"/>
                <w14:textFill>
                  <w14:solidFill>
                    <w14:schemeClr w14:val="tx1"/>
                  </w14:solidFill>
                </w14:textFill>
              </w:rPr>
              <w:t>项目产生噪声的噪声源强调查清单见下表。本项目取总平面图中</w:t>
            </w:r>
            <w:r>
              <w:rPr>
                <w:rFonts w:hint="eastAsia" w:cs="宋体"/>
                <w:color w:val="000000" w:themeColor="text1"/>
                <w:sz w:val="24"/>
                <w:szCs w:val="24"/>
                <w:lang w:val="en-US" w:eastAsia="zh-CN"/>
                <w14:textFill>
                  <w14:solidFill>
                    <w14:schemeClr w14:val="tx1"/>
                  </w14:solidFill>
                </w14:textFill>
              </w:rPr>
              <w:t>C号</w:t>
            </w:r>
            <w:r>
              <w:rPr>
                <w:rFonts w:hint="eastAsia" w:cs="宋体"/>
                <w:color w:val="000000" w:themeColor="text1"/>
                <w:sz w:val="24"/>
                <w:szCs w:val="24"/>
                <w14:textFill>
                  <w14:solidFill>
                    <w14:schemeClr w14:val="tx1"/>
                  </w14:solidFill>
                </w14:textFill>
              </w:rPr>
              <w:t>生产车间</w:t>
            </w:r>
            <w:r>
              <w:rPr>
                <w:rFonts w:hint="eastAsia" w:cs="宋体"/>
                <w:color w:val="000000" w:themeColor="text1"/>
                <w:sz w:val="24"/>
                <w:szCs w:val="24"/>
                <w:lang w:val="en-US" w:eastAsia="zh-CN"/>
                <w14:textFill>
                  <w14:solidFill>
                    <w14:schemeClr w14:val="tx1"/>
                  </w14:solidFill>
                </w14:textFill>
              </w:rPr>
              <w:t>西南</w:t>
            </w:r>
            <w:r>
              <w:rPr>
                <w:rFonts w:hint="eastAsia" w:cs="宋体"/>
                <w:color w:val="000000" w:themeColor="text1"/>
                <w:sz w:val="24"/>
                <w:szCs w:val="24"/>
                <w14:textFill>
                  <w14:solidFill>
                    <w14:schemeClr w14:val="tx1"/>
                  </w14:solidFill>
                </w14:textFill>
              </w:rPr>
              <w:t>位置作为坐标原点（0，0，0）。</w:t>
            </w:r>
          </w:p>
        </w:tc>
      </w:tr>
    </w:tbl>
    <w:p>
      <w:pPr>
        <w:pStyle w:val="14"/>
        <w:rPr>
          <w:color w:val="000000" w:themeColor="text1"/>
          <w14:textFill>
            <w14:solidFill>
              <w14:schemeClr w14:val="tx1"/>
            </w14:solidFill>
          </w14:textFill>
        </w:rPr>
        <w:sectPr>
          <w:pgSz w:w="11907" w:h="16840"/>
          <w:pgMar w:top="1800" w:right="1440" w:bottom="1800" w:left="1440" w:header="851" w:footer="851" w:gutter="0"/>
          <w:cols w:space="720" w:num="1"/>
          <w:docGrid w:linePitch="312" w:charSpace="0"/>
        </w:sectPr>
      </w:pPr>
    </w:p>
    <w:tbl>
      <w:tblPr>
        <w:tblStyle w:val="30"/>
        <w:tblW w:w="5001"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28" w:type="dxa"/>
          <w:bottom w:w="0" w:type="dxa"/>
          <w:right w:w="28" w:type="dxa"/>
        </w:tblCellMar>
      </w:tblPr>
      <w:tblGrid>
        <w:gridCol w:w="811"/>
        <w:gridCol w:w="1248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8796" w:hRule="atLeast"/>
        </w:trPr>
        <w:tc>
          <w:tcPr>
            <w:tcW w:w="305" w:type="pct"/>
            <w:noWrap w:val="0"/>
            <w:vAlign w:val="center"/>
          </w:tcPr>
          <w:p>
            <w:pPr>
              <w:autoSpaceDE w:val="0"/>
              <w:autoSpaceDN w:val="0"/>
              <w:adjustRightInd w:val="0"/>
              <w:snapToGrid w:val="0"/>
              <w:ind w:firstLine="0" w:firstLineChars="0"/>
              <w:jc w:val="center"/>
              <w:rPr>
                <w:rFonts w:ascii="宋体" w:hAnsi="宋体" w:cs="宋体"/>
                <w:b w:val="0"/>
                <w:bCs/>
                <w:color w:val="000000" w:themeColor="text1"/>
                <w:kern w:val="0"/>
                <w:szCs w:val="21"/>
                <w14:textFill>
                  <w14:solidFill>
                    <w14:schemeClr w14:val="tx1"/>
                  </w14:solidFill>
                </w14:textFill>
              </w:rPr>
            </w:pPr>
            <w:r>
              <w:rPr>
                <w:rFonts w:hint="eastAsia" w:ascii="宋体" w:hAnsi="宋体" w:cs="宋体"/>
                <w:b w:val="0"/>
                <w:bCs/>
                <w:color w:val="000000" w:themeColor="text1"/>
                <w:kern w:val="0"/>
                <w:szCs w:val="21"/>
                <w14:textFill>
                  <w14:solidFill>
                    <w14:schemeClr w14:val="tx1"/>
                  </w14:solidFill>
                </w14:textFill>
              </w:rPr>
              <w:t>运营</w:t>
            </w:r>
          </w:p>
          <w:p>
            <w:pPr>
              <w:autoSpaceDE w:val="0"/>
              <w:autoSpaceDN w:val="0"/>
              <w:adjustRightInd w:val="0"/>
              <w:snapToGrid w:val="0"/>
              <w:ind w:firstLine="0" w:firstLineChars="0"/>
              <w:jc w:val="center"/>
              <w:rPr>
                <w:rFonts w:ascii="宋体" w:hAnsi="宋体" w:cs="宋体"/>
                <w:b w:val="0"/>
                <w:bCs/>
                <w:color w:val="000000" w:themeColor="text1"/>
                <w:kern w:val="0"/>
                <w:szCs w:val="21"/>
                <w14:textFill>
                  <w14:solidFill>
                    <w14:schemeClr w14:val="tx1"/>
                  </w14:solidFill>
                </w14:textFill>
              </w:rPr>
            </w:pPr>
            <w:r>
              <w:rPr>
                <w:rFonts w:hint="eastAsia" w:ascii="宋体" w:hAnsi="宋体" w:cs="宋体"/>
                <w:b w:val="0"/>
                <w:bCs/>
                <w:color w:val="000000" w:themeColor="text1"/>
                <w:kern w:val="0"/>
                <w:szCs w:val="21"/>
                <w14:textFill>
                  <w14:solidFill>
                    <w14:schemeClr w14:val="tx1"/>
                  </w14:solidFill>
                </w14:textFill>
              </w:rPr>
              <w:t>期环</w:t>
            </w:r>
          </w:p>
          <w:p>
            <w:pPr>
              <w:autoSpaceDE w:val="0"/>
              <w:autoSpaceDN w:val="0"/>
              <w:adjustRightInd w:val="0"/>
              <w:snapToGrid w:val="0"/>
              <w:ind w:firstLine="0" w:firstLineChars="0"/>
              <w:jc w:val="center"/>
              <w:rPr>
                <w:rFonts w:ascii="宋体" w:hAnsi="宋体" w:cs="宋体"/>
                <w:b w:val="0"/>
                <w:bCs/>
                <w:color w:val="000000" w:themeColor="text1"/>
                <w:kern w:val="0"/>
                <w:szCs w:val="21"/>
                <w14:textFill>
                  <w14:solidFill>
                    <w14:schemeClr w14:val="tx1"/>
                  </w14:solidFill>
                </w14:textFill>
              </w:rPr>
            </w:pPr>
            <w:r>
              <w:rPr>
                <w:rFonts w:hint="eastAsia" w:ascii="宋体" w:hAnsi="宋体" w:cs="宋体"/>
                <w:b w:val="0"/>
                <w:bCs/>
                <w:color w:val="000000" w:themeColor="text1"/>
                <w:kern w:val="0"/>
                <w:szCs w:val="21"/>
                <w14:textFill>
                  <w14:solidFill>
                    <w14:schemeClr w14:val="tx1"/>
                  </w14:solidFill>
                </w14:textFill>
              </w:rPr>
              <w:t>境影</w:t>
            </w:r>
          </w:p>
          <w:p>
            <w:pPr>
              <w:autoSpaceDE w:val="0"/>
              <w:autoSpaceDN w:val="0"/>
              <w:adjustRightInd w:val="0"/>
              <w:snapToGrid w:val="0"/>
              <w:ind w:firstLine="0" w:firstLineChars="0"/>
              <w:jc w:val="center"/>
              <w:rPr>
                <w:rFonts w:ascii="宋体" w:hAnsi="宋体" w:cs="宋体"/>
                <w:b w:val="0"/>
                <w:bCs/>
                <w:color w:val="000000" w:themeColor="text1"/>
                <w:kern w:val="0"/>
                <w:szCs w:val="21"/>
                <w14:textFill>
                  <w14:solidFill>
                    <w14:schemeClr w14:val="tx1"/>
                  </w14:solidFill>
                </w14:textFill>
              </w:rPr>
            </w:pPr>
            <w:r>
              <w:rPr>
                <w:rFonts w:hint="eastAsia" w:ascii="宋体" w:hAnsi="宋体" w:cs="宋体"/>
                <w:b w:val="0"/>
                <w:bCs/>
                <w:color w:val="000000" w:themeColor="text1"/>
                <w:kern w:val="0"/>
                <w:szCs w:val="21"/>
                <w14:textFill>
                  <w14:solidFill>
                    <w14:schemeClr w14:val="tx1"/>
                  </w14:solidFill>
                </w14:textFill>
              </w:rPr>
              <w:t>响和</w:t>
            </w:r>
          </w:p>
          <w:p>
            <w:pPr>
              <w:autoSpaceDE w:val="0"/>
              <w:autoSpaceDN w:val="0"/>
              <w:adjustRightInd w:val="0"/>
              <w:snapToGrid w:val="0"/>
              <w:ind w:firstLine="0" w:firstLineChars="0"/>
              <w:jc w:val="center"/>
              <w:rPr>
                <w:rFonts w:ascii="宋体" w:hAnsi="宋体" w:cs="宋体"/>
                <w:b w:val="0"/>
                <w:bCs/>
                <w:color w:val="000000" w:themeColor="text1"/>
                <w:kern w:val="0"/>
                <w:szCs w:val="21"/>
                <w14:textFill>
                  <w14:solidFill>
                    <w14:schemeClr w14:val="tx1"/>
                  </w14:solidFill>
                </w14:textFill>
              </w:rPr>
            </w:pPr>
            <w:r>
              <w:rPr>
                <w:rFonts w:hint="eastAsia" w:ascii="宋体" w:hAnsi="宋体" w:cs="宋体"/>
                <w:b w:val="0"/>
                <w:bCs/>
                <w:color w:val="000000" w:themeColor="text1"/>
                <w:kern w:val="0"/>
                <w:szCs w:val="21"/>
                <w14:textFill>
                  <w14:solidFill>
                    <w14:schemeClr w14:val="tx1"/>
                  </w14:solidFill>
                </w14:textFill>
              </w:rPr>
              <w:t>保护</w:t>
            </w:r>
          </w:p>
          <w:p>
            <w:pPr>
              <w:autoSpaceDE w:val="0"/>
              <w:autoSpaceDN w:val="0"/>
              <w:adjustRightInd w:val="0"/>
              <w:snapToGrid w:val="0"/>
              <w:ind w:firstLine="0" w:firstLineChars="0"/>
              <w:jc w:val="center"/>
              <w:rPr>
                <w:rFonts w:ascii="宋体" w:hAnsi="宋体" w:cs="宋体"/>
                <w:b/>
                <w:color w:val="000000" w:themeColor="text1"/>
                <w:kern w:val="0"/>
                <w:szCs w:val="21"/>
                <w14:textFill>
                  <w14:solidFill>
                    <w14:schemeClr w14:val="tx1"/>
                  </w14:solidFill>
                </w14:textFill>
              </w:rPr>
            </w:pPr>
            <w:r>
              <w:rPr>
                <w:rFonts w:hint="eastAsia" w:ascii="宋体" w:hAnsi="宋体" w:cs="宋体"/>
                <w:b w:val="0"/>
                <w:bCs/>
                <w:color w:val="000000" w:themeColor="text1"/>
                <w:kern w:val="0"/>
                <w:szCs w:val="21"/>
                <w14:textFill>
                  <w14:solidFill>
                    <w14:schemeClr w14:val="tx1"/>
                  </w14:solidFill>
                </w14:textFill>
              </w:rPr>
              <w:t>措施</w:t>
            </w:r>
          </w:p>
        </w:tc>
        <w:tc>
          <w:tcPr>
            <w:tcW w:w="4694" w:type="pct"/>
            <w:noWrap w:val="0"/>
            <w:vAlign w:val="top"/>
          </w:tcPr>
          <w:p>
            <w:pPr>
              <w:spacing w:line="240" w:lineRule="auto"/>
              <w:ind w:left="0" w:leftChars="0" w:right="0" w:rightChars="0" w:firstLine="0" w:firstLineChars="0"/>
              <w:jc w:val="center"/>
              <w:rPr>
                <w:rFonts w:hint="default" w:cs="宋体"/>
                <w:b/>
                <w:bCs/>
                <w:color w:val="000000" w:themeColor="text1"/>
                <w:sz w:val="24"/>
                <w:szCs w:val="24"/>
                <w:lang w:val="en-US" w:eastAsia="zh-CN"/>
                <w14:textFill>
                  <w14:solidFill>
                    <w14:schemeClr w14:val="tx1"/>
                  </w14:solidFill>
                </w14:textFill>
              </w:rPr>
            </w:pPr>
            <w:r>
              <w:rPr>
                <w:rFonts w:hint="eastAsia" w:cs="宋体"/>
                <w:b/>
                <w:bCs/>
                <w:color w:val="000000" w:themeColor="text1"/>
                <w:sz w:val="24"/>
                <w:szCs w:val="24"/>
                <w:lang w:val="en-US" w:eastAsia="zh-CN"/>
                <w14:textFill>
                  <w14:solidFill>
                    <w14:schemeClr w14:val="tx1"/>
                  </w14:solidFill>
                </w14:textFill>
              </w:rPr>
              <w:t>表4-10  项目工业企业噪声源强调查清单（室内声源）</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787"/>
              <w:gridCol w:w="787"/>
              <w:gridCol w:w="787"/>
              <w:gridCol w:w="1395"/>
              <w:gridCol w:w="787"/>
              <w:gridCol w:w="787"/>
              <w:gridCol w:w="787"/>
              <w:gridCol w:w="789"/>
              <w:gridCol w:w="787"/>
              <w:gridCol w:w="824"/>
              <w:gridCol w:w="752"/>
              <w:gridCol w:w="788"/>
              <w:gridCol w:w="812"/>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333" w:type="pct"/>
                  <w:vMerge w:val="restar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333" w:type="pct"/>
                  <w:vMerge w:val="restar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建筑物名称</w:t>
                  </w:r>
                </w:p>
              </w:tc>
              <w:tc>
                <w:tcPr>
                  <w:tcW w:w="333" w:type="pct"/>
                  <w:vMerge w:val="restar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声源名称</w:t>
                  </w:r>
                </w:p>
              </w:tc>
              <w:tc>
                <w:tcPr>
                  <w:tcW w:w="333" w:type="pct"/>
                  <w:vMerge w:val="restart"/>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台数</w:t>
                  </w:r>
                </w:p>
              </w:tc>
              <w:tc>
                <w:tcPr>
                  <w:tcW w:w="333" w:type="pct"/>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lang w:eastAsia="zh-CN"/>
                      <w14:textFill>
                        <w14:solidFill>
                          <w14:schemeClr w14:val="tx1"/>
                        </w14:solidFill>
                      </w14:textFill>
                    </w:rPr>
                    <w:t>声源源强</w:t>
                  </w:r>
                </w:p>
              </w:tc>
              <w:tc>
                <w:tcPr>
                  <w:tcW w:w="333" w:type="pct"/>
                  <w:vMerge w:val="restar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声源控制措施</w:t>
                  </w:r>
                </w:p>
              </w:tc>
              <w:tc>
                <w:tcPr>
                  <w:tcW w:w="1000" w:type="pct"/>
                  <w:gridSpan w:val="3"/>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空间相对位置/m</w:t>
                  </w:r>
                </w:p>
              </w:tc>
              <w:tc>
                <w:tcPr>
                  <w:tcW w:w="333" w:type="pct"/>
                  <w:vMerge w:val="restar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距室内边界距离/m</w:t>
                  </w:r>
                </w:p>
              </w:tc>
              <w:tc>
                <w:tcPr>
                  <w:tcW w:w="333" w:type="pct"/>
                  <w:vMerge w:val="restar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室内边界声级/dB(A)</w:t>
                  </w:r>
                </w:p>
              </w:tc>
              <w:tc>
                <w:tcPr>
                  <w:tcW w:w="333" w:type="pct"/>
                  <w:vMerge w:val="restar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运行时段</w:t>
                  </w:r>
                </w:p>
              </w:tc>
              <w:tc>
                <w:tcPr>
                  <w:tcW w:w="333" w:type="pct"/>
                  <w:vMerge w:val="restar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建筑物插入损失 / dB(A)</w:t>
                  </w:r>
                </w:p>
              </w:tc>
              <w:tc>
                <w:tcPr>
                  <w:tcW w:w="666" w:type="pct"/>
                  <w:gridSpan w:val="2"/>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（声压级/距声源距离）/（dB(A)/m）</w:t>
                  </w: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X</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w:t>
                  </w: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声压级/dB(A)</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33" w:type="pct"/>
                  <w:vMerge w:val="restar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生产车间</w:t>
                  </w:r>
                </w:p>
              </w:tc>
              <w:tc>
                <w:tcPr>
                  <w:tcW w:w="333" w:type="pct"/>
                  <w:shd w:val="clear" w:color="auto" w:fill="FFFFFF"/>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混料机</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75/1</w:t>
                  </w:r>
                </w:p>
              </w:tc>
              <w:tc>
                <w:tcPr>
                  <w:tcW w:w="333" w:type="pct"/>
                  <w:vMerge w:val="restar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基础</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减振</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；位</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于密</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闭车</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间内</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间设</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隔声</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门、</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隔声</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窗</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65</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333" w:type="pct"/>
                  <w:vMerge w:val="restart"/>
                  <w:shd w:val="clear" w:color="auto" w:fill="FFFFFF"/>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工作期间</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shd w:val="clear" w:color="auto" w:fill="FFFFFF"/>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挤出机</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75/1</w:t>
                  </w: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41</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shd w:val="clear" w:color="auto" w:fill="FFFFFF"/>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切割机</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90/1</w:t>
                  </w: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w:t>
                  </w:r>
                </w:p>
              </w:tc>
              <w:tc>
                <w:tcPr>
                  <w:tcW w:w="333" w:type="pct"/>
                  <w:shd w:val="clear" w:color="auto" w:fill="FFFFFF"/>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76</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56</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shd w:val="clear" w:color="auto" w:fill="FFFFFF"/>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shd w:val="clear" w:color="auto" w:fill="FFFFFF"/>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破碎机</w:t>
                  </w:r>
                </w:p>
              </w:tc>
              <w:tc>
                <w:tcPr>
                  <w:tcW w:w="333" w:type="pct"/>
                  <w:shd w:val="clear" w:color="auto" w:fill="FFFFFF"/>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90/1</w:t>
                  </w: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77.0</w:t>
                  </w: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57</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3" w:type="pct"/>
                  <w:shd w:val="clear" w:color="auto" w:fill="FFFFFF"/>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shd w:val="clear" w:color="auto" w:fill="FFFFFF"/>
                  <w:vAlign w:val="center"/>
                </w:tcPr>
                <w:p>
                  <w:pPr>
                    <w:widowControl/>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磨粉机</w:t>
                  </w:r>
                </w:p>
              </w:tc>
              <w:tc>
                <w:tcPr>
                  <w:tcW w:w="333" w:type="pct"/>
                  <w:shd w:val="clear" w:color="auto" w:fill="FFFFFF"/>
                  <w:vAlign w:val="center"/>
                </w:tcPr>
                <w:p>
                  <w:pPr>
                    <w:pStyle w:val="43"/>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90/1</w:t>
                  </w: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73.0</w:t>
                  </w:r>
                </w:p>
              </w:tc>
              <w:tc>
                <w:tcPr>
                  <w:tcW w:w="33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53</w:t>
                  </w:r>
                  <w:r>
                    <w:rPr>
                      <w:rFonts w:hint="default" w:ascii="Times New Roman" w:hAnsi="Times New Roman" w:eastAsia="宋体" w:cs="Times New Roman"/>
                      <w:color w:val="000000" w:themeColor="text1"/>
                      <w:sz w:val="21"/>
                      <w:szCs w:val="21"/>
                      <w14:textFill>
                        <w14:solidFill>
                          <w14:schemeClr w14:val="tx1"/>
                        </w14:solidFill>
                      </w14:textFill>
                    </w:rPr>
                    <w:t>.0</w:t>
                  </w:r>
                </w:p>
              </w:tc>
              <w:tc>
                <w:tcPr>
                  <w:tcW w:w="33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bl>
          <w:p>
            <w:pPr>
              <w:ind w:firstLine="480"/>
              <w:jc w:val="center"/>
              <w:rPr>
                <w:rFonts w:hint="eastAsia" w:eastAsia="宋体" w:cs="宋体"/>
                <w:b/>
                <w:bCs/>
                <w:color w:val="000000" w:themeColor="text1"/>
                <w:sz w:val="24"/>
                <w:szCs w:val="24"/>
                <w:lang w:val="en-US" w:eastAsia="zh-CN"/>
                <w14:textFill>
                  <w14:solidFill>
                    <w14:schemeClr w14:val="tx1"/>
                  </w14:solidFill>
                </w14:textFill>
              </w:rPr>
            </w:pPr>
            <w:r>
              <w:rPr>
                <w:rFonts w:hint="eastAsia" w:eastAsia="宋体" w:cs="宋体"/>
                <w:b/>
                <w:bCs/>
                <w:color w:val="000000" w:themeColor="text1"/>
                <w:sz w:val="24"/>
                <w:szCs w:val="24"/>
                <w:lang w:val="en-US" w:eastAsia="zh-CN"/>
                <w14:textFill>
                  <w14:solidFill>
                    <w14:schemeClr w14:val="tx1"/>
                  </w14:solidFill>
                </w14:textFill>
              </w:rPr>
              <w:t>表4-</w:t>
            </w:r>
            <w:r>
              <w:rPr>
                <w:rFonts w:hint="eastAsia" w:cs="宋体"/>
                <w:b/>
                <w:bCs/>
                <w:color w:val="000000" w:themeColor="text1"/>
                <w:sz w:val="24"/>
                <w:szCs w:val="24"/>
                <w:lang w:val="en-US" w:eastAsia="zh-CN"/>
                <w14:textFill>
                  <w14:solidFill>
                    <w14:schemeClr w14:val="tx1"/>
                  </w14:solidFill>
                </w14:textFill>
              </w:rPr>
              <w:t>11</w:t>
            </w:r>
            <w:r>
              <w:rPr>
                <w:rFonts w:hint="eastAsia" w:eastAsia="宋体" w:cs="宋体"/>
                <w:b/>
                <w:bCs/>
                <w:color w:val="000000" w:themeColor="text1"/>
                <w:sz w:val="24"/>
                <w:szCs w:val="24"/>
                <w:lang w:val="en-US" w:eastAsia="zh-CN"/>
                <w14:textFill>
                  <w14:solidFill>
                    <w14:schemeClr w14:val="tx1"/>
                  </w14:solidFill>
                </w14:textFill>
              </w:rPr>
              <w:t xml:space="preserve">  噪声源强调查清单（室外声源）</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156"/>
              <w:gridCol w:w="2650"/>
              <w:gridCol w:w="833"/>
              <w:gridCol w:w="833"/>
              <w:gridCol w:w="741"/>
              <w:gridCol w:w="2968"/>
              <w:gridCol w:w="1569"/>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293" w:type="pct"/>
                  <w:vMerge w:val="restar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465" w:type="pct"/>
                  <w:vMerge w:val="restar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声源名称</w:t>
                  </w:r>
                </w:p>
              </w:tc>
              <w:tc>
                <w:tcPr>
                  <w:tcW w:w="1066" w:type="pct"/>
                  <w:vMerge w:val="restart"/>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台数</w:t>
                  </w:r>
                </w:p>
              </w:tc>
              <w:tc>
                <w:tcPr>
                  <w:tcW w:w="968" w:type="pct"/>
                  <w:gridSpan w:val="3"/>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空间相对位置/m</w:t>
                  </w:r>
                </w:p>
              </w:tc>
              <w:tc>
                <w:tcPr>
                  <w:tcW w:w="1194" w:type="pct"/>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lang w:eastAsia="zh-CN"/>
                      <w14:textFill>
                        <w14:solidFill>
                          <w14:schemeClr w14:val="tx1"/>
                        </w14:solidFill>
                      </w14:textFill>
                    </w:rPr>
                    <w:t>声源源强（任选一种）</w:t>
                  </w:r>
                </w:p>
              </w:tc>
              <w:tc>
                <w:tcPr>
                  <w:tcW w:w="631" w:type="pct"/>
                  <w:vMerge w:val="restar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声源控制措施</w:t>
                  </w:r>
                </w:p>
              </w:tc>
              <w:tc>
                <w:tcPr>
                  <w:tcW w:w="380" w:type="pct"/>
                  <w:vMerge w:val="restart"/>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293"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65"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66"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35"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X</w:t>
                  </w:r>
                </w:p>
              </w:tc>
              <w:tc>
                <w:tcPr>
                  <w:tcW w:w="335"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w:t>
                  </w:r>
                </w:p>
              </w:tc>
              <w:tc>
                <w:tcPr>
                  <w:tcW w:w="298"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w:t>
                  </w:r>
                </w:p>
              </w:tc>
              <w:tc>
                <w:tcPr>
                  <w:tcW w:w="1194"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（声压级/距声源距离）/（dB(A)/m）</w:t>
                  </w:r>
                </w:p>
              </w:tc>
              <w:tc>
                <w:tcPr>
                  <w:tcW w:w="631"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80" w:type="pct"/>
                  <w:vMerge w:val="continue"/>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93"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65" w:type="pct"/>
                  <w:shd w:val="clear" w:color="auto" w:fill="FFFFFF"/>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冷却水塔</w:t>
                  </w:r>
                </w:p>
              </w:tc>
              <w:tc>
                <w:tcPr>
                  <w:tcW w:w="1066" w:type="pct"/>
                  <w:shd w:val="clear" w:color="auto" w:fill="FFFFFF"/>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w:t>
                  </w:r>
                </w:p>
              </w:tc>
              <w:tc>
                <w:tcPr>
                  <w:tcW w:w="335"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335"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298"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194" w:type="pct"/>
                  <w:shd w:val="clear" w:color="auto" w:fill="FFFFFF"/>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80/1</w:t>
                  </w:r>
                </w:p>
              </w:tc>
              <w:tc>
                <w:tcPr>
                  <w:tcW w:w="631" w:type="pct"/>
                  <w:vMerge w:val="restar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减震机座、隔声罩</w:t>
                  </w:r>
                </w:p>
              </w:tc>
              <w:tc>
                <w:tcPr>
                  <w:tcW w:w="380" w:type="pct"/>
                  <w:vMerge w:val="restart"/>
                  <w:shd w:val="clear" w:color="auto" w:fill="FFFFFF"/>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工作期间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93" w:type="pct"/>
                  <w:shd w:val="clear" w:color="auto" w:fill="FFFFFF"/>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465" w:type="pct"/>
                  <w:shd w:val="clear" w:color="auto" w:fill="FFFFFF"/>
                  <w:vAlign w:val="center"/>
                </w:tcPr>
                <w:p>
                  <w:pPr>
                    <w:jc w:val="center"/>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风机</w:t>
                  </w:r>
                </w:p>
              </w:tc>
              <w:tc>
                <w:tcPr>
                  <w:tcW w:w="1066" w:type="pct"/>
                  <w:shd w:val="clear" w:color="auto" w:fill="FFFFFF"/>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w:t>
                  </w:r>
                </w:p>
              </w:tc>
              <w:tc>
                <w:tcPr>
                  <w:tcW w:w="335"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w:t>
                  </w:r>
                </w:p>
              </w:tc>
              <w:tc>
                <w:tcPr>
                  <w:tcW w:w="335"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98"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194" w:type="pct"/>
                  <w:shd w:val="clear" w:color="auto" w:fill="FFFFFF"/>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90/1</w:t>
                  </w:r>
                </w:p>
              </w:tc>
              <w:tc>
                <w:tcPr>
                  <w:tcW w:w="631" w:type="pct"/>
                  <w:vMerge w:val="continue"/>
                  <w:shd w:val="clear" w:color="auto" w:fill="FFFFFF"/>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80" w:type="pct"/>
                  <w:vMerge w:val="continue"/>
                  <w:shd w:val="clear" w:color="auto" w:fill="FFFFFF"/>
                  <w:vAlign w:val="center"/>
                </w:tcPr>
                <w:p>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bl>
          <w:p>
            <w:pPr>
              <w:jc w:val="both"/>
              <w:rPr>
                <w:rFonts w:hint="default" w:eastAsia="宋体"/>
                <w:color w:val="000000" w:themeColor="text1"/>
                <w:lang w:val="en-US" w:eastAsia="zh-CN"/>
                <w14:textFill>
                  <w14:solidFill>
                    <w14:schemeClr w14:val="tx1"/>
                  </w14:solidFill>
                </w14:textFill>
              </w:rPr>
            </w:pPr>
          </w:p>
        </w:tc>
      </w:tr>
    </w:tbl>
    <w:p>
      <w:pPr>
        <w:pStyle w:val="15"/>
        <w:ind w:left="0" w:leftChars="0" w:firstLine="0" w:firstLineChars="0"/>
        <w:rPr>
          <w:color w:val="000000" w:themeColor="text1"/>
          <w14:textFill>
            <w14:solidFill>
              <w14:schemeClr w14:val="tx1"/>
            </w14:solidFill>
          </w14:textFill>
        </w:rPr>
        <w:sectPr>
          <w:pgSz w:w="16840" w:h="11907" w:orient="landscape"/>
          <w:pgMar w:top="1440" w:right="1800" w:bottom="1440" w:left="1800" w:header="851" w:footer="851" w:gutter="0"/>
          <w:cols w:space="720" w:num="1"/>
          <w:docGrid w:linePitch="312" w:charSpace="0"/>
        </w:sectPr>
      </w:pPr>
    </w:p>
    <w:tbl>
      <w:tblPr>
        <w:tblStyle w:val="30"/>
        <w:tblW w:w="93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15"/>
        <w:gridCol w:w="90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9" w:hRule="atLeast"/>
          <w:jc w:val="center"/>
        </w:trPr>
        <w:tc>
          <w:tcPr>
            <w:tcW w:w="458" w:type="dxa"/>
            <w:tcBorders>
              <w:bottom w:val="single" w:color="auto" w:sz="8" w:space="0"/>
            </w:tcBorders>
            <w:tcMar>
              <w:left w:w="28" w:type="dxa"/>
              <w:right w:w="28" w:type="dxa"/>
            </w:tcMar>
            <w:vAlign w:val="center"/>
          </w:tcPr>
          <w:p>
            <w:pPr>
              <w:adjustRightInd w:val="0"/>
              <w:snapToGrid w:val="0"/>
              <w:spacing w:line="460" w:lineRule="exact"/>
              <w:jc w:val="center"/>
              <w:rPr>
                <w:color w:val="000000" w:themeColor="text1"/>
                <w14:textFill>
                  <w14:solidFill>
                    <w14:schemeClr w14:val="tx1"/>
                  </w14:solidFill>
                </w14:textFill>
              </w:rPr>
            </w:pPr>
            <w:r>
              <w:rPr>
                <w:rFonts w:hint="eastAsia" w:cs="宋体"/>
                <w:color w:val="000000" w:themeColor="text1"/>
                <w:sz w:val="24"/>
                <w:szCs w:val="24"/>
                <w14:textFill>
                  <w14:solidFill>
                    <w14:schemeClr w14:val="tx1"/>
                  </w14:solidFill>
                </w14:textFill>
              </w:rPr>
              <w:t>运营期环境影响和保护措施</w:t>
            </w:r>
          </w:p>
        </w:tc>
        <w:tc>
          <w:tcPr>
            <w:tcW w:w="8915" w:type="dxa"/>
            <w:tcBorders>
              <w:bottom w:val="single" w:color="auto" w:sz="8" w:space="0"/>
            </w:tcBorders>
          </w:tcPr>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①预测模式</w:t>
            </w:r>
          </w:p>
          <w:p>
            <w:pPr>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为分析项目噪声对外环境的影响，评价根据《环境影响评价技术导则声环境》（HJ2.4-2021）进行预测。</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（1）室外声源</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计算基本公式为：</w:t>
            </w:r>
          </w:p>
          <w:p>
            <w:pPr>
              <w:spacing w:line="360" w:lineRule="auto"/>
              <w:ind w:firstLine="480" w:firstLineChars="20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object>
                <v:shape id="_x0000_i1026" o:spt="75" type="#_x0000_t75" style="height:18.4pt;width:252.8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w:t>
            </w:r>
            <w:r>
              <w:rPr>
                <w:color w:val="000000" w:themeColor="text1"/>
                <w:sz w:val="24"/>
                <w:szCs w:val="24"/>
                <w14:textFill>
                  <w14:solidFill>
                    <w14:schemeClr w14:val="tx1"/>
                  </w14:solidFill>
                </w14:textFill>
              </w:rPr>
              <w:object>
                <v:shape id="_x0000_i1027" o:spt="75" type="#_x0000_t75" style="height:18.4pt;width:31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color w:val="000000" w:themeColor="text1"/>
                <w:sz w:val="24"/>
                <w:szCs w:val="24"/>
                <w14:textFill>
                  <w14:solidFill>
                    <w14:schemeClr w14:val="tx1"/>
                  </w14:solidFill>
                </w14:textFill>
              </w:rPr>
              <w:t>——预测点处的声压级，dB；</w:t>
            </w:r>
          </w:p>
          <w:p>
            <w:pPr>
              <w:adjustRightInd w:val="0"/>
              <w:snapToGrid w:val="0"/>
              <w:spacing w:line="360" w:lineRule="auto"/>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object>
                <v:shape id="_x0000_i1028" o:spt="75" type="#_x0000_t75" style="height:18.4pt;width:33.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color w:val="000000" w:themeColor="text1"/>
                <w:sz w:val="24"/>
                <w:szCs w:val="24"/>
                <w14:textFill>
                  <w14:solidFill>
                    <w14:schemeClr w14:val="tx1"/>
                  </w14:solidFill>
                </w14:textFill>
              </w:rPr>
              <w:t>——参考位置</w:t>
            </w:r>
            <w:r>
              <w:rPr>
                <w:color w:val="000000" w:themeColor="text1"/>
                <w:sz w:val="24"/>
                <w:szCs w:val="24"/>
                <w14:textFill>
                  <w14:solidFill>
                    <w14:schemeClr w14:val="tx1"/>
                  </w14:solidFill>
                </w14:textFill>
              </w:rPr>
              <w:object>
                <v:shape id="_x0000_i1029" o:spt="75" type="#_x0000_t75" style="height:18.4pt;width:10.9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color w:val="000000" w:themeColor="text1"/>
                <w:sz w:val="24"/>
                <w:szCs w:val="24"/>
                <w14:textFill>
                  <w14:solidFill>
                    <w14:schemeClr w14:val="tx1"/>
                  </w14:solidFill>
                </w14:textFill>
              </w:rPr>
              <w:t>处的声压级，dB；</w:t>
            </w:r>
          </w:p>
          <w:p>
            <w:pPr>
              <w:adjustRightInd w:val="0"/>
              <w:snapToGrid w:val="0"/>
              <w:spacing w:line="360" w:lineRule="auto"/>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object>
                <v:shape id="_x0000_i1030" o:spt="75" type="#_x0000_t75" style="height:18.4pt;width:18.4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color w:val="000000" w:themeColor="text1"/>
                <w:sz w:val="24"/>
                <w:szCs w:val="24"/>
                <w14:textFill>
                  <w14:solidFill>
                    <w14:schemeClr w14:val="tx1"/>
                  </w14:solidFill>
                </w14:textFill>
              </w:rPr>
              <w:t>——指向性校正，它描述点声源的等效连续声压级与产生声功率级</w:t>
            </w:r>
            <w:r>
              <w:rPr>
                <w:color w:val="000000" w:themeColor="text1"/>
                <w:sz w:val="24"/>
                <w:szCs w:val="24"/>
                <w14:textFill>
                  <w14:solidFill>
                    <w14:schemeClr w14:val="tx1"/>
                  </w14:solidFill>
                </w14:textFill>
              </w:rPr>
              <w:object>
                <v:shape id="_x0000_i1031" o:spt="75" type="#_x0000_t75" style="height:18.4pt;width:15.0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color w:val="000000" w:themeColor="text1"/>
                <w:sz w:val="24"/>
                <w:szCs w:val="24"/>
                <w14:textFill>
                  <w14:solidFill>
                    <w14:schemeClr w14:val="tx1"/>
                  </w14:solidFill>
                </w14:textFill>
              </w:rPr>
              <w:t>的全向点声源在规定方向的声级的偏差程度，dB；</w:t>
            </w:r>
          </w:p>
          <w:p>
            <w:pPr>
              <w:adjustRightInd w:val="0"/>
              <w:snapToGrid w:val="0"/>
              <w:spacing w:line="360" w:lineRule="auto"/>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object>
                <v:shape id="_x0000_i1032" o:spt="75" type="#_x0000_t75" style="height:18.4pt;width:20.1pt;" o:ole="t" filled="f" o:preferrelative="t" stroked="f" coordsize="21600,21600">
                  <v:path/>
                  <v:fill on="f" focussize="0,0"/>
                  <v:stroke on="f" joinstyle="miter"/>
                  <v:imagedata r:id="rId30" o:title=""/>
                  <o:lock v:ext="edit" aspectratio="t"/>
                  <w10:wrap type="none"/>
                  <w10:anchorlock/>
                </v:shape>
                <o:OLEObject Type="Embed" ProgID="Equation.3" ShapeID="_x0000_i1032" DrawAspect="Content" ObjectID="_1468075732" r:id="rId29">
                  <o:LockedField>false</o:LockedField>
                </o:OLEObject>
              </w:object>
            </w:r>
            <w:r>
              <w:rPr>
                <w:color w:val="000000" w:themeColor="text1"/>
                <w:sz w:val="24"/>
                <w:szCs w:val="24"/>
                <w14:textFill>
                  <w14:solidFill>
                    <w14:schemeClr w14:val="tx1"/>
                  </w14:solidFill>
                </w14:textFill>
              </w:rPr>
              <w:t>——几何发散引起的衰减，dB；</w:t>
            </w:r>
          </w:p>
          <w:p>
            <w:pPr>
              <w:adjustRightInd w:val="0"/>
              <w:snapToGrid w:val="0"/>
              <w:spacing w:line="360" w:lineRule="auto"/>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object>
                <v:shape id="_x0000_i1033" o:spt="75" type="#_x0000_t75" style="height:18.4pt;width:21.75pt;" o:ole="t" filled="f" o:preferrelative="t" stroked="f" coordsize="21600,21600">
                  <v:path/>
                  <v:fill on="f" focussize="0,0"/>
                  <v:stroke on="f" joinstyle="miter"/>
                  <v:imagedata r:id="rId32" o:title=""/>
                  <o:lock v:ext="edit" aspectratio="t"/>
                  <w10:wrap type="none"/>
                  <w10:anchorlock/>
                </v:shape>
                <o:OLEObject Type="Embed" ProgID="Equation.3" ShapeID="_x0000_i1033" DrawAspect="Content" ObjectID="_1468075733" r:id="rId31">
                  <o:LockedField>false</o:LockedField>
                </o:OLEObject>
              </w:object>
            </w:r>
            <w:r>
              <w:rPr>
                <w:color w:val="000000" w:themeColor="text1"/>
                <w:sz w:val="24"/>
                <w:szCs w:val="24"/>
                <w14:textFill>
                  <w14:solidFill>
                    <w14:schemeClr w14:val="tx1"/>
                  </w14:solidFill>
                </w14:textFill>
              </w:rPr>
              <w:t>——大气吸收引起的衰减，dB；</w:t>
            </w:r>
          </w:p>
          <w:p>
            <w:pPr>
              <w:adjustRightInd w:val="0"/>
              <w:snapToGrid w:val="0"/>
              <w:spacing w:line="360" w:lineRule="auto"/>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object>
                <v:shape id="_x0000_i1034" o:spt="75" type="#_x0000_t75" style="height:18.4pt;width:18.4pt;" o:ole="t" filled="f" o:preferrelative="t" stroked="f" coordsize="21600,21600">
                  <v:path/>
                  <v:fill on="f" focussize="0,0"/>
                  <v:stroke on="f" joinstyle="miter"/>
                  <v:imagedata r:id="rId34" o:title=""/>
                  <o:lock v:ext="edit" aspectratio="t"/>
                  <w10:wrap type="none"/>
                  <w10:anchorlock/>
                </v:shape>
                <o:OLEObject Type="Embed" ProgID="Equation.3" ShapeID="_x0000_i1034" DrawAspect="Content" ObjectID="_1468075734" r:id="rId33">
                  <o:LockedField>false</o:LockedField>
                </o:OLEObject>
              </w:object>
            </w:r>
            <w:r>
              <w:rPr>
                <w:color w:val="000000" w:themeColor="text1"/>
                <w:sz w:val="24"/>
                <w:szCs w:val="24"/>
                <w14:textFill>
                  <w14:solidFill>
                    <w14:schemeClr w14:val="tx1"/>
                  </w14:solidFill>
                </w14:textFill>
              </w:rPr>
              <w:t>——地面效应引起的衰减，dB；</w:t>
            </w:r>
          </w:p>
          <w:p>
            <w:pPr>
              <w:adjustRightInd w:val="0"/>
              <w:snapToGrid w:val="0"/>
              <w:spacing w:line="360" w:lineRule="auto"/>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object>
                <v:shape id="_x0000_i1035" o:spt="75" type="#_x0000_t75" style="height:18.4pt;width:20.95pt;" o:ole="t" filled="f" o:preferrelative="t" stroked="f" coordsize="21600,21600">
                  <v:path/>
                  <v:fill on="f" focussize="0,0"/>
                  <v:stroke on="f" joinstyle="miter"/>
                  <v:imagedata r:id="rId36" o:title=""/>
                  <o:lock v:ext="edit" aspectratio="t"/>
                  <w10:wrap type="none"/>
                  <w10:anchorlock/>
                </v:shape>
                <o:OLEObject Type="Embed" ProgID="Equation.3" ShapeID="_x0000_i1035" DrawAspect="Content" ObjectID="_1468075735" r:id="rId35">
                  <o:LockedField>false</o:LockedField>
                </o:OLEObject>
              </w:object>
            </w:r>
            <w:r>
              <w:rPr>
                <w:color w:val="000000" w:themeColor="text1"/>
                <w:sz w:val="24"/>
                <w:szCs w:val="24"/>
                <w14:textFill>
                  <w14:solidFill>
                    <w14:schemeClr w14:val="tx1"/>
                  </w14:solidFill>
                </w14:textFill>
              </w:rPr>
              <w:t>——障碍物屏障引起的衰减，dB；</w:t>
            </w:r>
          </w:p>
          <w:p>
            <w:pPr>
              <w:adjustRightInd w:val="0"/>
              <w:snapToGrid w:val="0"/>
              <w:spacing w:line="360" w:lineRule="auto"/>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object>
                <v:shape id="_x0000_i1036" o:spt="75" type="#_x0000_t75" style="height:18.4pt;width:24.3pt;" o:ole="t" filled="f" o:preferrelative="t" stroked="f" coordsize="21600,21600">
                  <v:path/>
                  <v:fill on="f" focussize="0,0"/>
                  <v:stroke on="f" joinstyle="miter"/>
                  <v:imagedata r:id="rId38" o:title=""/>
                  <o:lock v:ext="edit" aspectratio="t"/>
                  <w10:wrap type="none"/>
                  <w10:anchorlock/>
                </v:shape>
                <o:OLEObject Type="Embed" ProgID="Equation.3" ShapeID="_x0000_i1036" DrawAspect="Content" ObjectID="_1468075736" r:id="rId37">
                  <o:LockedField>false</o:LockedField>
                </o:OLEObject>
              </w:object>
            </w:r>
            <w:r>
              <w:rPr>
                <w:color w:val="000000" w:themeColor="text1"/>
                <w:sz w:val="24"/>
                <w:szCs w:val="24"/>
                <w14:textFill>
                  <w14:solidFill>
                    <w14:schemeClr w14:val="tx1"/>
                  </w14:solidFill>
                </w14:textFill>
              </w:rPr>
              <w:t>——其他多方面效应引起的衰减，dB。</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为保守起见，本次预测仅考虑点声源几何发散衰减，无指向性点声源几何发散衰减的基本公式如下：</w:t>
            </w:r>
          </w:p>
          <w:p>
            <w:pPr>
              <w:adjustRightInd w:val="0"/>
              <w:snapToGrid w:val="0"/>
              <w:spacing w:line="360" w:lineRule="auto"/>
              <w:ind w:firstLine="480" w:firstLineChars="20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1962150" cy="542925"/>
                  <wp:effectExtent l="0" t="0" r="0" b="952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962150" cy="542925"/>
                          </a:xfrm>
                          <a:prstGeom prst="rect">
                            <a:avLst/>
                          </a:prstGeom>
                          <a:noFill/>
                          <a:ln>
                            <a:noFill/>
                          </a:ln>
                        </pic:spPr>
                      </pic:pic>
                    </a:graphicData>
                  </a:graphic>
                </wp:inline>
              </w:drawing>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（2）室内声源</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对室内噪声源采用等效室外声源声功率级法进行计算。设靠近开口处（或窗户）室内、室外某倍频带的声压级分别为Lp1和Lp2。若声源所在室内声场为近似扩散声场，则室外的倍频带声压级可按下式近似求出：</w:t>
            </w:r>
          </w:p>
          <w:p>
            <w:pPr>
              <w:adjustRightInd w:val="0"/>
              <w:snapToGrid w:val="0"/>
              <w:spacing w:line="360" w:lineRule="auto"/>
              <w:ind w:firstLine="480" w:firstLineChars="20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1657350" cy="333375"/>
                  <wp:effectExtent l="0" t="0" r="0" b="952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657350" cy="333375"/>
                          </a:xfrm>
                          <a:prstGeom prst="rect">
                            <a:avLst/>
                          </a:prstGeom>
                          <a:noFill/>
                          <a:ln>
                            <a:noFill/>
                          </a:ln>
                        </pic:spPr>
                      </pic:pic>
                    </a:graphicData>
                  </a:graphic>
                </wp:inline>
              </w:drawing>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式中：TL—隔墙（或窗户）倍频带的隔声量，dB(A)。</w:t>
            </w:r>
          </w:p>
          <w:p>
            <w:pPr>
              <w:adjustRightInd w:val="0"/>
              <w:snapToGrid w:val="0"/>
              <w:spacing w:line="360" w:lineRule="auto"/>
              <w:ind w:firstLine="480" w:firstLineChars="20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3133725" cy="1562100"/>
                  <wp:effectExtent l="0" t="0" r="9525"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133725" cy="1562100"/>
                          </a:xfrm>
                          <a:prstGeom prst="rect">
                            <a:avLst/>
                          </a:prstGeom>
                          <a:noFill/>
                          <a:ln>
                            <a:noFill/>
                          </a:ln>
                        </pic:spPr>
                      </pic:pic>
                    </a:graphicData>
                  </a:graphic>
                </wp:inline>
              </w:drawing>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也可按照下式计算某一室内声源靠近围护结构处产生的倍频带声压级：</w:t>
            </w:r>
          </w:p>
          <w:p>
            <w:pPr>
              <w:adjustRightInd w:val="0"/>
              <w:snapToGrid w:val="0"/>
              <w:spacing w:line="360" w:lineRule="auto"/>
              <w:ind w:firstLine="480" w:firstLineChars="20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1933575" cy="495300"/>
                  <wp:effectExtent l="0" t="0" r="9525"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933575" cy="495300"/>
                          </a:xfrm>
                          <a:prstGeom prst="rect">
                            <a:avLst/>
                          </a:prstGeom>
                          <a:noFill/>
                          <a:ln>
                            <a:noFill/>
                          </a:ln>
                        </pic:spPr>
                      </pic:pic>
                    </a:graphicData>
                  </a:graphic>
                </wp:inline>
              </w:drawing>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式中：Q——指向性因数；通常对无指向性声源，当声源放在房间中心时，Q=1；当入在一面墙的中心时，Q=2；当放在两面墙夹角处时，Q=4；当放在三面墙夹角处时，Q=8；</w:t>
            </w:r>
          </w:p>
          <w:p>
            <w:pPr>
              <w:adjustRightInd w:val="0"/>
              <w:snapToGrid w:val="0"/>
              <w:spacing w:line="360" w:lineRule="auto"/>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R——房间常数；R=Sα/(1−α)，S为房间内表面面积，m2；α为平均吸声系数；</w:t>
            </w:r>
          </w:p>
          <w:p>
            <w:pPr>
              <w:adjustRightInd w:val="0"/>
              <w:snapToGrid w:val="0"/>
              <w:spacing w:line="360" w:lineRule="auto"/>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r——声源到靠近围护结构某点处的距离，m。</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所有室内声源在围护结构处产生的i倍频带叠加声压级的计算：</w:t>
            </w:r>
          </w:p>
          <w:p>
            <w:pPr>
              <w:adjustRightInd w:val="0"/>
              <w:snapToGrid w:val="0"/>
              <w:spacing w:line="360" w:lineRule="auto"/>
              <w:ind w:firstLine="480" w:firstLineChars="20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1838325" cy="514350"/>
                  <wp:effectExtent l="0" t="0" r="952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838325" cy="514350"/>
                          </a:xfrm>
                          <a:prstGeom prst="rect">
                            <a:avLst/>
                          </a:prstGeom>
                          <a:noFill/>
                          <a:ln>
                            <a:noFill/>
                          </a:ln>
                        </pic:spPr>
                      </pic:pic>
                    </a:graphicData>
                  </a:graphic>
                </wp:inline>
              </w:drawing>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式中：LP1,i（T）——靠近围护结构处室内N个声源i倍频带的叠加声压级，dB；</w:t>
            </w:r>
          </w:p>
          <w:p>
            <w:pPr>
              <w:adjustRightInd w:val="0"/>
              <w:snapToGrid w:val="0"/>
              <w:spacing w:line="360" w:lineRule="auto"/>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LP1,j——室内j声源i倍频带的声压级，dB；</w:t>
            </w:r>
          </w:p>
          <w:p>
            <w:pPr>
              <w:adjustRightInd w:val="0"/>
              <w:snapToGrid w:val="0"/>
              <w:spacing w:line="360" w:lineRule="auto"/>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N——室内声源总数；</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在室内近似为扩散声场时，按下式计算出靠近室外围护结构处的声压级：</w:t>
            </w:r>
          </w:p>
          <w:p>
            <w:pPr>
              <w:adjustRightInd w:val="0"/>
              <w:snapToGrid w:val="0"/>
              <w:spacing w:line="360" w:lineRule="auto"/>
              <w:ind w:firstLine="480" w:firstLineChars="20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2028825" cy="323850"/>
                  <wp:effectExtent l="0" t="0" r="9525"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028825" cy="323850"/>
                          </a:xfrm>
                          <a:prstGeom prst="rect">
                            <a:avLst/>
                          </a:prstGeom>
                          <a:noFill/>
                          <a:ln>
                            <a:noFill/>
                          </a:ln>
                        </pic:spPr>
                      </pic:pic>
                    </a:graphicData>
                  </a:graphic>
                </wp:inline>
              </w:drawing>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式中：LP2,i（T）——靠近围护结构处室外N个声源i倍频带的叠加声压级，dB；</w:t>
            </w:r>
          </w:p>
          <w:p>
            <w:pPr>
              <w:adjustRightInd w:val="0"/>
              <w:snapToGrid w:val="0"/>
              <w:spacing w:line="360" w:lineRule="auto"/>
              <w:ind w:firstLine="1200" w:firstLineChars="5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TLi——围护结构i倍频带的隔声量，dB；</w:t>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将室外声源的声压级和透过面积换算成等效的室外声源，计算出中心位置于透声面积（S）处的等效声源的倍频带声功率级，见下式：</w:t>
            </w:r>
          </w:p>
          <w:p>
            <w:pPr>
              <w:adjustRightInd w:val="0"/>
              <w:snapToGrid w:val="0"/>
              <w:spacing w:line="360" w:lineRule="auto"/>
              <w:ind w:firstLine="480" w:firstLineChars="20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drawing>
                <wp:inline distT="0" distB="0" distL="0" distR="0">
                  <wp:extent cx="1619250" cy="257175"/>
                  <wp:effectExtent l="0" t="0" r="0" b="952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619250" cy="257175"/>
                          </a:xfrm>
                          <a:prstGeom prst="rect">
                            <a:avLst/>
                          </a:prstGeom>
                          <a:noFill/>
                          <a:ln>
                            <a:noFill/>
                          </a:ln>
                        </pic:spPr>
                      </pic:pic>
                    </a:graphicData>
                  </a:graphic>
                </wp:inline>
              </w:drawing>
            </w:r>
          </w:p>
          <w:p>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然后按室外声源预测方法计算预测点处的A声级。</w:t>
            </w:r>
          </w:p>
          <w:p>
            <w:pPr>
              <w:spacing w:line="360" w:lineRule="auto"/>
              <w:ind w:firstLine="42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在考虑采取设备噪声消声、隔声和距离衰减的情况下，项目厂界噪声影响预测结果如下表所示。</w:t>
            </w:r>
          </w:p>
          <w:p>
            <w:pPr>
              <w:keepNext w:val="0"/>
              <w:keepLines w:val="0"/>
              <w:pageBreakBefore w:val="0"/>
              <w:widowControl w:val="0"/>
              <w:kinsoku/>
              <w:wordWrap/>
              <w:overflowPunct/>
              <w:topLinePunct w:val="0"/>
              <w:autoSpaceDE/>
              <w:autoSpaceDN/>
              <w:bidi w:val="0"/>
              <w:adjustRightInd/>
              <w:snapToGrid/>
              <w:jc w:val="center"/>
              <w:textAlignment w:val="auto"/>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bCs/>
                <w:color w:val="000000" w:themeColor="text1"/>
                <w:sz w:val="24"/>
                <w:szCs w:val="24"/>
                <w:lang w:val="en-US" w:eastAsia="zh-CN"/>
                <w14:textFill>
                  <w14:solidFill>
                    <w14:schemeClr w14:val="tx1"/>
                  </w14:solidFill>
                </w14:textFill>
              </w:rPr>
              <w:t>4-12</w:t>
            </w:r>
            <w:r>
              <w:rPr>
                <w:b/>
                <w:bCs/>
                <w:color w:val="000000" w:themeColor="text1"/>
                <w:sz w:val="24"/>
                <w:szCs w:val="24"/>
                <w14:textFill>
                  <w14:solidFill>
                    <w14:schemeClr w14:val="tx1"/>
                  </w14:solidFill>
                </w14:textFill>
              </w:rPr>
              <w:t xml:space="preserve">  项目厂界噪声影响预测结果  单位：dB（A）</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1848"/>
              <w:gridCol w:w="1850"/>
              <w:gridCol w:w="1265"/>
              <w:gridCol w:w="134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29" w:type="pct"/>
                  <w:vMerge w:val="restart"/>
                  <w:tcMar>
                    <w:left w:w="0" w:type="dxa"/>
                    <w:right w:w="0"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位点</w:t>
                  </w:r>
                </w:p>
              </w:tc>
              <w:tc>
                <w:tcPr>
                  <w:tcW w:w="2093" w:type="pct"/>
                  <w:gridSpan w:val="2"/>
                  <w:tcMar>
                    <w:left w:w="0" w:type="dxa"/>
                    <w:right w:w="0"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贡献值</w:t>
                  </w:r>
                </w:p>
              </w:tc>
              <w:tc>
                <w:tcPr>
                  <w:tcW w:w="1476" w:type="pct"/>
                  <w:gridSpan w:val="2"/>
                  <w:tcMar>
                    <w:left w:w="0" w:type="dxa"/>
                    <w:right w:w="0"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标准值</w:t>
                  </w:r>
                </w:p>
              </w:tc>
              <w:tc>
                <w:tcPr>
                  <w:tcW w:w="799" w:type="pct"/>
                  <w:vMerge w:val="restart"/>
                  <w:tcMar>
                    <w:left w:w="0" w:type="dxa"/>
                    <w:right w:w="0"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29" w:type="pct"/>
                  <w:vMerge w:val="continue"/>
                  <w:tcMar>
                    <w:left w:w="0" w:type="dxa"/>
                    <w:right w:w="0" w:type="dxa"/>
                  </w:tcMar>
                  <w:vAlign w:val="center"/>
                </w:tcPr>
                <w:p>
                  <w:pPr>
                    <w:adjustRightInd w:val="0"/>
                    <w:snapToGrid w:val="0"/>
                    <w:jc w:val="center"/>
                    <w:rPr>
                      <w:color w:val="000000" w:themeColor="text1"/>
                      <w14:textFill>
                        <w14:solidFill>
                          <w14:schemeClr w14:val="tx1"/>
                        </w14:solidFill>
                      </w14:textFill>
                    </w:rPr>
                  </w:pPr>
                </w:p>
              </w:tc>
              <w:tc>
                <w:tcPr>
                  <w:tcW w:w="1046" w:type="pct"/>
                  <w:tcMar>
                    <w:left w:w="0" w:type="dxa"/>
                    <w:right w:w="0" w:type="dxa"/>
                  </w:tcMar>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046" w:type="pct"/>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716" w:type="pct"/>
                  <w:tcMar>
                    <w:left w:w="0" w:type="dxa"/>
                    <w:right w:w="0" w:type="dxa"/>
                  </w:tcMar>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759" w:type="pc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夜间</w:t>
                  </w:r>
                </w:p>
              </w:tc>
              <w:tc>
                <w:tcPr>
                  <w:tcW w:w="799" w:type="pct"/>
                  <w:vMerge w:val="continue"/>
                  <w:tcMar>
                    <w:left w:w="0" w:type="dxa"/>
                    <w:right w:w="0" w:type="dxa"/>
                  </w:tcMar>
                  <w:vAlign w:val="center"/>
                </w:tcPr>
                <w:p>
                  <w:pPr>
                    <w:adjustRightInd w:val="0"/>
                    <w:snapToGrid w:val="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29" w:type="pct"/>
                  <w:tcMar>
                    <w:left w:w="0" w:type="dxa"/>
                    <w:right w:w="0" w:type="dxa"/>
                  </w:tcMar>
                  <w:vAlign w:val="center"/>
                </w:tcPr>
                <w:p>
                  <w:pPr>
                    <w:pStyle w:val="120"/>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东厂界</w:t>
                  </w:r>
                </w:p>
              </w:tc>
              <w:tc>
                <w:tcPr>
                  <w:tcW w:w="1046" w:type="pct"/>
                  <w:tcMar>
                    <w:left w:w="0" w:type="dxa"/>
                    <w:right w:w="0" w:type="dxa"/>
                  </w:tcMar>
                  <w:vAlign w:val="center"/>
                </w:tcPr>
                <w:p>
                  <w:pPr>
                    <w:keepNext w:val="0"/>
                    <w:keepLines w:val="0"/>
                    <w:widowControl/>
                    <w:suppressLineNumbers w:val="0"/>
                    <w:jc w:val="center"/>
                    <w:textAlignment w:val="bottom"/>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43.4</w:t>
                  </w:r>
                </w:p>
              </w:tc>
              <w:tc>
                <w:tcPr>
                  <w:tcW w:w="1046" w:type="pct"/>
                  <w:vAlign w:val="center"/>
                </w:tcPr>
                <w:p>
                  <w:pPr>
                    <w:pStyle w:val="120"/>
                    <w:adjustRightInd w:val="0"/>
                    <w:snapToGrid w:val="0"/>
                    <w:spacing w:line="240" w:lineRule="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43.4</w:t>
                  </w:r>
                </w:p>
              </w:tc>
              <w:tc>
                <w:tcPr>
                  <w:tcW w:w="716" w:type="pct"/>
                  <w:tcMar>
                    <w:left w:w="0" w:type="dxa"/>
                    <w:right w:w="0" w:type="dxa"/>
                  </w:tcMar>
                  <w:vAlign w:val="center"/>
                </w:tcPr>
                <w:p>
                  <w:pPr>
                    <w:pStyle w:val="120"/>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65</w:t>
                  </w:r>
                </w:p>
              </w:tc>
              <w:tc>
                <w:tcPr>
                  <w:tcW w:w="759" w:type="pct"/>
                  <w:vAlign w:val="center"/>
                </w:tcPr>
                <w:p>
                  <w:pPr>
                    <w:pStyle w:val="120"/>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55</w:t>
                  </w:r>
                </w:p>
              </w:tc>
              <w:tc>
                <w:tcPr>
                  <w:tcW w:w="799" w:type="pct"/>
                  <w:tcMar>
                    <w:left w:w="0" w:type="dxa"/>
                    <w:right w:w="0" w:type="dxa"/>
                  </w:tcMar>
                  <w:vAlign w:val="center"/>
                </w:tcPr>
                <w:p>
                  <w:pPr>
                    <w:pStyle w:val="120"/>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29" w:type="pct"/>
                  <w:tcMar>
                    <w:left w:w="0" w:type="dxa"/>
                    <w:right w:w="0" w:type="dxa"/>
                  </w:tcMar>
                  <w:vAlign w:val="center"/>
                </w:tcPr>
                <w:p>
                  <w:pPr>
                    <w:pStyle w:val="120"/>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南厂界</w:t>
                  </w:r>
                </w:p>
              </w:tc>
              <w:tc>
                <w:tcPr>
                  <w:tcW w:w="1046" w:type="pct"/>
                  <w:tcMar>
                    <w:left w:w="0" w:type="dxa"/>
                    <w:right w:w="0" w:type="dxa"/>
                  </w:tcMar>
                  <w:vAlign w:val="center"/>
                </w:tcPr>
                <w:p>
                  <w:pPr>
                    <w:keepNext w:val="0"/>
                    <w:keepLines w:val="0"/>
                    <w:widowControl/>
                    <w:suppressLineNumbers w:val="0"/>
                    <w:jc w:val="center"/>
                    <w:textAlignment w:val="bottom"/>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47.1</w:t>
                  </w:r>
                </w:p>
              </w:tc>
              <w:tc>
                <w:tcPr>
                  <w:tcW w:w="1046" w:type="pct"/>
                  <w:vAlign w:val="center"/>
                </w:tcPr>
                <w:p>
                  <w:pPr>
                    <w:pStyle w:val="120"/>
                    <w:adjustRightInd w:val="0"/>
                    <w:snapToGrid w:val="0"/>
                    <w:spacing w:line="24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47.1</w:t>
                  </w:r>
                </w:p>
              </w:tc>
              <w:tc>
                <w:tcPr>
                  <w:tcW w:w="716" w:type="pct"/>
                  <w:tcMar>
                    <w:left w:w="0" w:type="dxa"/>
                    <w:right w:w="0" w:type="dxa"/>
                  </w:tcMar>
                  <w:vAlign w:val="center"/>
                </w:tcPr>
                <w:p>
                  <w:pPr>
                    <w:pStyle w:val="120"/>
                    <w:adjustRightInd w:val="0"/>
                    <w:snapToGrid w:val="0"/>
                    <w:spacing w:line="24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759" w:type="pct"/>
                  <w:vAlign w:val="center"/>
                </w:tcPr>
                <w:p>
                  <w:pPr>
                    <w:pStyle w:val="120"/>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55</w:t>
                  </w:r>
                </w:p>
              </w:tc>
              <w:tc>
                <w:tcPr>
                  <w:tcW w:w="799" w:type="pct"/>
                  <w:tcMar>
                    <w:left w:w="0" w:type="dxa"/>
                    <w:right w:w="0" w:type="dxa"/>
                  </w:tcMar>
                  <w:vAlign w:val="center"/>
                </w:tcPr>
                <w:p>
                  <w:pPr>
                    <w:pStyle w:val="120"/>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29" w:type="pct"/>
                  <w:tcMar>
                    <w:left w:w="0" w:type="dxa"/>
                    <w:right w:w="0" w:type="dxa"/>
                  </w:tcMar>
                  <w:vAlign w:val="center"/>
                </w:tcPr>
                <w:p>
                  <w:pPr>
                    <w:pStyle w:val="120"/>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西厂界</w:t>
                  </w:r>
                </w:p>
              </w:tc>
              <w:tc>
                <w:tcPr>
                  <w:tcW w:w="1046" w:type="pct"/>
                  <w:tcMar>
                    <w:left w:w="0" w:type="dxa"/>
                    <w:right w:w="0" w:type="dxa"/>
                  </w:tcMar>
                  <w:vAlign w:val="center"/>
                </w:tcPr>
                <w:p>
                  <w:pPr>
                    <w:keepNext w:val="0"/>
                    <w:keepLines w:val="0"/>
                    <w:widowControl/>
                    <w:suppressLineNumbers w:val="0"/>
                    <w:jc w:val="center"/>
                    <w:textAlignment w:val="bottom"/>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43.5</w:t>
                  </w:r>
                </w:p>
              </w:tc>
              <w:tc>
                <w:tcPr>
                  <w:tcW w:w="1046" w:type="pct"/>
                  <w:vAlign w:val="center"/>
                </w:tcPr>
                <w:p>
                  <w:pPr>
                    <w:pStyle w:val="120"/>
                    <w:adjustRightInd w:val="0"/>
                    <w:snapToGrid w:val="0"/>
                    <w:spacing w:line="24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43.5</w:t>
                  </w:r>
                </w:p>
              </w:tc>
              <w:tc>
                <w:tcPr>
                  <w:tcW w:w="716" w:type="pct"/>
                  <w:tcMar>
                    <w:left w:w="0" w:type="dxa"/>
                    <w:right w:w="0" w:type="dxa"/>
                  </w:tcMar>
                  <w:vAlign w:val="center"/>
                </w:tcPr>
                <w:p>
                  <w:pPr>
                    <w:pStyle w:val="120"/>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65</w:t>
                  </w:r>
                </w:p>
              </w:tc>
              <w:tc>
                <w:tcPr>
                  <w:tcW w:w="759" w:type="pct"/>
                  <w:vAlign w:val="center"/>
                </w:tcPr>
                <w:p>
                  <w:pPr>
                    <w:pStyle w:val="120"/>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55</w:t>
                  </w:r>
                </w:p>
              </w:tc>
              <w:tc>
                <w:tcPr>
                  <w:tcW w:w="799" w:type="pct"/>
                  <w:tcMar>
                    <w:left w:w="0" w:type="dxa"/>
                    <w:right w:w="0" w:type="dxa"/>
                  </w:tcMar>
                  <w:vAlign w:val="center"/>
                </w:tcPr>
                <w:p>
                  <w:pPr>
                    <w:pStyle w:val="120"/>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29" w:type="pct"/>
                  <w:tcMar>
                    <w:left w:w="0" w:type="dxa"/>
                    <w:right w:w="0" w:type="dxa"/>
                  </w:tcMar>
                  <w:vAlign w:val="center"/>
                </w:tcPr>
                <w:p>
                  <w:pPr>
                    <w:pStyle w:val="120"/>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北厂界</w:t>
                  </w:r>
                </w:p>
              </w:tc>
              <w:tc>
                <w:tcPr>
                  <w:tcW w:w="1046" w:type="pct"/>
                  <w:tcMar>
                    <w:left w:w="0" w:type="dxa"/>
                    <w:right w:w="0" w:type="dxa"/>
                  </w:tcMar>
                  <w:vAlign w:val="center"/>
                </w:tcPr>
                <w:p>
                  <w:pPr>
                    <w:keepNext w:val="0"/>
                    <w:keepLines w:val="0"/>
                    <w:widowControl/>
                    <w:suppressLineNumbers w:val="0"/>
                    <w:jc w:val="center"/>
                    <w:textAlignment w:val="bottom"/>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46.5</w:t>
                  </w:r>
                </w:p>
              </w:tc>
              <w:tc>
                <w:tcPr>
                  <w:tcW w:w="1046" w:type="pct"/>
                  <w:vAlign w:val="center"/>
                </w:tcPr>
                <w:p>
                  <w:pPr>
                    <w:pStyle w:val="120"/>
                    <w:adjustRightInd w:val="0"/>
                    <w:snapToGrid w:val="0"/>
                    <w:spacing w:line="24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46.5</w:t>
                  </w:r>
                </w:p>
              </w:tc>
              <w:tc>
                <w:tcPr>
                  <w:tcW w:w="716" w:type="pct"/>
                  <w:tcMar>
                    <w:left w:w="0" w:type="dxa"/>
                    <w:right w:w="0" w:type="dxa"/>
                  </w:tcMar>
                  <w:vAlign w:val="center"/>
                </w:tcPr>
                <w:p>
                  <w:pPr>
                    <w:pStyle w:val="120"/>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65</w:t>
                  </w:r>
                </w:p>
              </w:tc>
              <w:tc>
                <w:tcPr>
                  <w:tcW w:w="759" w:type="pct"/>
                  <w:vAlign w:val="center"/>
                </w:tcPr>
                <w:p>
                  <w:pPr>
                    <w:pStyle w:val="120"/>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55</w:t>
                  </w:r>
                </w:p>
              </w:tc>
              <w:tc>
                <w:tcPr>
                  <w:tcW w:w="799" w:type="pct"/>
                  <w:tcMar>
                    <w:left w:w="0" w:type="dxa"/>
                    <w:right w:w="0" w:type="dxa"/>
                  </w:tcMar>
                  <w:vAlign w:val="center"/>
                </w:tcPr>
                <w:p>
                  <w:pPr>
                    <w:pStyle w:val="120"/>
                    <w:adjustRightInd w:val="0"/>
                    <w:snapToGrid w:val="0"/>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通过预测结果分析表明，经基础减震、房屋隔声、距离衰减后，厂界环境噪声符合《工业企业厂界环境噪声排放标准》(GB12348-2008)中</w:t>
            </w:r>
            <w:r>
              <w:rPr>
                <w:rFonts w:hint="default"/>
                <w:color w:val="000000" w:themeColor="text1"/>
                <w:sz w:val="24"/>
                <w:szCs w:val="24"/>
                <w:lang w:val="en-US" w:eastAsia="zh-CN"/>
                <w14:textFill>
                  <w14:solidFill>
                    <w14:schemeClr w14:val="tx1"/>
                  </w14:solidFill>
                </w14:textFill>
              </w:rPr>
              <w:t>3</w:t>
            </w:r>
            <w:r>
              <w:rPr>
                <w:rFonts w:hint="default"/>
                <w:color w:val="000000" w:themeColor="text1"/>
                <w:sz w:val="24"/>
                <w:szCs w:val="24"/>
                <w14:textFill>
                  <w14:solidFill>
                    <w14:schemeClr w14:val="tx1"/>
                  </w14:solidFill>
                </w14:textFill>
              </w:rPr>
              <w:t>类标准限值。</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本项目对周围环境影响在可接受范围内，但为了将项目对周围环境的影响降到最低，本环评要求建设单位做到以下几点：</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1）合理控制运输车辆的车速，减轻运输车辆在启动及行驶过程发动机轰鸣噪声；强化行车管理制度，规范厂内行驶路线，设置降噪标准，严禁鸣笛，进入厂区低速行驶，最大限度减少流动噪声源；加强装卸料管理此外，运输车辆应避免在午休及夜间通过居民集中区、学校及其他敏感点路段，并在通过上述路段时应降低车速，禁止鸣笛；</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2）建立设备定期维护，保养的管理制度，以防止设备故障形成的非正常生产噪声；加强职工环保意识教育，提倡文明生产；</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3）将设备添加隔声减振基座等设施，减小设备噪声。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4）加强绿化。</w:t>
            </w:r>
          </w:p>
          <w:p>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综上，本项目噪声对区域声环境影响较小。</w:t>
            </w:r>
          </w:p>
          <w:p>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根据《排污单位自行监测技术指南 总则》（HJ819-2017）中自行监测要求，本项目自行监测频次见下表。</w:t>
            </w:r>
          </w:p>
          <w:p>
            <w:pPr>
              <w:tabs>
                <w:tab w:val="left" w:pos="1215"/>
              </w:tabs>
              <w:adjustRightInd w:val="0"/>
              <w:snapToGrid w:val="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w:t>
            </w:r>
            <w:r>
              <w:rPr>
                <w:b/>
                <w:bCs/>
                <w:color w:val="000000" w:themeColor="text1"/>
                <w:sz w:val="24"/>
                <w:szCs w:val="24"/>
                <w14:textFill>
                  <w14:solidFill>
                    <w14:schemeClr w14:val="tx1"/>
                  </w14:solidFill>
                </w14:textFill>
              </w:rPr>
              <w:t>4-</w:t>
            </w:r>
            <w:r>
              <w:rPr>
                <w:rFonts w:hint="eastAsia"/>
                <w:b/>
                <w:bCs/>
                <w:color w:val="000000" w:themeColor="text1"/>
                <w:sz w:val="24"/>
                <w:szCs w:val="24"/>
                <w:lang w:val="en-US" w:eastAsia="zh-CN"/>
                <w14:textFill>
                  <w14:solidFill>
                    <w14:schemeClr w14:val="tx1"/>
                  </w14:solidFill>
                </w14:textFill>
              </w:rPr>
              <w:t xml:space="preserve">13 </w:t>
            </w:r>
            <w:r>
              <w:rPr>
                <w:b/>
                <w:bCs/>
                <w:color w:val="000000" w:themeColor="text1"/>
                <w:sz w:val="24"/>
                <w:szCs w:val="24"/>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噪声监测计划</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7"/>
              <w:gridCol w:w="3190"/>
              <w:gridCol w:w="2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4" w:type="pct"/>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监测点位</w:t>
                  </w:r>
                </w:p>
              </w:tc>
              <w:tc>
                <w:tcPr>
                  <w:tcW w:w="1806" w:type="pct"/>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监测指标</w:t>
                  </w:r>
                </w:p>
              </w:tc>
              <w:tc>
                <w:tcPr>
                  <w:tcW w:w="1519" w:type="pct"/>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4" w:type="pct"/>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东厂界外</w:t>
                  </w:r>
                  <w:r>
                    <w:rPr>
                      <w:color w:val="000000" w:themeColor="text1"/>
                      <w14:textFill>
                        <w14:solidFill>
                          <w14:schemeClr w14:val="tx1"/>
                        </w14:solidFill>
                      </w14:textFill>
                    </w:rPr>
                    <w:t>1m</w:t>
                  </w:r>
                </w:p>
              </w:tc>
              <w:tc>
                <w:tcPr>
                  <w:tcW w:w="1806" w:type="pct"/>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等效连续</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声级</w:t>
                  </w:r>
                </w:p>
              </w:tc>
              <w:tc>
                <w:tcPr>
                  <w:tcW w:w="1519" w:type="pct"/>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一次</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4" w:type="pct"/>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南厂界外</w:t>
                  </w:r>
                  <w:r>
                    <w:rPr>
                      <w:color w:val="000000" w:themeColor="text1"/>
                      <w14:textFill>
                        <w14:solidFill>
                          <w14:schemeClr w14:val="tx1"/>
                        </w14:solidFill>
                      </w14:textFill>
                    </w:rPr>
                    <w:t>1m</w:t>
                  </w:r>
                </w:p>
              </w:tc>
              <w:tc>
                <w:tcPr>
                  <w:tcW w:w="1806" w:type="pct"/>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等效连续</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声级</w:t>
                  </w:r>
                </w:p>
              </w:tc>
              <w:tc>
                <w:tcPr>
                  <w:tcW w:w="1519" w:type="pct"/>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一次</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4" w:type="pct"/>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西厂界外</w:t>
                  </w:r>
                  <w:r>
                    <w:rPr>
                      <w:color w:val="000000" w:themeColor="text1"/>
                      <w14:textFill>
                        <w14:solidFill>
                          <w14:schemeClr w14:val="tx1"/>
                        </w14:solidFill>
                      </w14:textFill>
                    </w:rPr>
                    <w:t>1m</w:t>
                  </w:r>
                </w:p>
              </w:tc>
              <w:tc>
                <w:tcPr>
                  <w:tcW w:w="1806" w:type="pct"/>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等效连续</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声级</w:t>
                  </w:r>
                </w:p>
              </w:tc>
              <w:tc>
                <w:tcPr>
                  <w:tcW w:w="1519" w:type="pct"/>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一次</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74" w:type="pct"/>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北厂界外</w:t>
                  </w:r>
                  <w:r>
                    <w:rPr>
                      <w:color w:val="000000" w:themeColor="text1"/>
                      <w14:textFill>
                        <w14:solidFill>
                          <w14:schemeClr w14:val="tx1"/>
                        </w14:solidFill>
                      </w14:textFill>
                    </w:rPr>
                    <w:t>1m</w:t>
                  </w:r>
                </w:p>
              </w:tc>
              <w:tc>
                <w:tcPr>
                  <w:tcW w:w="1806" w:type="pct"/>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等效连续</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声级</w:t>
                  </w:r>
                </w:p>
              </w:tc>
              <w:tc>
                <w:tcPr>
                  <w:tcW w:w="1519" w:type="pct"/>
                  <w:tcBorders>
                    <w:top w:val="single" w:color="auto" w:sz="4" w:space="0"/>
                    <w:left w:val="single" w:color="auto" w:sz="4" w:space="0"/>
                    <w:bottom w:val="single" w:color="auto" w:sz="4" w:space="0"/>
                    <w:right w:val="single" w:color="auto" w:sz="4" w:space="0"/>
                  </w:tcBorders>
                  <w:vAlign w:val="center"/>
                </w:tcPr>
                <w:p>
                  <w:pPr>
                    <w:tabs>
                      <w:tab w:val="left" w:pos="1215"/>
                    </w:tabs>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一次</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季度</w:t>
                  </w:r>
                </w:p>
              </w:tc>
            </w:tr>
          </w:tbl>
          <w:p>
            <w:pPr>
              <w:keepNext w:val="0"/>
              <w:keepLines w:val="0"/>
              <w:pageBreakBefore w:val="0"/>
              <w:widowControl w:val="0"/>
              <w:tabs>
                <w:tab w:val="left" w:pos="1215"/>
              </w:tabs>
              <w:kinsoku/>
              <w:wordWrap/>
              <w:overflowPunct/>
              <w:topLinePunct w:val="0"/>
              <w:bidi w:val="0"/>
              <w:adjustRightInd w:val="0"/>
              <w:snapToGrid w:val="0"/>
              <w:spacing w:line="360" w:lineRule="auto"/>
              <w:ind w:left="0" w:right="0" w:firstLine="480" w:firstLineChars="200"/>
              <w:jc w:val="left"/>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四、运营期固体废物</w:t>
            </w:r>
          </w:p>
          <w:p>
            <w:pPr>
              <w:keepNext w:val="0"/>
              <w:keepLines w:val="0"/>
              <w:pageBreakBefore w:val="0"/>
              <w:widowControl w:val="0"/>
              <w:tabs>
                <w:tab w:val="left" w:pos="1215"/>
              </w:tabs>
              <w:kinsoku/>
              <w:wordWrap/>
              <w:overflowPunct/>
              <w:topLinePunct w:val="0"/>
              <w:bidi w:val="0"/>
              <w:adjustRightInd w:val="0"/>
              <w:snapToGrid w:val="0"/>
              <w:spacing w:line="360" w:lineRule="auto"/>
              <w:ind w:left="0" w:right="0" w:firstLine="480" w:firstLineChars="200"/>
              <w:jc w:val="left"/>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（一）固体废物产生情况</w:t>
            </w:r>
          </w:p>
          <w:p>
            <w:pPr>
              <w:keepNext w:val="0"/>
              <w:keepLines w:val="0"/>
              <w:pageBreakBefore w:val="0"/>
              <w:widowControl w:val="0"/>
              <w:kinsoku/>
              <w:wordWrap/>
              <w:overflowPunct/>
              <w:topLinePunct w:val="0"/>
              <w:bidi w:val="0"/>
              <w:spacing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（1）</w:t>
            </w:r>
            <w:r>
              <w:rPr>
                <w:rFonts w:hint="default"/>
                <w:color w:val="000000" w:themeColor="text1"/>
                <w:sz w:val="24"/>
                <w:szCs w:val="24"/>
                <w:lang w:val="en-US" w:eastAsia="zh-CN"/>
                <w14:textFill>
                  <w14:solidFill>
                    <w14:schemeClr w14:val="tx1"/>
                  </w14:solidFill>
                </w14:textFill>
              </w:rPr>
              <w:t>除尘器收集的</w:t>
            </w:r>
            <w:r>
              <w:rPr>
                <w:rFonts w:hint="default"/>
                <w:color w:val="000000" w:themeColor="text1"/>
                <w:sz w:val="24"/>
                <w:szCs w:val="24"/>
                <w14:textFill>
                  <w14:solidFill>
                    <w14:schemeClr w14:val="tx1"/>
                  </w14:solidFill>
                </w14:textFill>
              </w:rPr>
              <w:t>粉尘</w:t>
            </w:r>
          </w:p>
          <w:p>
            <w:pPr>
              <w:keepNext w:val="0"/>
              <w:keepLines w:val="0"/>
              <w:pageBreakBefore w:val="0"/>
              <w:widowControl w:val="0"/>
              <w:tabs>
                <w:tab w:val="left" w:pos="1215"/>
              </w:tabs>
              <w:kinsoku/>
              <w:wordWrap/>
              <w:overflowPunct/>
              <w:topLinePunct w:val="0"/>
              <w:bidi w:val="0"/>
              <w:adjustRightInd w:val="0"/>
              <w:snapToGrid w:val="0"/>
              <w:spacing w:line="360" w:lineRule="auto"/>
              <w:ind w:left="0" w:right="0" w:firstLine="480" w:firstLineChars="200"/>
              <w:jc w:val="left"/>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根据工程分析计算可得，项目经布袋除尘除尘器收集的粉尘为</w:t>
            </w:r>
            <w:r>
              <w:rPr>
                <w:rFonts w:hint="eastAsia"/>
                <w:color w:val="000000" w:themeColor="text1"/>
                <w:sz w:val="24"/>
                <w:szCs w:val="24"/>
                <w:lang w:val="en-US" w:eastAsia="zh-CN"/>
                <w14:textFill>
                  <w14:solidFill>
                    <w14:schemeClr w14:val="tx1"/>
                  </w14:solidFill>
                </w14:textFill>
              </w:rPr>
              <w:t>32.27</w:t>
            </w:r>
            <w:r>
              <w:rPr>
                <w:rFonts w:hint="default"/>
                <w:color w:val="000000" w:themeColor="text1"/>
                <w:sz w:val="24"/>
                <w:szCs w:val="24"/>
                <w14:textFill>
                  <w14:solidFill>
                    <w14:schemeClr w14:val="tx1"/>
                  </w14:solidFill>
                </w14:textFill>
              </w:rPr>
              <w:t>t/a，经收集后暂存于一般工业固体废物贮存间，后外售资源回收公司。</w:t>
            </w:r>
          </w:p>
          <w:p>
            <w:pPr>
              <w:keepNext w:val="0"/>
              <w:keepLines w:val="0"/>
              <w:pageBreakBefore w:val="0"/>
              <w:widowControl w:val="0"/>
              <w:kinsoku/>
              <w:wordWrap/>
              <w:overflowPunct/>
              <w:topLinePunct w:val="0"/>
              <w:bidi w:val="0"/>
              <w:spacing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lang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2</w:t>
            </w:r>
            <w:r>
              <w:rPr>
                <w:rFonts w:hint="default"/>
                <w:color w:val="000000" w:themeColor="text1"/>
                <w:sz w:val="24"/>
                <w:szCs w:val="24"/>
                <w:lang w:eastAsia="zh-CN"/>
                <w14:textFill>
                  <w14:solidFill>
                    <w14:schemeClr w14:val="tx1"/>
                  </w14:solidFill>
                </w14:textFill>
              </w:rPr>
              <w:t>）</w:t>
            </w:r>
            <w:r>
              <w:rPr>
                <w:rFonts w:hint="default"/>
                <w:color w:val="000000" w:themeColor="text1"/>
                <w:sz w:val="24"/>
                <w:szCs w:val="24"/>
                <w14:textFill>
                  <w14:solidFill>
                    <w14:schemeClr w14:val="tx1"/>
                  </w14:solidFill>
                </w14:textFill>
              </w:rPr>
              <w:t>不合格产品及边角料</w:t>
            </w:r>
          </w:p>
          <w:p>
            <w:pPr>
              <w:keepNext w:val="0"/>
              <w:keepLines w:val="0"/>
              <w:pageBreakBefore w:val="0"/>
              <w:widowControl w:val="0"/>
              <w:kinsoku/>
              <w:wordWrap/>
              <w:overflowPunct/>
              <w:topLinePunct w:val="0"/>
              <w:bidi w:val="0"/>
              <w:spacing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项目</w:t>
            </w:r>
            <w:r>
              <w:rPr>
                <w:rFonts w:hint="eastAsia"/>
                <w:color w:val="000000" w:themeColor="text1"/>
                <w:sz w:val="24"/>
                <w:szCs w:val="24"/>
                <w:lang w:val="en-US" w:eastAsia="zh-CN"/>
                <w14:textFill>
                  <w14:solidFill>
                    <w14:schemeClr w14:val="tx1"/>
                  </w14:solidFill>
                </w14:textFill>
              </w:rPr>
              <w:t>塑料板</w:t>
            </w:r>
            <w:r>
              <w:rPr>
                <w:rFonts w:hint="default"/>
                <w:color w:val="000000" w:themeColor="text1"/>
                <w:sz w:val="24"/>
                <w:szCs w:val="24"/>
                <w14:textFill>
                  <w14:solidFill>
                    <w14:schemeClr w14:val="tx1"/>
                  </w14:solidFill>
                </w14:textFill>
              </w:rPr>
              <w:t>切割过程中会产生一定量的边角废料和不合格产品，根据业主提供资料，不合格产品及边角料约为成品总量的3%，</w:t>
            </w:r>
            <w:r>
              <w:rPr>
                <w:rFonts w:hint="default"/>
                <w:color w:val="000000" w:themeColor="text1"/>
                <w:sz w:val="24"/>
                <w:szCs w:val="24"/>
                <w:lang w:val="en-US" w:eastAsia="zh-CN"/>
                <w14:textFill>
                  <w14:solidFill>
                    <w14:schemeClr w14:val="tx1"/>
                  </w14:solidFill>
                </w14:textFill>
              </w:rPr>
              <w:t>项目年产</w:t>
            </w:r>
            <w:r>
              <w:rPr>
                <w:rFonts w:hint="eastAsia"/>
                <w:color w:val="000000" w:themeColor="text1"/>
                <w:sz w:val="24"/>
                <w:szCs w:val="24"/>
                <w:lang w:val="en-US" w:eastAsia="zh-CN"/>
                <w14:textFill>
                  <w14:solidFill>
                    <w14:schemeClr w14:val="tx1"/>
                  </w14:solidFill>
                </w14:textFill>
              </w:rPr>
              <w:t>塑料板6000</w:t>
            </w:r>
            <w:r>
              <w:rPr>
                <w:rFonts w:hint="default"/>
                <w:color w:val="000000" w:themeColor="text1"/>
                <w:sz w:val="24"/>
                <w:szCs w:val="24"/>
                <w:lang w:val="en-US" w:eastAsia="zh-CN"/>
                <w14:textFill>
                  <w14:solidFill>
                    <w14:schemeClr w14:val="tx1"/>
                  </w14:solidFill>
                </w14:textFill>
              </w:rPr>
              <w:t>t/a，则项目不合格产品及边角料产生量合计约为</w:t>
            </w:r>
            <w:r>
              <w:rPr>
                <w:rFonts w:hint="eastAsia"/>
                <w:color w:val="000000" w:themeColor="text1"/>
                <w:sz w:val="24"/>
                <w:szCs w:val="24"/>
                <w:lang w:val="en-US" w:eastAsia="zh-CN"/>
                <w14:textFill>
                  <w14:solidFill>
                    <w14:schemeClr w14:val="tx1"/>
                  </w14:solidFill>
                </w14:textFill>
              </w:rPr>
              <w:t>180</w:t>
            </w:r>
            <w:r>
              <w:rPr>
                <w:rFonts w:hint="default"/>
                <w:color w:val="000000" w:themeColor="text1"/>
                <w:sz w:val="24"/>
                <w:szCs w:val="24"/>
                <w:lang w:val="en-US" w:eastAsia="zh-CN"/>
                <w14:textFill>
                  <w14:solidFill>
                    <w14:schemeClr w14:val="tx1"/>
                  </w14:solidFill>
                </w14:textFill>
              </w:rPr>
              <w:t>t/a</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不合格品及边角料经破碎磨粉后回用于生产不外排</w:t>
            </w:r>
            <w:r>
              <w:rPr>
                <w:rFonts w:hint="default"/>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bidi w:val="0"/>
              <w:spacing w:line="360" w:lineRule="auto"/>
              <w:ind w:left="0" w:right="0"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3</w:t>
            </w:r>
            <w:r>
              <w:rPr>
                <w:rFonts w:hint="default"/>
                <w:color w:val="000000" w:themeColor="text1"/>
                <w:sz w:val="24"/>
                <w:szCs w:val="24"/>
                <w:lang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废包装材料</w:t>
            </w:r>
          </w:p>
          <w:p>
            <w:pPr>
              <w:keepNext w:val="0"/>
              <w:keepLines w:val="0"/>
              <w:pageBreakBefore w:val="0"/>
              <w:widowControl w:val="0"/>
              <w:kinsoku/>
              <w:wordWrap/>
              <w:overflowPunct/>
              <w:topLinePunct w:val="0"/>
              <w:bidi w:val="0"/>
              <w:spacing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本项目包装入库工序产生的废包装材料，主要塑料编织袋、标签纸及残余塑料等，为一般生产固废。根据建设方提供的资料，废包装材料产生量约为</w:t>
            </w:r>
            <w:r>
              <w:rPr>
                <w:rFonts w:hint="eastAsia"/>
                <w:color w:val="000000" w:themeColor="text1"/>
                <w:sz w:val="24"/>
                <w:szCs w:val="24"/>
                <w:lang w:val="en-US" w:eastAsia="zh-CN"/>
                <w14:textFill>
                  <w14:solidFill>
                    <w14:schemeClr w14:val="tx1"/>
                  </w14:solidFill>
                </w14:textFill>
              </w:rPr>
              <w:t>0.5</w:t>
            </w:r>
            <w:r>
              <w:rPr>
                <w:rFonts w:hint="default"/>
                <w:color w:val="000000" w:themeColor="text1"/>
                <w:sz w:val="24"/>
                <w:szCs w:val="24"/>
                <w14:textFill>
                  <w14:solidFill>
                    <w14:schemeClr w14:val="tx1"/>
                  </w14:solidFill>
                </w14:textFill>
              </w:rPr>
              <w:t>t/a，经收集后放入一般固废暂存间，最后外售废品收购站。</w:t>
            </w:r>
          </w:p>
          <w:p>
            <w:pPr>
              <w:keepNext w:val="0"/>
              <w:keepLines w:val="0"/>
              <w:pageBreakBefore w:val="0"/>
              <w:widowControl w:val="0"/>
              <w:kinsoku/>
              <w:wordWrap/>
              <w:overflowPunct/>
              <w:topLinePunct w:val="0"/>
              <w:bidi w:val="0"/>
              <w:spacing w:line="360" w:lineRule="auto"/>
              <w:ind w:left="0" w:right="0"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废包装桶</w:t>
            </w:r>
          </w:p>
          <w:p>
            <w:pPr>
              <w:keepNext w:val="0"/>
              <w:keepLines w:val="0"/>
              <w:pageBreakBefore w:val="0"/>
              <w:widowControl w:val="0"/>
              <w:kinsoku/>
              <w:wordWrap/>
              <w:overflowPunct/>
              <w:topLinePunct w:val="0"/>
              <w:bidi w:val="0"/>
              <w:spacing w:line="360" w:lineRule="auto"/>
              <w:ind w:left="0" w:right="0"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项目盛装覆膜胶水和树脂等原料的废包装桶产生量约为0.8t/a，该部分固废属危险固废，须委托有资质单位进行处置。</w:t>
            </w:r>
          </w:p>
          <w:p>
            <w:pPr>
              <w:keepNext w:val="0"/>
              <w:keepLines w:val="0"/>
              <w:pageBreakBefore w:val="0"/>
              <w:widowControl w:val="0"/>
              <w:kinsoku/>
              <w:wordWrap/>
              <w:overflowPunct/>
              <w:topLinePunct w:val="0"/>
              <w:bidi w:val="0"/>
              <w:spacing w:line="360" w:lineRule="auto"/>
              <w:ind w:left="0" w:right="0"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喷淋沉渣</w:t>
            </w:r>
          </w:p>
          <w:p>
            <w:pPr>
              <w:keepNext w:val="0"/>
              <w:keepLines w:val="0"/>
              <w:pageBreakBefore w:val="0"/>
              <w:widowControl w:val="0"/>
              <w:kinsoku/>
              <w:wordWrap/>
              <w:overflowPunct/>
              <w:topLinePunct w:val="0"/>
              <w:bidi w:val="0"/>
              <w:spacing w:line="360" w:lineRule="auto"/>
              <w:ind w:left="0" w:right="0"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项目喷淋塔中会产生少量沉渣，主要为盐类，产生量约为0.1t/a，属于《一般固体废物分类与代码》（GB/T39198-2020）中的“其他废物”，代码为900-999-99，收集后交专业公司处理。</w:t>
            </w:r>
          </w:p>
          <w:p>
            <w:pPr>
              <w:keepNext w:val="0"/>
              <w:keepLines w:val="0"/>
              <w:pageBreakBefore w:val="0"/>
              <w:widowControl w:val="0"/>
              <w:kinsoku/>
              <w:wordWrap/>
              <w:overflowPunct/>
              <w:topLinePunct w:val="0"/>
              <w:bidi w:val="0"/>
              <w:spacing w:line="360" w:lineRule="auto"/>
              <w:ind w:left="0" w:right="0"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6</w:t>
            </w:r>
            <w:r>
              <w:rPr>
                <w:rFonts w:hint="default"/>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废机油</w:t>
            </w:r>
          </w:p>
          <w:p>
            <w:pPr>
              <w:keepNext w:val="0"/>
              <w:keepLines w:val="0"/>
              <w:pageBreakBefore w:val="0"/>
              <w:widowControl w:val="0"/>
              <w:kinsoku/>
              <w:wordWrap/>
              <w:overflowPunct/>
              <w:topLinePunct w:val="0"/>
              <w:bidi w:val="0"/>
              <w:spacing w:line="360" w:lineRule="auto"/>
              <w:ind w:left="0" w:right="0" w:firstLine="480" w:firstLineChars="200"/>
              <w:textAlignment w:val="auto"/>
              <w:rPr>
                <w:rFonts w:hint="default"/>
                <w:color w:val="000000" w:themeColor="text1"/>
                <w:sz w:val="24"/>
                <w:szCs w:val="24"/>
                <w:lang w:eastAsia="zh-CN"/>
                <w14:textFill>
                  <w14:solidFill>
                    <w14:schemeClr w14:val="tx1"/>
                  </w14:solidFill>
                </w14:textFill>
              </w:rPr>
            </w:pPr>
            <w:r>
              <w:rPr>
                <w:rFonts w:hint="default"/>
                <w:color w:val="000000" w:themeColor="text1"/>
                <w:sz w:val="24"/>
                <w:szCs w:val="24"/>
                <w:lang w:eastAsia="zh-CN"/>
                <w14:textFill>
                  <w14:solidFill>
                    <w14:schemeClr w14:val="tx1"/>
                  </w14:solidFill>
                </w14:textFill>
              </w:rPr>
              <w:t>本项目挤出机、切割机、风机、破碎机、磨粉机等机械在生产过程中需要用到机械润滑油润滑，机械润滑油定期添加的过程中会产生少量废机械润滑油及废含油抹布。根据《国家危险废物名录（2021 年版）》，废机械润滑油属于该名录中 HW08（废矿物油）非特定行业中的“900-214-08 车辆、轮船及其它机械维修过程中产生的废发动机油、制动器油、自动变速器油、齿轮油等废润滑油”。本项目年产生量约为 0.4t/a，经收集暂存于危废暂存间内，定期委托有处理资质的单位进行清运及处置。</w:t>
            </w:r>
          </w:p>
          <w:p>
            <w:pPr>
              <w:keepNext w:val="0"/>
              <w:keepLines w:val="0"/>
              <w:pageBreakBefore w:val="0"/>
              <w:widowControl w:val="0"/>
              <w:kinsoku/>
              <w:wordWrap/>
              <w:overflowPunct/>
              <w:topLinePunct w:val="0"/>
              <w:bidi w:val="0"/>
              <w:spacing w:line="360" w:lineRule="auto"/>
              <w:ind w:left="0" w:right="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（7）废活性炭</w:t>
            </w:r>
          </w:p>
          <w:p>
            <w:pPr>
              <w:snapToGrid w:val="0"/>
              <w:spacing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根据《简明通风设计手册》，活性炭的有效吸附量为0.24kg/kg 活性炭。项目生产过程中产生的有机废气采用“二级活性炭吸附装置”处理，采用活性炭去除的有机废气量为</w:t>
            </w:r>
            <w:r>
              <w:rPr>
                <w:rFonts w:hint="eastAsia"/>
                <w:color w:val="000000" w:themeColor="text1"/>
                <w:sz w:val="24"/>
                <w:highlight w:val="none"/>
                <w:lang w:val="en-US" w:eastAsia="zh-CN"/>
                <w14:textFill>
                  <w14:solidFill>
                    <w14:schemeClr w14:val="tx1"/>
                  </w14:solidFill>
                </w14:textFill>
              </w:rPr>
              <w:t>0.88</w:t>
            </w:r>
            <w:r>
              <w:rPr>
                <w:rFonts w:hint="eastAsia"/>
                <w:color w:val="000000" w:themeColor="text1"/>
                <w:sz w:val="24"/>
                <w:highlight w:val="none"/>
                <w14:textFill>
                  <w14:solidFill>
                    <w14:schemeClr w14:val="tx1"/>
                  </w14:solidFill>
                </w14:textFill>
              </w:rPr>
              <w:t>t/a</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活性炭去除效率约为80%</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为保证吸附效果，需及时进行更换</w:t>
            </w:r>
            <w:r>
              <w:rPr>
                <w:rFonts w:hint="eastAsia"/>
                <w:color w:val="000000" w:themeColor="text1"/>
                <w:sz w:val="24"/>
                <w:highlight w:val="none"/>
                <w:lang w:val="en-US" w:eastAsia="zh-CN"/>
                <w14:textFill>
                  <w14:solidFill>
                    <w14:schemeClr w14:val="tx1"/>
                  </w14:solidFill>
                </w14:textFill>
              </w:rPr>
              <w:t>活性炭</w:t>
            </w:r>
            <w:r>
              <w:rPr>
                <w:rFonts w:hint="eastAsia"/>
                <w:color w:val="000000" w:themeColor="text1"/>
                <w:sz w:val="24"/>
                <w:highlight w:val="none"/>
                <w14:textFill>
                  <w14:solidFill>
                    <w14:schemeClr w14:val="tx1"/>
                  </w14:solidFill>
                </w14:textFill>
              </w:rPr>
              <w:t>，项目约每</w:t>
            </w:r>
            <w:r>
              <w:rPr>
                <w:rFonts w:hint="eastAsia"/>
                <w:color w:val="000000" w:themeColor="text1"/>
                <w:sz w:val="24"/>
                <w:highlight w:val="none"/>
                <w:lang w:val="en-US" w:eastAsia="zh-CN"/>
                <w14:textFill>
                  <w14:solidFill>
                    <w14:schemeClr w14:val="tx1"/>
                  </w14:solidFill>
                </w14:textFill>
              </w:rPr>
              <w:t>半年</w:t>
            </w:r>
            <w:r>
              <w:rPr>
                <w:rFonts w:hint="eastAsia"/>
                <w:color w:val="000000" w:themeColor="text1"/>
                <w:sz w:val="24"/>
                <w:highlight w:val="none"/>
                <w14:textFill>
                  <w14:solidFill>
                    <w14:schemeClr w14:val="tx1"/>
                  </w14:solidFill>
                </w14:textFill>
              </w:rPr>
              <w:t>更换一次</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废活性炭产生量为2.275t/次（4.55t/a）。</w:t>
            </w:r>
            <w:r>
              <w:rPr>
                <w:rFonts w:hint="eastAsia"/>
                <w:color w:val="000000" w:themeColor="text1"/>
                <w:sz w:val="24"/>
                <w:highlight w:val="none"/>
                <w14:textFill>
                  <w14:solidFill>
                    <w14:schemeClr w14:val="tx1"/>
                  </w14:solidFill>
                </w14:textFill>
              </w:rPr>
              <w:t>废活性炭属于《国家危险废物名录（2021版）》中HW49其他废物，废物代码为900-039-49，统一交由有危险废物处理资质的单位处理。</w:t>
            </w:r>
          </w:p>
          <w:p>
            <w:pPr>
              <w:keepNext w:val="0"/>
              <w:keepLines w:val="0"/>
              <w:pageBreakBefore w:val="0"/>
              <w:widowControl w:val="0"/>
              <w:kinsoku/>
              <w:wordWrap/>
              <w:overflowPunct/>
              <w:topLinePunct w:val="0"/>
              <w:bidi w:val="0"/>
              <w:spacing w:line="360" w:lineRule="auto"/>
              <w:ind w:left="0" w:right="0"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8</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废UV灯管</w:t>
            </w:r>
          </w:p>
          <w:p>
            <w:pPr>
              <w:keepNext w:val="0"/>
              <w:keepLines w:val="0"/>
              <w:pageBreakBefore w:val="0"/>
              <w:widowControl w:val="0"/>
              <w:kinsoku/>
              <w:wordWrap/>
              <w:overflowPunct/>
              <w:topLinePunct w:val="0"/>
              <w:bidi w:val="0"/>
              <w:spacing w:line="360" w:lineRule="auto"/>
              <w:ind w:left="0" w:right="0" w:firstLine="480" w:firstLineChars="200"/>
              <w:textAlignment w:val="auto"/>
              <w:rPr>
                <w:rFonts w:hint="default"/>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项目上光工序采用UV固化，该环节会产生废UV灯管，产生量约为0.3t/a。</w:t>
            </w:r>
            <w:r>
              <w:rPr>
                <w:rFonts w:hint="default"/>
                <w:color w:val="000000" w:themeColor="text1"/>
                <w:sz w:val="24"/>
                <w:szCs w:val="24"/>
                <w:lang w:eastAsia="zh-CN"/>
                <w14:textFill>
                  <w14:solidFill>
                    <w14:schemeClr w14:val="tx1"/>
                  </w14:solidFill>
                </w14:textFill>
              </w:rPr>
              <w:t>根据《国家危险废物名录》(2021)，废</w:t>
            </w:r>
            <w:r>
              <w:rPr>
                <w:rFonts w:hint="eastAsia"/>
                <w:color w:val="000000" w:themeColor="text1"/>
                <w:sz w:val="24"/>
                <w:szCs w:val="24"/>
                <w:lang w:val="en-US" w:eastAsia="zh-CN"/>
                <w14:textFill>
                  <w14:solidFill>
                    <w14:schemeClr w14:val="tx1"/>
                  </w14:solidFill>
                </w14:textFill>
              </w:rPr>
              <w:t>UV灯管</w:t>
            </w:r>
            <w:r>
              <w:rPr>
                <w:rFonts w:hint="default"/>
                <w:color w:val="000000" w:themeColor="text1"/>
                <w:sz w:val="24"/>
                <w:szCs w:val="24"/>
                <w:lang w:eastAsia="zh-CN"/>
                <w14:textFill>
                  <w14:solidFill>
                    <w14:schemeClr w14:val="tx1"/>
                  </w14:solidFill>
                </w14:textFill>
              </w:rPr>
              <w:t>属于危险废物（HW</w:t>
            </w:r>
            <w:r>
              <w:rPr>
                <w:rFonts w:hint="eastAsia"/>
                <w:color w:val="000000" w:themeColor="text1"/>
                <w:sz w:val="24"/>
                <w:szCs w:val="24"/>
                <w:lang w:val="en-US" w:eastAsia="zh-CN"/>
                <w14:textFill>
                  <w14:solidFill>
                    <w14:schemeClr w14:val="tx1"/>
                  </w14:solidFill>
                </w14:textFill>
              </w:rPr>
              <w:t>29含汞废物</w:t>
            </w:r>
            <w:r>
              <w:rPr>
                <w:rFonts w:hint="default"/>
                <w:color w:val="000000" w:themeColor="text1"/>
                <w:sz w:val="24"/>
                <w:szCs w:val="24"/>
                <w:lang w:eastAsia="zh-CN"/>
                <w14:textFill>
                  <w14:solidFill>
                    <w14:schemeClr w14:val="tx1"/>
                  </w14:solidFill>
                </w14:textFill>
              </w:rPr>
              <w:t>，危废代码为900-0</w:t>
            </w:r>
            <w:r>
              <w:rPr>
                <w:rFonts w:hint="eastAsia"/>
                <w:color w:val="000000" w:themeColor="text1"/>
                <w:sz w:val="24"/>
                <w:szCs w:val="24"/>
                <w:lang w:val="en-US" w:eastAsia="zh-CN"/>
                <w14:textFill>
                  <w14:solidFill>
                    <w14:schemeClr w14:val="tx1"/>
                  </w14:solidFill>
                </w14:textFill>
              </w:rPr>
              <w:t>23</w:t>
            </w:r>
            <w:r>
              <w:rPr>
                <w:rFonts w:hint="default"/>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29</w:t>
            </w:r>
            <w:r>
              <w:rPr>
                <w:rFonts w:hint="default"/>
                <w:color w:val="000000" w:themeColor="text1"/>
                <w:sz w:val="24"/>
                <w:szCs w:val="24"/>
                <w:lang w:eastAsia="zh-CN"/>
                <w14:textFill>
                  <w14:solidFill>
                    <w14:schemeClr w14:val="tx1"/>
                  </w14:solidFill>
                </w14:textFill>
              </w:rPr>
              <w:t>，项目产生的废</w:t>
            </w:r>
            <w:r>
              <w:rPr>
                <w:rFonts w:hint="eastAsia"/>
                <w:color w:val="000000" w:themeColor="text1"/>
                <w:sz w:val="24"/>
                <w:szCs w:val="24"/>
                <w:lang w:val="en-US" w:eastAsia="zh-CN"/>
                <w14:textFill>
                  <w14:solidFill>
                    <w14:schemeClr w14:val="tx1"/>
                  </w14:solidFill>
                </w14:textFill>
              </w:rPr>
              <w:t>UV灯管</w:t>
            </w:r>
            <w:r>
              <w:rPr>
                <w:rFonts w:hint="default"/>
                <w:color w:val="000000" w:themeColor="text1"/>
                <w:sz w:val="24"/>
                <w:szCs w:val="24"/>
                <w:lang w:eastAsia="zh-CN"/>
                <w14:textFill>
                  <w14:solidFill>
                    <w14:schemeClr w14:val="tx1"/>
                  </w14:solidFill>
                </w14:textFill>
              </w:rPr>
              <w:t>临时储存在危废贮存间内，定期交由有资质的单位进行处理。</w:t>
            </w:r>
          </w:p>
          <w:p>
            <w:pPr>
              <w:keepNext w:val="0"/>
              <w:keepLines w:val="0"/>
              <w:pageBreakBefore w:val="0"/>
              <w:widowControl w:val="0"/>
              <w:kinsoku/>
              <w:wordWrap/>
              <w:overflowPunct/>
              <w:topLinePunct w:val="0"/>
              <w:bidi w:val="0"/>
              <w:spacing w:line="360" w:lineRule="auto"/>
              <w:ind w:left="0" w:right="0" w:firstLine="480" w:firstLineChars="200"/>
              <w:textAlignment w:val="auto"/>
              <w:rPr>
                <w:rFonts w:hint="default"/>
                <w:color w:val="000000" w:themeColor="text1"/>
                <w:sz w:val="24"/>
                <w:szCs w:val="24"/>
                <w:lang w:eastAsia="zh-CN"/>
                <w14:textFill>
                  <w14:solidFill>
                    <w14:schemeClr w14:val="tx1"/>
                  </w14:solidFill>
                </w14:textFill>
              </w:rPr>
            </w:pPr>
            <w:r>
              <w:rPr>
                <w:rFonts w:hint="default"/>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9</w:t>
            </w:r>
            <w:r>
              <w:rPr>
                <w:rFonts w:hint="default"/>
                <w:color w:val="000000" w:themeColor="text1"/>
                <w:sz w:val="24"/>
                <w:szCs w:val="24"/>
                <w:lang w:eastAsia="zh-CN"/>
                <w14:textFill>
                  <w14:solidFill>
                    <w14:schemeClr w14:val="tx1"/>
                  </w14:solidFill>
                </w14:textFill>
              </w:rPr>
              <w:t>）生活垃圾</w:t>
            </w:r>
          </w:p>
          <w:p>
            <w:pPr>
              <w:keepNext w:val="0"/>
              <w:keepLines w:val="0"/>
              <w:pageBreakBefore w:val="0"/>
              <w:widowControl w:val="0"/>
              <w:kinsoku/>
              <w:wordWrap/>
              <w:overflowPunct/>
              <w:topLinePunct w:val="0"/>
              <w:bidi w:val="0"/>
              <w:spacing w:line="360" w:lineRule="auto"/>
              <w:ind w:left="0" w:right="0" w:firstLine="480" w:firstLineChars="200"/>
              <w:textAlignment w:val="auto"/>
              <w:rPr>
                <w:rFonts w:hint="default"/>
                <w:color w:val="000000" w:themeColor="text1"/>
                <w:sz w:val="24"/>
                <w:szCs w:val="24"/>
                <w:lang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拟建</w:t>
            </w:r>
            <w:r>
              <w:rPr>
                <w:rFonts w:hint="default"/>
                <w:color w:val="000000" w:themeColor="text1"/>
                <w:sz w:val="24"/>
                <w:szCs w:val="24"/>
                <w:lang w:eastAsia="zh-CN"/>
                <w14:textFill>
                  <w14:solidFill>
                    <w14:schemeClr w14:val="tx1"/>
                  </w14:solidFill>
                </w14:textFill>
              </w:rPr>
              <w:t>项目职工</w:t>
            </w:r>
            <w:r>
              <w:rPr>
                <w:rFonts w:hint="default"/>
                <w:color w:val="000000" w:themeColor="text1"/>
                <w:sz w:val="24"/>
                <w:szCs w:val="24"/>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5</w:t>
            </w:r>
            <w:r>
              <w:rPr>
                <w:rFonts w:hint="default"/>
                <w:color w:val="000000" w:themeColor="text1"/>
                <w:sz w:val="24"/>
                <w:szCs w:val="24"/>
                <w:lang w:eastAsia="zh-CN"/>
                <w14:textFill>
                  <w14:solidFill>
                    <w14:schemeClr w14:val="tx1"/>
                  </w14:solidFill>
                </w14:textFill>
              </w:rPr>
              <w:t>人，生活垃圾产生量为0.5kg/d，年工作</w:t>
            </w:r>
            <w:r>
              <w:rPr>
                <w:rFonts w:hint="default"/>
                <w:color w:val="000000" w:themeColor="text1"/>
                <w:sz w:val="24"/>
                <w:szCs w:val="24"/>
                <w:lang w:val="en-US" w:eastAsia="zh-CN"/>
                <w14:textFill>
                  <w14:solidFill>
                    <w14:schemeClr w14:val="tx1"/>
                  </w14:solidFill>
                </w14:textFill>
              </w:rPr>
              <w:t>300</w:t>
            </w:r>
            <w:r>
              <w:rPr>
                <w:rFonts w:hint="default"/>
                <w:color w:val="000000" w:themeColor="text1"/>
                <w:sz w:val="24"/>
                <w:szCs w:val="24"/>
                <w:lang w:eastAsia="zh-CN"/>
                <w14:textFill>
                  <w14:solidFill>
                    <w14:schemeClr w14:val="tx1"/>
                  </w14:solidFill>
                </w14:textFill>
              </w:rPr>
              <w:t>天，则员工生活垃圾产生量约为</w:t>
            </w:r>
            <w:r>
              <w:rPr>
                <w:rFonts w:hint="eastAsia"/>
                <w:color w:val="000000" w:themeColor="text1"/>
                <w:sz w:val="24"/>
                <w:szCs w:val="24"/>
                <w:lang w:val="en-US" w:eastAsia="zh-CN"/>
                <w14:textFill>
                  <w14:solidFill>
                    <w14:schemeClr w14:val="tx1"/>
                  </w14:solidFill>
                </w14:textFill>
              </w:rPr>
              <w:t>8.2</w:t>
            </w:r>
            <w:r>
              <w:rPr>
                <w:rFonts w:hint="default"/>
                <w:color w:val="000000" w:themeColor="text1"/>
                <w:sz w:val="24"/>
                <w:szCs w:val="24"/>
                <w:lang w:val="en-US" w:eastAsia="zh-CN"/>
                <w14:textFill>
                  <w14:solidFill>
                    <w14:schemeClr w14:val="tx1"/>
                  </w14:solidFill>
                </w14:textFill>
              </w:rPr>
              <w:t>5</w:t>
            </w:r>
            <w:r>
              <w:rPr>
                <w:rFonts w:hint="default"/>
                <w:color w:val="000000" w:themeColor="text1"/>
                <w:sz w:val="24"/>
                <w:szCs w:val="24"/>
                <w:lang w:eastAsia="zh-CN"/>
                <w14:textFill>
                  <w14:solidFill>
                    <w14:schemeClr w14:val="tx1"/>
                  </w14:solidFill>
                </w14:textFill>
              </w:rPr>
              <w:t>t/a，交由环卫部门处理。</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本项目营运期固体废弃物分析结果汇总见表</w:t>
            </w:r>
            <w:r>
              <w:rPr>
                <w:color w:val="000000" w:themeColor="text1"/>
                <w:sz w:val="24"/>
                <w:szCs w:val="24"/>
                <w14:textFill>
                  <w14:solidFill>
                    <w14:schemeClr w14:val="tx1"/>
                  </w14:solidFill>
                </w14:textFill>
              </w:rPr>
              <w:t>4-</w:t>
            </w:r>
            <w:r>
              <w:rPr>
                <w:rFonts w:hint="eastAsia"/>
                <w:color w:val="000000" w:themeColor="text1"/>
                <w:sz w:val="24"/>
                <w:szCs w:val="24"/>
                <w:lang w:val="en-US" w:eastAsia="zh-CN"/>
                <w14:textFill>
                  <w14:solidFill>
                    <w14:schemeClr w14:val="tx1"/>
                  </w14:solidFill>
                </w14:textFill>
              </w:rPr>
              <w:t>14</w:t>
            </w:r>
            <w:r>
              <w:rPr>
                <w:rFonts w:hint="eastAsia"/>
                <w:color w:val="000000" w:themeColor="text1"/>
                <w:sz w:val="24"/>
                <w:szCs w:val="24"/>
                <w14:textFill>
                  <w14:solidFill>
                    <w14:schemeClr w14:val="tx1"/>
                  </w14:solidFill>
                </w14:textFill>
              </w:rPr>
              <w:t>。</w:t>
            </w:r>
          </w:p>
          <w:p>
            <w:pPr>
              <w:ind w:firstLine="482" w:firstLineChars="200"/>
              <w:jc w:val="center"/>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14:textFill>
                  <w14:solidFill>
                    <w14:schemeClr w14:val="tx1"/>
                  </w14:solidFill>
                </w14:textFill>
              </w:rPr>
              <w:t>表</w:t>
            </w:r>
            <w:r>
              <w:rPr>
                <w:b/>
                <w:bCs/>
                <w:color w:val="000000" w:themeColor="text1"/>
                <w:sz w:val="24"/>
                <w:szCs w:val="24"/>
                <w14:textFill>
                  <w14:solidFill>
                    <w14:schemeClr w14:val="tx1"/>
                  </w14:solidFill>
                </w14:textFill>
              </w:rPr>
              <w:t>4-</w:t>
            </w:r>
            <w:r>
              <w:rPr>
                <w:rFonts w:hint="eastAsia"/>
                <w:b/>
                <w:bCs/>
                <w:color w:val="000000" w:themeColor="text1"/>
                <w:sz w:val="24"/>
                <w:szCs w:val="24"/>
                <w:lang w:val="en-US" w:eastAsia="zh-CN"/>
                <w14:textFill>
                  <w14:solidFill>
                    <w14:schemeClr w14:val="tx1"/>
                  </w14:solidFill>
                </w14:textFill>
              </w:rPr>
              <w:t xml:space="preserve">14 </w:t>
            </w:r>
            <w:r>
              <w:rPr>
                <w:b/>
                <w:bCs/>
                <w:color w:val="000000" w:themeColor="text1"/>
                <w:sz w:val="24"/>
                <w:szCs w:val="24"/>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固废产生情况一览表</w:t>
            </w:r>
            <w:r>
              <w:rPr>
                <w:rFonts w:hint="eastAsia"/>
                <w:b/>
                <w:bCs/>
                <w:color w:val="000000" w:themeColor="text1"/>
                <w:sz w:val="24"/>
                <w:szCs w:val="24"/>
                <w:lang w:val="en-US" w:eastAsia="zh-CN"/>
                <w14:textFill>
                  <w14:solidFill>
                    <w14:schemeClr w14:val="tx1"/>
                  </w14:solidFill>
                </w14:textFill>
              </w:rPr>
              <w:t xml:space="preserve"> 单位：t/a</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997"/>
              <w:gridCol w:w="1674"/>
              <w:gridCol w:w="489"/>
              <w:gridCol w:w="1036"/>
              <w:gridCol w:w="1301"/>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固体废物分类</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废物名称</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废物类别、代码</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性状</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产生量（t/a）</w:t>
                  </w:r>
                </w:p>
              </w:tc>
              <w:tc>
                <w:tcPr>
                  <w:tcW w:w="1301" w:type="dxa"/>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主要成分</w:t>
                  </w:r>
                </w:p>
              </w:tc>
              <w:tc>
                <w:tcPr>
                  <w:tcW w:w="2551" w:type="dxa"/>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restart"/>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一般固体废物</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收尘灰</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900-999-99</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固态</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32.27</w:t>
                  </w:r>
                </w:p>
              </w:tc>
              <w:tc>
                <w:tcPr>
                  <w:tcW w:w="1301" w:type="dxa"/>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塑料粉末</w:t>
                  </w:r>
                </w:p>
              </w:tc>
              <w:tc>
                <w:tcPr>
                  <w:tcW w:w="2551" w:type="dxa"/>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经收集后暂存于一般工业固体废物贮存间，后外售资源回收公司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continue"/>
                  <w:vAlign w:val="center"/>
                </w:tcPr>
                <w:p>
                  <w:pPr>
                    <w:spacing w:line="240" w:lineRule="auto"/>
                    <w:jc w:val="center"/>
                    <w:rPr>
                      <w:rFonts w:hint="eastAsia"/>
                      <w:color w:val="000000" w:themeColor="text1"/>
                      <w:lang w:val="en-US" w:eastAsia="zh-CN"/>
                      <w14:textFill>
                        <w14:solidFill>
                          <w14:schemeClr w14:val="tx1"/>
                        </w14:solidFill>
                      </w14:textFill>
                    </w:rPr>
                  </w:pPr>
                </w:p>
              </w:tc>
              <w:tc>
                <w:tcPr>
                  <w:tcW w:w="0" w:type="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不合格产品及边角料</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292-001-06</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固态</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180</w:t>
                  </w:r>
                </w:p>
              </w:tc>
              <w:tc>
                <w:tcPr>
                  <w:tcW w:w="1301" w:type="dxa"/>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塑料</w:t>
                  </w:r>
                </w:p>
              </w:tc>
              <w:tc>
                <w:tcPr>
                  <w:tcW w:w="2551" w:type="dxa"/>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经收集破碎及粉磨后回用于生产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continue"/>
                  <w:vAlign w:val="center"/>
                </w:tcPr>
                <w:p>
                  <w:pPr>
                    <w:spacing w:line="240" w:lineRule="auto"/>
                    <w:jc w:val="center"/>
                    <w:rPr>
                      <w:rFonts w:hint="eastAsia"/>
                      <w:color w:val="000000" w:themeColor="text1"/>
                      <w:lang w:val="en-US" w:eastAsia="zh-CN"/>
                      <w14:textFill>
                        <w14:solidFill>
                          <w14:schemeClr w14:val="tx1"/>
                        </w14:solidFill>
                      </w14:textFill>
                    </w:rPr>
                  </w:pPr>
                </w:p>
              </w:tc>
              <w:tc>
                <w:tcPr>
                  <w:tcW w:w="0" w:type="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废包装材料</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292-001-06</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固态</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w:t>
                  </w:r>
                </w:p>
              </w:tc>
              <w:tc>
                <w:tcPr>
                  <w:tcW w:w="1301" w:type="dxa"/>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塑料编织袋、标签纸及残余塑料</w:t>
                  </w:r>
                </w:p>
              </w:tc>
              <w:tc>
                <w:tcPr>
                  <w:tcW w:w="2551" w:type="dxa"/>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经收集后暂存于一般工业固体废物贮存间，后外售资源回收公司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continue"/>
                  <w:vAlign w:val="center"/>
                </w:tcPr>
                <w:p>
                  <w:pPr>
                    <w:spacing w:line="240" w:lineRule="auto"/>
                    <w:jc w:val="center"/>
                    <w:rPr>
                      <w:rFonts w:hint="eastAsia"/>
                      <w:color w:val="000000" w:themeColor="text1"/>
                      <w:lang w:val="en-US" w:eastAsia="zh-CN"/>
                      <w14:textFill>
                        <w14:solidFill>
                          <w14:schemeClr w14:val="tx1"/>
                        </w14:solidFill>
                      </w14:textFill>
                    </w:rPr>
                  </w:pP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喷淋沉渣</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900-999-99</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固态</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w:t>
                  </w:r>
                </w:p>
              </w:tc>
              <w:tc>
                <w:tcPr>
                  <w:tcW w:w="1301" w:type="dxa"/>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盐类</w:t>
                  </w:r>
                </w:p>
              </w:tc>
              <w:tc>
                <w:tcPr>
                  <w:tcW w:w="2551" w:type="dxa"/>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外售一般固废处置单位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restart"/>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危险废物</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废机油</w:t>
                  </w:r>
                </w:p>
              </w:tc>
              <w:tc>
                <w:tcPr>
                  <w:tcW w:w="0" w:type="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HW08</w:t>
                  </w:r>
                </w:p>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(900-214-08)</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液态</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0.4</w:t>
                  </w:r>
                </w:p>
              </w:tc>
              <w:tc>
                <w:tcPr>
                  <w:tcW w:w="1301" w:type="dxa"/>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废机油</w:t>
                  </w:r>
                </w:p>
              </w:tc>
              <w:tc>
                <w:tcPr>
                  <w:tcW w:w="2551" w:type="dxa"/>
                  <w:vMerge w:val="restart"/>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暂存于危废暂存间，委托有资质单位处置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continue"/>
                  <w:vAlign w:val="center"/>
                </w:tcPr>
                <w:p>
                  <w:pPr>
                    <w:spacing w:line="240" w:lineRule="auto"/>
                    <w:jc w:val="center"/>
                    <w:rPr>
                      <w:rFonts w:hint="eastAsia"/>
                      <w:color w:val="000000" w:themeColor="text1"/>
                      <w:lang w:val="en-US" w:eastAsia="zh-CN"/>
                      <w14:textFill>
                        <w14:solidFill>
                          <w14:schemeClr w14:val="tx1"/>
                        </w14:solidFill>
                      </w14:textFill>
                    </w:rPr>
                  </w:pP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废包装桶</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HW49 900-041-49</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固态</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0.8</w:t>
                  </w:r>
                </w:p>
              </w:tc>
              <w:tc>
                <w:tcPr>
                  <w:tcW w:w="1301" w:type="dxa"/>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废包装桶</w:t>
                  </w:r>
                </w:p>
              </w:tc>
              <w:tc>
                <w:tcPr>
                  <w:tcW w:w="2551" w:type="dxa"/>
                  <w:vMerge w:val="continue"/>
                  <w:vAlign w:val="center"/>
                </w:tcPr>
                <w:p>
                  <w:pPr>
                    <w:spacing w:line="240" w:lineRule="auto"/>
                    <w:jc w:val="center"/>
                    <w:rPr>
                      <w:rFonts w:hint="eastAsia"/>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continue"/>
                  <w:vAlign w:val="center"/>
                </w:tcPr>
                <w:p>
                  <w:pPr>
                    <w:spacing w:line="240" w:lineRule="auto"/>
                    <w:jc w:val="center"/>
                    <w:rPr>
                      <w:rFonts w:hint="eastAsia"/>
                      <w:color w:val="000000" w:themeColor="text1"/>
                      <w:lang w:val="en-US" w:eastAsia="zh-CN"/>
                      <w14:textFill>
                        <w14:solidFill>
                          <w14:schemeClr w14:val="tx1"/>
                        </w14:solidFill>
                      </w14:textFill>
                    </w:rPr>
                  </w:pP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废活性炭</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HW49</w:t>
                  </w:r>
                </w:p>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（900-039-49）</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固态</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4.55</w:t>
                  </w:r>
                </w:p>
              </w:tc>
              <w:tc>
                <w:tcPr>
                  <w:tcW w:w="1301" w:type="dxa"/>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废活性炭</w:t>
                  </w:r>
                </w:p>
              </w:tc>
              <w:tc>
                <w:tcPr>
                  <w:tcW w:w="2551" w:type="dxa"/>
                  <w:vMerge w:val="continue"/>
                  <w:vAlign w:val="center"/>
                </w:tcPr>
                <w:p>
                  <w:pPr>
                    <w:spacing w:line="240" w:lineRule="auto"/>
                    <w:jc w:val="center"/>
                    <w:rPr>
                      <w:rFonts w:hint="eastAsia"/>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continue"/>
                  <w:vAlign w:val="center"/>
                </w:tcPr>
                <w:p>
                  <w:pPr>
                    <w:spacing w:line="240" w:lineRule="auto"/>
                    <w:jc w:val="center"/>
                    <w:rPr>
                      <w:rFonts w:hint="eastAsia"/>
                      <w:color w:val="000000" w:themeColor="text1"/>
                      <w:lang w:val="en-US" w:eastAsia="zh-CN"/>
                      <w14:textFill>
                        <w14:solidFill>
                          <w14:schemeClr w14:val="tx1"/>
                        </w14:solidFill>
                      </w14:textFill>
                    </w:rPr>
                  </w:pP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废UV灯管</w:t>
                  </w:r>
                </w:p>
              </w:tc>
              <w:tc>
                <w:tcPr>
                  <w:tcW w:w="0" w:type="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HW29</w:t>
                  </w:r>
                </w:p>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（900-023-29）</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固态</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w:t>
                  </w:r>
                </w:p>
              </w:tc>
              <w:tc>
                <w:tcPr>
                  <w:tcW w:w="1301" w:type="dxa"/>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废UV灯管</w:t>
                  </w:r>
                </w:p>
              </w:tc>
              <w:tc>
                <w:tcPr>
                  <w:tcW w:w="2551" w:type="dxa"/>
                  <w:vMerge w:val="continue"/>
                  <w:vAlign w:val="center"/>
                </w:tcPr>
                <w:p>
                  <w:pPr>
                    <w:spacing w:line="240" w:lineRule="auto"/>
                    <w:jc w:val="center"/>
                    <w:rPr>
                      <w:rFonts w:hint="eastAsia"/>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生活垃圾</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固态</w:t>
                  </w:r>
                </w:p>
              </w:tc>
              <w:tc>
                <w:tcPr>
                  <w:tcW w:w="0" w:type="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8.25</w:t>
                  </w:r>
                </w:p>
              </w:tc>
              <w:tc>
                <w:tcPr>
                  <w:tcW w:w="1301" w:type="dxa"/>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生活垃圾</w:t>
                  </w:r>
                </w:p>
              </w:tc>
              <w:tc>
                <w:tcPr>
                  <w:tcW w:w="2551" w:type="dxa"/>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委托环卫部门处置</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（二）固体废物管理要求</w:t>
            </w:r>
          </w:p>
          <w:p>
            <w:pPr>
              <w:adjustRightInd w:val="0"/>
              <w:snapToGrid w:val="0"/>
              <w:spacing w:line="360" w:lineRule="auto"/>
              <w:ind w:firstLine="480" w:firstLineChars="200"/>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（1）一般固废暂存场所要求</w:t>
            </w:r>
          </w:p>
          <w:p>
            <w:pPr>
              <w:adjustRightInd w:val="0"/>
              <w:snapToGrid w:val="0"/>
              <w:spacing w:line="360" w:lineRule="auto"/>
              <w:ind w:firstLine="480" w:firstLineChars="200"/>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本项目</w:t>
            </w:r>
            <w:r>
              <w:rPr>
                <w:rFonts w:hint="default"/>
                <w:color w:val="000000" w:themeColor="text1"/>
                <w:sz w:val="24"/>
                <w:szCs w:val="24"/>
                <w:lang w:val="en-US" w:eastAsia="zh-CN"/>
                <w14:textFill>
                  <w14:solidFill>
                    <w14:schemeClr w14:val="tx1"/>
                  </w14:solidFill>
                </w14:textFill>
              </w:rPr>
              <w:t>拟设置一般固废间</w:t>
            </w:r>
            <w:r>
              <w:rPr>
                <w:rFonts w:hint="eastAsia"/>
                <w:color w:val="000000" w:themeColor="text1"/>
                <w:sz w:val="24"/>
                <w:szCs w:val="24"/>
                <w:lang w:val="en-US" w:eastAsia="zh-CN"/>
                <w14:textFill>
                  <w14:solidFill>
                    <w14:schemeClr w14:val="tx1"/>
                  </w14:solidFill>
                </w14:textFill>
              </w:rPr>
              <w:t>10</w:t>
            </w:r>
            <w:r>
              <w:rPr>
                <w:rFonts w:hint="default"/>
                <w:color w:val="000000" w:themeColor="text1"/>
                <w:sz w:val="24"/>
                <w:szCs w:val="24"/>
                <w:lang w:val="en-US" w:eastAsia="zh-CN"/>
                <w14:textFill>
                  <w14:solidFill>
                    <w14:schemeClr w14:val="tx1"/>
                  </w14:solidFill>
                </w14:textFill>
              </w:rPr>
              <w:t>m</w:t>
            </w:r>
            <w:r>
              <w:rPr>
                <w:rFonts w:hint="default"/>
                <w:color w:val="000000" w:themeColor="text1"/>
                <w:sz w:val="24"/>
                <w:szCs w:val="24"/>
                <w:vertAlign w:val="superscript"/>
                <w:lang w:val="en-US" w:eastAsia="zh-CN"/>
                <w14:textFill>
                  <w14:solidFill>
                    <w14:schemeClr w14:val="tx1"/>
                  </w14:solidFill>
                </w14:textFill>
              </w:rPr>
              <w:t>2</w:t>
            </w:r>
            <w:r>
              <w:rPr>
                <w:rFonts w:hint="default"/>
                <w:color w:val="000000" w:themeColor="text1"/>
                <w:sz w:val="24"/>
                <w:szCs w:val="24"/>
                <w:lang w:val="en-US" w:eastAsia="zh-CN"/>
                <w14:textFill>
                  <w14:solidFill>
                    <w14:schemeClr w14:val="tx1"/>
                  </w14:solidFill>
                </w14:textFill>
              </w:rPr>
              <w:t>，位于</w:t>
            </w:r>
            <w:r>
              <w:rPr>
                <w:rFonts w:hint="eastAsia"/>
                <w:color w:val="000000" w:themeColor="text1"/>
                <w:sz w:val="24"/>
                <w:szCs w:val="24"/>
                <w:lang w:val="en-US" w:eastAsia="zh-CN"/>
                <w14:textFill>
                  <w14:solidFill>
                    <w14:schemeClr w14:val="tx1"/>
                  </w14:solidFill>
                </w14:textFill>
              </w:rPr>
              <w:t>D</w:t>
            </w:r>
            <w:r>
              <w:rPr>
                <w:rFonts w:hint="default"/>
                <w:color w:val="000000" w:themeColor="text1"/>
                <w:sz w:val="24"/>
                <w:szCs w:val="24"/>
                <w:lang w:val="en-US" w:eastAsia="zh-CN"/>
                <w14:textFill>
                  <w14:solidFill>
                    <w14:schemeClr w14:val="tx1"/>
                  </w14:solidFill>
                </w14:textFill>
              </w:rPr>
              <w:t>号</w:t>
            </w:r>
            <w:r>
              <w:rPr>
                <w:rFonts w:hint="default"/>
                <w:color w:val="000000" w:themeColor="text1"/>
                <w:sz w:val="24"/>
                <w:szCs w:val="24"/>
                <w:lang w:val="en-US" w:eastAsia="zh-CN"/>
                <w14:textFill>
                  <w14:solidFill>
                    <w14:schemeClr w14:val="tx1"/>
                  </w14:solidFill>
                </w14:textFill>
              </w:rPr>
              <w:t>生产车间</w:t>
            </w:r>
            <w:r>
              <w:rPr>
                <w:rFonts w:hint="eastAsia"/>
                <w:color w:val="000000" w:themeColor="text1"/>
                <w:sz w:val="24"/>
                <w:szCs w:val="24"/>
                <w:lang w:val="en-US" w:eastAsia="zh-CN"/>
                <w14:textFill>
                  <w14:solidFill>
                    <w14:schemeClr w14:val="tx1"/>
                  </w14:solidFill>
                </w14:textFill>
              </w:rPr>
              <w:t>西北角</w:t>
            </w:r>
            <w:r>
              <w:rPr>
                <w:rFonts w:hint="default"/>
                <w:color w:val="000000" w:themeColor="text1"/>
                <w:sz w:val="24"/>
                <w:szCs w:val="24"/>
                <w:lang w:val="en-US" w:eastAsia="zh-CN"/>
                <w14:textFill>
                  <w14:solidFill>
                    <w14:schemeClr w14:val="tx1"/>
                  </w14:solidFill>
                </w14:textFill>
              </w:rPr>
              <w:t>，</w:t>
            </w:r>
            <w:r>
              <w:rPr>
                <w:rFonts w:hint="default"/>
                <w:color w:val="000000" w:themeColor="text1"/>
                <w:sz w:val="24"/>
                <w:szCs w:val="24"/>
                <w14:textFill>
                  <w14:solidFill>
                    <w14:schemeClr w14:val="tx1"/>
                  </w14:solidFill>
                </w14:textFill>
              </w:rPr>
              <w:t>产生的</w:t>
            </w:r>
            <w:r>
              <w:rPr>
                <w:rFonts w:hint="eastAsia"/>
                <w:color w:val="000000" w:themeColor="text1"/>
                <w:sz w:val="24"/>
                <w:szCs w:val="24"/>
                <w:lang w:val="en-US" w:eastAsia="zh-CN"/>
                <w14:textFill>
                  <w14:solidFill>
                    <w14:schemeClr w14:val="tx1"/>
                  </w14:solidFill>
                </w14:textFill>
              </w:rPr>
              <w:t>收尘灰</w:t>
            </w:r>
            <w:r>
              <w:rPr>
                <w:rFonts w:hint="default"/>
                <w:color w:val="000000" w:themeColor="text1"/>
                <w:sz w:val="24"/>
                <w:szCs w:val="24"/>
                <w14:textFill>
                  <w14:solidFill>
                    <w14:schemeClr w14:val="tx1"/>
                  </w14:solidFill>
                </w14:textFill>
              </w:rPr>
              <w:t>等贮存于一般固废库。该暂存场所应按照《一般工业固体废物贮存和填埋污染控制标准》（GB18599-2020）要求建设。厂内一般固废临时贮存应注意以下几点：</w:t>
            </w:r>
          </w:p>
          <w:p>
            <w:pPr>
              <w:adjustRightInd w:val="0"/>
              <w:snapToGrid w:val="0"/>
              <w:spacing w:line="360" w:lineRule="auto"/>
              <w:ind w:firstLine="480" w:firstLineChars="200"/>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①对固体废物实行从产生、收集、运输、贮存直至最终处理实行全过程管理，加强固体废物运输过程的事故风险防范，按照有关法律、法规的要求，对固体废弃物全过程管理应报当地环保行政主管部门等批准。</w:t>
            </w:r>
          </w:p>
          <w:p>
            <w:pPr>
              <w:adjustRightInd w:val="0"/>
              <w:snapToGrid w:val="0"/>
              <w:spacing w:line="360" w:lineRule="auto"/>
              <w:ind w:firstLine="480" w:firstLineChars="200"/>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②加强固体废物规范化管理，固体废物分类定点堆放，堆放场所远离办公区和周围环境敏感点。为了减少雨水侵蚀造成的二次污染，临时堆放场地要加盖顶棚；</w:t>
            </w:r>
          </w:p>
          <w:p>
            <w:pPr>
              <w:adjustRightInd w:val="0"/>
              <w:snapToGrid w:val="0"/>
              <w:spacing w:line="360" w:lineRule="auto"/>
              <w:ind w:firstLine="480" w:firstLineChars="200"/>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③为加强监督管理，贮存、处置场应按GB15562.2设置环境保护图形标志；</w:t>
            </w:r>
          </w:p>
          <w:p>
            <w:pPr>
              <w:adjustRightInd w:val="0"/>
              <w:snapToGrid w:val="0"/>
              <w:spacing w:line="360" w:lineRule="auto"/>
              <w:ind w:firstLine="480" w:firstLineChars="200"/>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④一般工业固体贮存、处置场禁止危险废物和生活垃圾混入；</w:t>
            </w:r>
          </w:p>
          <w:p>
            <w:pPr>
              <w:adjustRightInd w:val="0"/>
              <w:snapToGrid w:val="0"/>
              <w:spacing w:line="360" w:lineRule="auto"/>
              <w:ind w:firstLine="480" w:firstLineChars="200"/>
              <w:rPr>
                <w:rFonts w:hint="default"/>
                <w:color w:val="000000" w:themeColor="text1"/>
                <w:sz w:val="24"/>
                <w:szCs w:val="24"/>
                <w:lang w:eastAsia="zh-CN"/>
                <w14:textFill>
                  <w14:solidFill>
                    <w14:schemeClr w14:val="tx1"/>
                  </w14:solidFill>
                </w14:textFill>
              </w:rPr>
            </w:pPr>
            <w:r>
              <w:rPr>
                <w:rFonts w:hint="default"/>
                <w:color w:val="000000" w:themeColor="text1"/>
                <w:sz w:val="24"/>
                <w:szCs w:val="24"/>
                <w14:textFill>
                  <w14:solidFill>
                    <w14:schemeClr w14:val="tx1"/>
                  </w14:solidFill>
                </w14:textFill>
              </w:rPr>
              <w:t>⑤贮存、处置场的使用单位，应建立档案制度。应将入场的一般工业固体废物的种类和数量等资料详细记录在案，长期保存，供随时查阅</w:t>
            </w:r>
            <w:r>
              <w:rPr>
                <w:rFonts w:hint="default"/>
                <w:color w:val="000000" w:themeColor="text1"/>
                <w:sz w:val="24"/>
                <w:szCs w:val="24"/>
                <w:lang w:eastAsia="zh-CN"/>
                <w14:textFill>
                  <w14:solidFill>
                    <w14:schemeClr w14:val="tx1"/>
                  </w14:solidFill>
                </w14:textFill>
              </w:rPr>
              <w:t>。</w:t>
            </w:r>
          </w:p>
          <w:p>
            <w:pPr>
              <w:adjustRightInd w:val="0"/>
              <w:snapToGrid w:val="0"/>
              <w:spacing w:line="360" w:lineRule="auto"/>
              <w:ind w:firstLine="480" w:firstLineChars="200"/>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2</w:t>
            </w:r>
            <w:r>
              <w:rPr>
                <w:rFonts w:hint="default"/>
                <w:color w:val="000000" w:themeColor="text1"/>
                <w:sz w:val="24"/>
                <w:szCs w:val="24"/>
                <w:lang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危险废物贮存和处置</w:t>
            </w:r>
          </w:p>
          <w:p>
            <w:pPr>
              <w:adjustRightInd w:val="0"/>
              <w:snapToGrid w:val="0"/>
              <w:spacing w:line="360" w:lineRule="auto"/>
              <w:ind w:firstLine="480" w:firstLineChars="200"/>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14:textFill>
                  <w14:solidFill>
                    <w14:schemeClr w14:val="tx1"/>
                  </w14:solidFill>
                </w14:textFill>
              </w:rPr>
              <w:t>本项目</w:t>
            </w:r>
            <w:r>
              <w:rPr>
                <w:rFonts w:hint="default"/>
                <w:color w:val="000000" w:themeColor="text1"/>
                <w:sz w:val="24"/>
                <w:szCs w:val="24"/>
                <w:lang w:val="en-US" w:eastAsia="zh-CN"/>
                <w14:textFill>
                  <w14:solidFill>
                    <w14:schemeClr w14:val="tx1"/>
                  </w14:solidFill>
                </w14:textFill>
              </w:rPr>
              <w:t>拟设置一般危废暂存间</w:t>
            </w:r>
            <w:r>
              <w:rPr>
                <w:rFonts w:hint="eastAsia"/>
                <w:color w:val="000000" w:themeColor="text1"/>
                <w:sz w:val="24"/>
                <w:szCs w:val="24"/>
                <w:lang w:val="en-US" w:eastAsia="zh-CN"/>
                <w14:textFill>
                  <w14:solidFill>
                    <w14:schemeClr w14:val="tx1"/>
                  </w14:solidFill>
                </w14:textFill>
              </w:rPr>
              <w:t>20</w:t>
            </w:r>
            <w:r>
              <w:rPr>
                <w:rFonts w:hint="default"/>
                <w:color w:val="000000" w:themeColor="text1"/>
                <w:sz w:val="24"/>
                <w:szCs w:val="24"/>
                <w:lang w:val="en-US" w:eastAsia="zh-CN"/>
                <w14:textFill>
                  <w14:solidFill>
                    <w14:schemeClr w14:val="tx1"/>
                  </w14:solidFill>
                </w14:textFill>
              </w:rPr>
              <w:t>m</w:t>
            </w:r>
            <w:r>
              <w:rPr>
                <w:rFonts w:hint="default"/>
                <w:color w:val="000000" w:themeColor="text1"/>
                <w:sz w:val="24"/>
                <w:szCs w:val="24"/>
                <w:vertAlign w:val="superscript"/>
                <w:lang w:val="en-US" w:eastAsia="zh-CN"/>
                <w14:textFill>
                  <w14:solidFill>
                    <w14:schemeClr w14:val="tx1"/>
                  </w14:solidFill>
                </w14:textFill>
              </w:rPr>
              <w:t>2</w:t>
            </w:r>
            <w:r>
              <w:rPr>
                <w:rFonts w:hint="default"/>
                <w:color w:val="000000" w:themeColor="text1"/>
                <w:sz w:val="24"/>
                <w:szCs w:val="24"/>
                <w:lang w:val="en-US" w:eastAsia="zh-CN"/>
                <w14:textFill>
                  <w14:solidFill>
                    <w14:schemeClr w14:val="tx1"/>
                  </w14:solidFill>
                </w14:textFill>
              </w:rPr>
              <w:t>，位于</w:t>
            </w:r>
            <w:r>
              <w:rPr>
                <w:rFonts w:hint="eastAsia"/>
                <w:color w:val="000000" w:themeColor="text1"/>
                <w:sz w:val="24"/>
                <w:szCs w:val="24"/>
                <w:lang w:val="en-US" w:eastAsia="zh-CN"/>
                <w14:textFill>
                  <w14:solidFill>
                    <w14:schemeClr w14:val="tx1"/>
                  </w14:solidFill>
                </w14:textFill>
              </w:rPr>
              <w:t>D</w:t>
            </w:r>
            <w:r>
              <w:rPr>
                <w:rFonts w:hint="default"/>
                <w:color w:val="000000" w:themeColor="text1"/>
                <w:sz w:val="24"/>
                <w:szCs w:val="24"/>
                <w:lang w:val="en-US" w:eastAsia="zh-CN"/>
                <w14:textFill>
                  <w14:solidFill>
                    <w14:schemeClr w14:val="tx1"/>
                  </w14:solidFill>
                </w14:textFill>
              </w:rPr>
              <w:t>号</w:t>
            </w:r>
            <w:r>
              <w:rPr>
                <w:rFonts w:hint="default"/>
                <w:color w:val="000000" w:themeColor="text1"/>
                <w:sz w:val="24"/>
                <w:szCs w:val="24"/>
                <w:lang w:val="en-US" w:eastAsia="zh-CN"/>
                <w14:textFill>
                  <w14:solidFill>
                    <w14:schemeClr w14:val="tx1"/>
                  </w14:solidFill>
                </w14:textFill>
              </w:rPr>
              <w:t>生产车间</w:t>
            </w:r>
            <w:r>
              <w:rPr>
                <w:rFonts w:hint="eastAsia"/>
                <w:color w:val="000000" w:themeColor="text1"/>
                <w:sz w:val="24"/>
                <w:szCs w:val="24"/>
                <w:lang w:val="en-US" w:eastAsia="zh-CN"/>
                <w14:textFill>
                  <w14:solidFill>
                    <w14:schemeClr w14:val="tx1"/>
                  </w14:solidFill>
                </w14:textFill>
              </w:rPr>
              <w:t>西北角</w:t>
            </w:r>
            <w:r>
              <w:rPr>
                <w:rFonts w:hint="default"/>
                <w:color w:val="000000" w:themeColor="text1"/>
                <w:sz w:val="24"/>
                <w:szCs w:val="24"/>
                <w:lang w:val="en-US" w:eastAsia="zh-CN"/>
                <w14:textFill>
                  <w14:solidFill>
                    <w14:schemeClr w14:val="tx1"/>
                  </w14:solidFill>
                </w14:textFill>
              </w:rPr>
              <w:t>，</w:t>
            </w:r>
            <w:r>
              <w:rPr>
                <w:rFonts w:hint="default"/>
                <w:color w:val="000000" w:themeColor="text1"/>
                <w:sz w:val="24"/>
                <w:szCs w:val="24"/>
                <w14:textFill>
                  <w14:solidFill>
                    <w14:schemeClr w14:val="tx1"/>
                  </w14:solidFill>
                </w14:textFill>
              </w:rPr>
              <w:t>产生的</w:t>
            </w:r>
            <w:r>
              <w:rPr>
                <w:rFonts w:hint="eastAsia"/>
                <w:color w:val="000000" w:themeColor="text1"/>
                <w:sz w:val="24"/>
                <w:szCs w:val="24"/>
                <w:lang w:val="en-US" w:eastAsia="zh-CN"/>
                <w14:textFill>
                  <w14:solidFill>
                    <w14:schemeClr w14:val="tx1"/>
                  </w14:solidFill>
                </w14:textFill>
              </w:rPr>
              <w:t>各类危险废物暂</w:t>
            </w:r>
            <w:r>
              <w:rPr>
                <w:rFonts w:hint="default"/>
                <w:color w:val="000000" w:themeColor="text1"/>
                <w:sz w:val="24"/>
                <w:szCs w:val="24"/>
                <w:lang w:val="en-US" w:eastAsia="zh-CN"/>
                <w14:textFill>
                  <w14:solidFill>
                    <w14:schemeClr w14:val="tx1"/>
                  </w14:solidFill>
                </w14:textFill>
              </w:rPr>
              <w:t>存于危废暂存间，定期委托有资质单位处置</w:t>
            </w:r>
            <w:r>
              <w:rPr>
                <w:rFonts w:hint="default"/>
                <w:color w:val="000000" w:themeColor="text1"/>
                <w:sz w:val="24"/>
                <w:szCs w:val="24"/>
                <w14:textFill>
                  <w14:solidFill>
                    <w14:schemeClr w14:val="tx1"/>
                  </w14:solidFill>
                </w14:textFill>
              </w:rPr>
              <w:t>。该暂存场所应按照</w:t>
            </w:r>
            <w:r>
              <w:rPr>
                <w:rFonts w:hint="default"/>
                <w:color w:val="000000" w:themeColor="text1"/>
                <w:sz w:val="24"/>
                <w:szCs w:val="24"/>
                <w:lang w:val="en-US" w:eastAsia="zh-CN"/>
                <w14:textFill>
                  <w14:solidFill>
                    <w14:schemeClr w14:val="tx1"/>
                  </w14:solidFill>
                </w14:textFill>
              </w:rPr>
              <w:t>《危险废物贮存污染控制标准》（GB18597-2023）以及《危险废物识别标志设置技术规范》（HJ 1276-2022）</w:t>
            </w:r>
            <w:r>
              <w:rPr>
                <w:rFonts w:hint="default"/>
                <w:color w:val="000000" w:themeColor="text1"/>
                <w:sz w:val="24"/>
                <w:szCs w:val="24"/>
                <w14:textFill>
                  <w14:solidFill>
                    <w14:schemeClr w14:val="tx1"/>
                  </w14:solidFill>
                </w14:textFill>
              </w:rPr>
              <w:t>要求建设。</w:t>
            </w:r>
            <w:r>
              <w:rPr>
                <w:rFonts w:hint="default"/>
                <w:color w:val="000000" w:themeColor="text1"/>
                <w:sz w:val="24"/>
                <w:szCs w:val="24"/>
                <w:lang w:val="en-US" w:eastAsia="zh-CN"/>
                <w14:textFill>
                  <w14:solidFill>
                    <w14:schemeClr w14:val="tx1"/>
                  </w14:solidFill>
                </w14:textFill>
              </w:rPr>
              <w:t>危险废物贮存应注意以下要求：</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①贮存设施应根据危险废物的形态、物理化学性质、包装形式和污染物迁移途径，采取必要的防风、防晒、防雨、防漏、防渗、防腐以及其他环境污染防治措施，不应露天堆放危险废物。</w:t>
            </w:r>
          </w:p>
          <w:p>
            <w:pPr>
              <w:adjustRightInd w:val="0"/>
              <w:snapToGrid w:val="0"/>
              <w:spacing w:line="360" w:lineRule="auto"/>
              <w:ind w:firstLine="480" w:firstLineChars="200"/>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②贮存设施应根据危险废物的类别、数量、形态、物理化学性质和污染防治等要求设置必要的贮存分区，避免不相容的危险废物接触、混合。</w:t>
            </w:r>
          </w:p>
          <w:p>
            <w:pPr>
              <w:adjustRightInd w:val="0"/>
              <w:snapToGrid w:val="0"/>
              <w:spacing w:line="360" w:lineRule="auto"/>
              <w:ind w:firstLine="480" w:firstLineChars="200"/>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③贮存设施或贮存分区内地面、墙面裙脚、堵截泄漏的围堰、接触危险废物的隔板和墙体等应采用坚固的材料建造，表面无裂缝。</w:t>
            </w:r>
          </w:p>
          <w:p>
            <w:pPr>
              <w:adjustRightInd w:val="0"/>
              <w:snapToGrid w:val="0"/>
              <w:spacing w:line="360" w:lineRule="auto"/>
              <w:ind w:firstLine="480" w:firstLineChars="200"/>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color w:val="000000" w:themeColor="text1"/>
                <w:sz w:val="24"/>
                <w:szCs w:val="24"/>
                <w:vertAlign w:val="superscript"/>
                <w:lang w:val="en-US" w:eastAsia="zh-CN"/>
                <w14:textFill>
                  <w14:solidFill>
                    <w14:schemeClr w14:val="tx1"/>
                  </w14:solidFill>
                </w14:textFill>
              </w:rPr>
              <w:t>-7</w:t>
            </w:r>
            <w:r>
              <w:rPr>
                <w:rFonts w:hint="default"/>
                <w:color w:val="000000" w:themeColor="text1"/>
                <w:sz w:val="24"/>
                <w:szCs w:val="24"/>
                <w:lang w:val="en-US" w:eastAsia="zh-CN"/>
                <w14:textFill>
                  <w14:solidFill>
                    <w14:schemeClr w14:val="tx1"/>
                  </w14:solidFill>
                </w14:textFill>
              </w:rPr>
              <w:t>cm/s），或至少2 mm厚高密度聚乙烯膜等人工防渗材料（渗透系数不大于10</w:t>
            </w:r>
            <w:r>
              <w:rPr>
                <w:rFonts w:hint="default"/>
                <w:color w:val="000000" w:themeColor="text1"/>
                <w:sz w:val="24"/>
                <w:szCs w:val="24"/>
                <w:vertAlign w:val="superscript"/>
                <w:lang w:val="en-US" w:eastAsia="zh-CN"/>
                <w14:textFill>
                  <w14:solidFill>
                    <w14:schemeClr w14:val="tx1"/>
                  </w14:solidFill>
                </w14:textFill>
              </w:rPr>
              <w:t>-10</w:t>
            </w:r>
            <w:r>
              <w:rPr>
                <w:rFonts w:hint="default"/>
                <w:color w:val="000000" w:themeColor="text1"/>
                <w:sz w:val="24"/>
                <w:szCs w:val="24"/>
                <w:lang w:val="en-US" w:eastAsia="zh-CN"/>
                <w14:textFill>
                  <w14:solidFill>
                    <w14:schemeClr w14:val="tx1"/>
                  </w14:solidFill>
                </w14:textFill>
              </w:rPr>
              <w:t xml:space="preserve"> cm/s），或其他防渗性能等效的材料。</w:t>
            </w:r>
          </w:p>
          <w:p>
            <w:pPr>
              <w:adjustRightInd w:val="0"/>
              <w:snapToGrid w:val="0"/>
              <w:spacing w:line="360" w:lineRule="auto"/>
              <w:ind w:firstLine="480" w:firstLineChars="200"/>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⑤同一贮存设施宜采用相同的防渗、防腐工艺（包括防渗、防腐结构或材料），防渗、防腐材料应覆盖所有可能与废物及其渗滤液、渗漏液等接触的构筑物表面；采用不同防渗、防腐工艺应分别建设贮存分区。</w:t>
            </w:r>
          </w:p>
          <w:p>
            <w:pPr>
              <w:adjustRightInd w:val="0"/>
              <w:snapToGrid w:val="0"/>
              <w:spacing w:line="360" w:lineRule="auto"/>
              <w:ind w:firstLine="480" w:firstLineChars="200"/>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⑥贮存设施应采取技术和管理措施防止无关人员进入。</w:t>
            </w:r>
          </w:p>
          <w:p>
            <w:pPr>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综上所述，本项目产生的各项固废分类收集、分类处理，均得到妥善处理，不对外排放，对环境影响较小。</w:t>
            </w:r>
          </w:p>
          <w:p>
            <w:pPr>
              <w:keepNext w:val="0"/>
              <w:keepLines w:val="0"/>
              <w:pageBreakBefore w:val="0"/>
              <w:widowControl w:val="0"/>
              <w:tabs>
                <w:tab w:val="left" w:pos="1215"/>
              </w:tabs>
              <w:kinsoku/>
              <w:wordWrap/>
              <w:overflowPunct/>
              <w:topLinePunct w:val="0"/>
              <w:autoSpaceDE/>
              <w:autoSpaceDN/>
              <w:bidi w:val="0"/>
              <w:adjustRightInd w:val="0"/>
              <w:snapToGrid w:val="0"/>
              <w:spacing w:line="360" w:lineRule="auto"/>
              <w:ind w:firstLine="480" w:firstLineChars="200"/>
              <w:jc w:val="left"/>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五、地下水、土壤环境影响</w:t>
            </w:r>
          </w:p>
          <w:p>
            <w:pPr>
              <w:widowControl/>
              <w:spacing w:line="360" w:lineRule="auto"/>
              <w:ind w:firstLine="480" w:firstLineChars="200"/>
              <w:jc w:val="left"/>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本项目应做到生产区域全面防渗，可能会对地下水造成污染的区域主要为</w:t>
            </w:r>
            <w:r>
              <w:rPr>
                <w:rFonts w:hint="eastAsia"/>
                <w:color w:val="000000" w:themeColor="text1"/>
                <w:sz w:val="24"/>
                <w:szCs w:val="24"/>
                <w:lang w:val="en-US" w:eastAsia="zh-CN"/>
                <w14:textFill>
                  <w14:solidFill>
                    <w14:schemeClr w14:val="tx1"/>
                  </w14:solidFill>
                </w14:textFill>
              </w:rPr>
              <w:t>化粪池、危废间</w:t>
            </w:r>
            <w:r>
              <w:rPr>
                <w:rFonts w:hint="eastAsia"/>
                <w:color w:val="000000" w:themeColor="text1"/>
                <w:sz w:val="24"/>
                <w:szCs w:val="24"/>
                <w14:textFill>
                  <w14:solidFill>
                    <w14:schemeClr w14:val="tx1"/>
                  </w14:solidFill>
                </w14:textFill>
              </w:rPr>
              <w:t>。项目地下水污染防治主要是以预防为主，防治结合，主要从以下几方面考虑：拟建项目运营后可能对土壤和地下水环境造成影响的环节主要包括</w:t>
            </w:r>
            <w:r>
              <w:rPr>
                <w:rFonts w:hint="eastAsia"/>
                <w:color w:val="000000" w:themeColor="text1"/>
                <w:sz w:val="24"/>
                <w:szCs w:val="24"/>
                <w:lang w:val="en-US" w:eastAsia="zh-CN"/>
                <w14:textFill>
                  <w14:solidFill>
                    <w14:schemeClr w14:val="tx1"/>
                  </w14:solidFill>
                </w14:textFill>
              </w:rPr>
              <w:t>化粪池及污水管道</w:t>
            </w:r>
            <w:r>
              <w:rPr>
                <w:rFonts w:hint="eastAsia"/>
                <w:color w:val="000000" w:themeColor="text1"/>
                <w:sz w:val="24"/>
                <w:szCs w:val="24"/>
                <w14:textFill>
                  <w14:solidFill>
                    <w14:schemeClr w14:val="tx1"/>
                  </w14:solidFill>
                </w14:textFill>
              </w:rPr>
              <w:t>跑、冒、滴、漏等下渗对地下水及土壤的影响。针对可能对土壤和地下水造成影响的各环节，按照“考虑重点，辐射全面”的防腐防渗原则，一般区域采用水泥硬化地面，</w:t>
            </w:r>
            <w:r>
              <w:rPr>
                <w:rFonts w:hint="eastAsia"/>
                <w:color w:val="000000" w:themeColor="text1"/>
                <w:sz w:val="24"/>
                <w:szCs w:val="24"/>
                <w:lang w:val="en-US" w:eastAsia="zh-CN"/>
                <w14:textFill>
                  <w14:solidFill>
                    <w14:schemeClr w14:val="tx1"/>
                  </w14:solidFill>
                </w14:textFill>
              </w:rPr>
              <w:t>化粪池等</w:t>
            </w:r>
            <w:r>
              <w:rPr>
                <w:rFonts w:hint="eastAsia"/>
                <w:color w:val="000000" w:themeColor="text1"/>
                <w:sz w:val="24"/>
                <w:szCs w:val="24"/>
                <w14:textFill>
                  <w14:solidFill>
                    <w14:schemeClr w14:val="tx1"/>
                  </w14:solidFill>
                </w14:textFill>
              </w:rPr>
              <w:t>采取重点防腐防渗。</w:t>
            </w:r>
          </w:p>
          <w:p>
            <w:pPr>
              <w:widowControl/>
              <w:spacing w:line="360" w:lineRule="auto"/>
              <w:ind w:firstLine="480" w:firstLineChars="200"/>
              <w:jc w:val="left"/>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本项目在现有厂房进行成生产，为污染影响型建设项目，不涉及施工期土壤环境影响。重点分析为运营期对项目地及周边区域土壤环境的影响。生产过程中不涉及重金属使用，有机废气经有效处置有高空排放，颗粒物经收集后综合利用。正常工况下，本项目潜在污染土壤的防治措施均达到设计要求，防渗性能完好，对周边土壤环境的影响小</w:t>
            </w:r>
            <w:r>
              <w:rPr>
                <w:rFonts w:hint="eastAsia"/>
                <w:color w:val="000000" w:themeColor="text1"/>
                <w:sz w:val="24"/>
                <w:szCs w:val="24"/>
                <w:lang w:eastAsia="zh-CN"/>
                <w14:textFill>
                  <w14:solidFill>
                    <w14:schemeClr w14:val="tx1"/>
                  </w14:solidFill>
                </w14:textFill>
              </w:rPr>
              <w:t>。</w:t>
            </w:r>
          </w:p>
          <w:p>
            <w:pPr>
              <w:widowControl/>
              <w:spacing w:line="360" w:lineRule="auto"/>
              <w:ind w:firstLine="480" w:firstLineChars="200"/>
              <w:jc w:val="left"/>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根据工程分析，项目对土壤的影响主要来自危废暂存间及有机废气排放后大气沉降对土壤造成的污染，因此建设单位须做好危废暂存间的防渗工作，同时应保证废气的达标排放减小有机废气大气沉降对土壤造成的污染。</w:t>
            </w:r>
          </w:p>
          <w:p>
            <w:pPr>
              <w:widowControl/>
              <w:spacing w:line="360" w:lineRule="auto"/>
              <w:ind w:firstLine="480" w:firstLineChars="200"/>
              <w:jc w:val="left"/>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一般防渗区：对土壤和地下水环境有污染的物料或污染物泄漏后可及时发现和处理的区域和部位</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主要为生产车间，</w:t>
            </w:r>
            <w:r>
              <w:rPr>
                <w:rFonts w:hint="eastAsia"/>
                <w:color w:val="000000" w:themeColor="text1"/>
                <w:sz w:val="24"/>
                <w:szCs w:val="24"/>
                <w14:textFill>
                  <w14:solidFill>
                    <w14:schemeClr w14:val="tx1"/>
                  </w14:solidFill>
                </w14:textFill>
              </w:rPr>
              <w:t>污染物污染防治区参照《一般工业固体废物贮存和填埋污染控制标准》（GB18599-2020）。一般防渗场区防渗层的性能应不低于1.5m厚渗透系数≤1.0×10</w:t>
            </w:r>
            <w:r>
              <w:rPr>
                <w:rFonts w:hint="eastAsia"/>
                <w:color w:val="000000" w:themeColor="text1"/>
                <w:sz w:val="24"/>
                <w:szCs w:val="24"/>
                <w:vertAlign w:val="superscript"/>
                <w14:textFill>
                  <w14:solidFill>
                    <w14:schemeClr w14:val="tx1"/>
                  </w14:solidFill>
                </w14:textFill>
              </w:rPr>
              <w:t>-7</w:t>
            </w:r>
            <w:r>
              <w:rPr>
                <w:rFonts w:hint="eastAsia"/>
                <w:color w:val="000000" w:themeColor="text1"/>
                <w:sz w:val="24"/>
                <w:szCs w:val="24"/>
                <w14:textFill>
                  <w14:solidFill>
                    <w14:schemeClr w14:val="tx1"/>
                  </w14:solidFill>
                </w14:textFill>
              </w:rPr>
              <w:t>cm/s黏土层的防渗性能。</w:t>
            </w:r>
          </w:p>
          <w:p>
            <w:pPr>
              <w:widowControl/>
              <w:spacing w:line="360" w:lineRule="auto"/>
              <w:ind w:firstLine="480" w:firstLineChars="200"/>
              <w:jc w:val="left"/>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重点防渗区：对土壤和地下水环境有污染的物料或污染物泄漏后不易及时发现和处理的区域和部位</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主要为覆膜胶水等原料存放区、化粪池和危废暂存间</w:t>
            </w: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项目依托租赁厂区现有化粪池处理生活污水，现有化粪池已进行重点防渗，等效黏土防渗层Mb≥6.0m，渗透系数≤1.0×10</w:t>
            </w:r>
            <w:r>
              <w:rPr>
                <w:rFonts w:hint="eastAsia"/>
                <w:color w:val="000000" w:themeColor="text1"/>
                <w:sz w:val="24"/>
                <w:szCs w:val="24"/>
                <w:vertAlign w:val="superscript"/>
                <w:lang w:val="en-US" w:eastAsia="zh-CN"/>
                <w14:textFill>
                  <w14:solidFill>
                    <w14:schemeClr w14:val="tx1"/>
                  </w14:solidFill>
                </w14:textFill>
              </w:rPr>
              <w:t>-7</w:t>
            </w:r>
            <w:r>
              <w:rPr>
                <w:rFonts w:hint="eastAsia"/>
                <w:color w:val="000000" w:themeColor="text1"/>
                <w:sz w:val="24"/>
                <w:szCs w:val="24"/>
                <w:lang w:val="en-US" w:eastAsia="zh-CN"/>
                <w14:textFill>
                  <w14:solidFill>
                    <w14:schemeClr w14:val="tx1"/>
                  </w14:solidFill>
                </w14:textFill>
              </w:rPr>
              <w:t>cm/s，满足重点防渗要求。根据</w:t>
            </w:r>
            <w:r>
              <w:rPr>
                <w:rFonts w:hint="default"/>
                <w:color w:val="000000" w:themeColor="text1"/>
                <w:sz w:val="24"/>
                <w:szCs w:val="24"/>
                <w:lang w:val="en-US" w:eastAsia="zh-CN"/>
                <w14:textFill>
                  <w14:solidFill>
                    <w14:schemeClr w14:val="tx1"/>
                  </w14:solidFill>
                </w14:textFill>
              </w:rPr>
              <w:t>《危险废物贮存污染控制标准》（GB18597-2023）</w:t>
            </w:r>
            <w:r>
              <w:rPr>
                <w:rFonts w:hint="eastAsia"/>
                <w:color w:val="000000" w:themeColor="text1"/>
                <w:sz w:val="24"/>
                <w:szCs w:val="24"/>
                <w:lang w:val="en-US" w:eastAsia="zh-CN"/>
                <w14:textFill>
                  <w14:solidFill>
                    <w14:schemeClr w14:val="tx1"/>
                  </w14:solidFill>
                </w14:textFill>
              </w:rPr>
              <w:t>要求，危废暂存间</w:t>
            </w:r>
            <w:r>
              <w:rPr>
                <w:rFonts w:hint="default"/>
                <w:color w:val="000000" w:themeColor="text1"/>
                <w:sz w:val="24"/>
                <w:szCs w:val="24"/>
                <w:lang w:val="en-US" w:eastAsia="zh-CN"/>
                <w14:textFill>
                  <w14:solidFill>
                    <w14:schemeClr w14:val="tx1"/>
                  </w14:solidFill>
                </w14:textFill>
              </w:rPr>
              <w:t>防渗层为至少1m厚黏土层（渗透系数不大于10</w:t>
            </w:r>
            <w:r>
              <w:rPr>
                <w:rFonts w:hint="default"/>
                <w:color w:val="000000" w:themeColor="text1"/>
                <w:sz w:val="24"/>
                <w:szCs w:val="24"/>
                <w:vertAlign w:val="superscript"/>
                <w:lang w:val="en-US" w:eastAsia="zh-CN"/>
                <w14:textFill>
                  <w14:solidFill>
                    <w14:schemeClr w14:val="tx1"/>
                  </w14:solidFill>
                </w14:textFill>
              </w:rPr>
              <w:t>-7</w:t>
            </w:r>
            <w:r>
              <w:rPr>
                <w:rFonts w:hint="default"/>
                <w:color w:val="000000" w:themeColor="text1"/>
                <w:sz w:val="24"/>
                <w:szCs w:val="24"/>
                <w:lang w:val="en-US" w:eastAsia="zh-CN"/>
                <w14:textFill>
                  <w14:solidFill>
                    <w14:schemeClr w14:val="tx1"/>
                  </w14:solidFill>
                </w14:textFill>
              </w:rPr>
              <w:t>cm/s），或至少2 mm厚高密度聚乙烯膜等人工防渗材料（渗透系数不大于10</w:t>
            </w:r>
            <w:r>
              <w:rPr>
                <w:rFonts w:hint="default"/>
                <w:color w:val="000000" w:themeColor="text1"/>
                <w:sz w:val="24"/>
                <w:szCs w:val="24"/>
                <w:vertAlign w:val="superscript"/>
                <w:lang w:val="en-US" w:eastAsia="zh-CN"/>
                <w14:textFill>
                  <w14:solidFill>
                    <w14:schemeClr w14:val="tx1"/>
                  </w14:solidFill>
                </w14:textFill>
              </w:rPr>
              <w:t>-10</w:t>
            </w:r>
            <w:r>
              <w:rPr>
                <w:rFonts w:hint="default"/>
                <w:color w:val="000000" w:themeColor="text1"/>
                <w:sz w:val="24"/>
                <w:szCs w:val="24"/>
                <w:lang w:val="en-US" w:eastAsia="zh-CN"/>
                <w14:textFill>
                  <w14:solidFill>
                    <w14:schemeClr w14:val="tx1"/>
                  </w14:solidFill>
                </w14:textFill>
              </w:rPr>
              <w:t xml:space="preserve"> cm/s），或其他防渗性能等效的材料。</w:t>
            </w:r>
          </w:p>
          <w:p>
            <w:pPr>
              <w:pStyle w:val="110"/>
              <w:ind w:left="0" w:leftChars="0" w:right="0" w:rightChars="0" w:firstLine="0" w:firstLineChars="0"/>
              <w:jc w:val="center"/>
              <w:rPr>
                <w:rFonts w:hint="eastAsia"/>
                <w:color w:val="000000" w:themeColor="text1"/>
                <w:sz w:val="24"/>
                <w:szCs w:val="22"/>
                <w14:textFill>
                  <w14:solidFill>
                    <w14:schemeClr w14:val="tx1"/>
                  </w14:solidFill>
                </w14:textFill>
              </w:rPr>
            </w:pPr>
            <w:r>
              <w:rPr>
                <w:rFonts w:hint="eastAsia"/>
                <w:color w:val="000000" w:themeColor="text1"/>
                <w:sz w:val="24"/>
                <w:szCs w:val="22"/>
                <w14:textFill>
                  <w14:solidFill>
                    <w14:schemeClr w14:val="tx1"/>
                  </w14:solidFill>
                </w14:textFill>
              </w:rPr>
              <w:t>表4-</w:t>
            </w:r>
            <w:r>
              <w:rPr>
                <w:rFonts w:hint="eastAsia"/>
                <w:color w:val="000000" w:themeColor="text1"/>
                <w:sz w:val="24"/>
                <w:szCs w:val="22"/>
                <w:lang w:val="en-US" w:eastAsia="zh-CN"/>
                <w14:textFill>
                  <w14:solidFill>
                    <w14:schemeClr w14:val="tx1"/>
                  </w14:solidFill>
                </w14:textFill>
              </w:rPr>
              <w:t>15</w:t>
            </w:r>
            <w:r>
              <w:rPr>
                <w:rFonts w:hint="eastAsia"/>
                <w:color w:val="000000" w:themeColor="text1"/>
                <w:sz w:val="24"/>
                <w:szCs w:val="22"/>
                <w14:textFill>
                  <w14:solidFill>
                    <w14:schemeClr w14:val="tx1"/>
                  </w14:solidFill>
                </w14:textFill>
              </w:rPr>
              <w:t xml:space="preserve"> 拟建项目场地土壤、地下水防渗一览表</w:t>
            </w:r>
          </w:p>
          <w:tbl>
            <w:tblPr>
              <w:tblStyle w:val="30"/>
              <w:tblW w:w="875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04"/>
              <w:gridCol w:w="1959"/>
              <w:gridCol w:w="54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44" w:type="pct"/>
                  <w:noWrap w:val="0"/>
                  <w:vAlign w:val="center"/>
                </w:tcPr>
                <w:p>
                  <w:pPr>
                    <w:pStyle w:val="1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防渗级别</w:t>
                  </w:r>
                </w:p>
              </w:tc>
              <w:tc>
                <w:tcPr>
                  <w:tcW w:w="1118" w:type="pct"/>
                  <w:noWrap w:val="0"/>
                  <w:vAlign w:val="center"/>
                </w:tcPr>
                <w:p>
                  <w:pPr>
                    <w:pStyle w:val="1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工作区</w:t>
                  </w:r>
                </w:p>
              </w:tc>
              <w:tc>
                <w:tcPr>
                  <w:tcW w:w="3136" w:type="pct"/>
                  <w:noWrap w:val="0"/>
                  <w:vAlign w:val="center"/>
                </w:tcPr>
                <w:p>
                  <w:pPr>
                    <w:pStyle w:val="1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防渗要求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44" w:type="pct"/>
                  <w:vMerge w:val="restart"/>
                  <w:noWrap w:val="0"/>
                  <w:vAlign w:val="center"/>
                </w:tcPr>
                <w:p>
                  <w:pPr>
                    <w:pStyle w:val="1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重点防渗区</w:t>
                  </w:r>
                </w:p>
              </w:tc>
              <w:tc>
                <w:tcPr>
                  <w:tcW w:w="1118" w:type="pct"/>
                  <w:noWrap w:val="0"/>
                  <w:vAlign w:val="center"/>
                </w:tcPr>
                <w:p>
                  <w:pPr>
                    <w:pStyle w:val="11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化粪池</w:t>
                  </w:r>
                </w:p>
              </w:tc>
              <w:tc>
                <w:tcPr>
                  <w:tcW w:w="3136" w:type="pct"/>
                  <w:noWrap w:val="0"/>
                  <w:vAlign w:val="center"/>
                </w:tcPr>
                <w:p>
                  <w:pPr>
                    <w:pStyle w:val="1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依托现有厂区，现有防渗满足</w:t>
                  </w:r>
                  <w:r>
                    <w:rPr>
                      <w:color w:val="000000" w:themeColor="text1"/>
                      <w14:textFill>
                        <w14:solidFill>
                          <w14:schemeClr w14:val="tx1"/>
                        </w14:solidFill>
                      </w14:textFill>
                    </w:rPr>
                    <w:t>等效黏土防渗层Mb≥6.0m，渗透系数≤1.0×10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44" w:type="pct"/>
                  <w:vMerge w:val="continue"/>
                  <w:noWrap w:val="0"/>
                  <w:vAlign w:val="center"/>
                </w:tcPr>
                <w:p>
                  <w:pPr>
                    <w:pStyle w:val="1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14:textFill>
                        <w14:solidFill>
                          <w14:schemeClr w14:val="tx1"/>
                        </w14:solidFill>
                      </w14:textFill>
                    </w:rPr>
                  </w:pPr>
                </w:p>
              </w:tc>
              <w:tc>
                <w:tcPr>
                  <w:tcW w:w="1118" w:type="pct"/>
                  <w:noWrap w:val="0"/>
                  <w:vAlign w:val="center"/>
                </w:tcPr>
                <w:p>
                  <w:pPr>
                    <w:pStyle w:val="11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胶水、树脂等原料存放区</w:t>
                  </w:r>
                </w:p>
              </w:tc>
              <w:tc>
                <w:tcPr>
                  <w:tcW w:w="3136" w:type="pct"/>
                  <w:noWrap w:val="0"/>
                  <w:vAlign w:val="center"/>
                </w:tcPr>
                <w:p>
                  <w:pPr>
                    <w:pStyle w:val="1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t>等效黏土防渗层Mb≥6.0m，渗透系数≤1.0×10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44" w:type="pct"/>
                  <w:vMerge w:val="continue"/>
                  <w:noWrap w:val="0"/>
                  <w:vAlign w:val="center"/>
                </w:tcPr>
                <w:p>
                  <w:pPr>
                    <w:pStyle w:val="1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14:textFill>
                        <w14:solidFill>
                          <w14:schemeClr w14:val="tx1"/>
                        </w14:solidFill>
                      </w14:textFill>
                    </w:rPr>
                  </w:pPr>
                </w:p>
              </w:tc>
              <w:tc>
                <w:tcPr>
                  <w:tcW w:w="1118" w:type="pct"/>
                  <w:noWrap w:val="0"/>
                  <w:vAlign w:val="center"/>
                </w:tcPr>
                <w:p>
                  <w:pPr>
                    <w:pStyle w:val="11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危废间</w:t>
                  </w:r>
                </w:p>
              </w:tc>
              <w:tc>
                <w:tcPr>
                  <w:tcW w:w="3136" w:type="pct"/>
                  <w:noWrap w:val="0"/>
                  <w:vAlign w:val="center"/>
                </w:tcPr>
                <w:p>
                  <w:pPr>
                    <w:pStyle w:val="1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1m厚黏土层，渗透系数</w:t>
                  </w:r>
                  <w:r>
                    <w:rPr>
                      <w:color w:val="000000" w:themeColor="text1"/>
                      <w14:textFill>
                        <w14:solidFill>
                          <w14:schemeClr w14:val="tx1"/>
                        </w14:solidFill>
                      </w14:textFill>
                    </w:rPr>
                    <w:t>≤1.0×10</w:t>
                  </w:r>
                  <w:r>
                    <w:rPr>
                      <w:color w:val="000000" w:themeColor="text1"/>
                      <w:vertAlign w:val="superscript"/>
                      <w14:textFill>
                        <w14:solidFill>
                          <w14:schemeClr w14:val="tx1"/>
                        </w14:solidFill>
                      </w14:textFill>
                    </w:rPr>
                    <w:t>-7</w:t>
                  </w:r>
                  <w:r>
                    <w:rPr>
                      <w:color w:val="000000" w:themeColor="text1"/>
                      <w14:textFill>
                        <w14:solidFill>
                          <w14:schemeClr w14:val="tx1"/>
                        </w14:solidFill>
                      </w14:textFill>
                    </w:rPr>
                    <w:t>cm/s</w:t>
                  </w:r>
                  <w:r>
                    <w:rPr>
                      <w:rFonts w:hint="eastAsia"/>
                      <w:color w:val="000000" w:themeColor="text1"/>
                      <w:lang w:val="en-US" w:eastAsia="zh-CN"/>
                      <w14:textFill>
                        <w14:solidFill>
                          <w14:schemeClr w14:val="tx1"/>
                        </w14:solidFill>
                      </w14:textFill>
                    </w:rPr>
                    <w:t>或2mm后高密度聚乙烯膜，渗透系数</w:t>
                  </w:r>
                  <w:r>
                    <w:rPr>
                      <w:color w:val="000000" w:themeColor="text1"/>
                      <w14:textFill>
                        <w14:solidFill>
                          <w14:schemeClr w14:val="tx1"/>
                        </w14:solidFill>
                      </w14:textFill>
                    </w:rPr>
                    <w:t>≤1.0×10</w:t>
                  </w:r>
                  <w:r>
                    <w:rPr>
                      <w:color w:val="000000" w:themeColor="text1"/>
                      <w:vertAlign w:val="superscript"/>
                      <w14:textFill>
                        <w14:solidFill>
                          <w14:schemeClr w14:val="tx1"/>
                        </w14:solidFill>
                      </w14:textFill>
                    </w:rPr>
                    <w:t>-</w:t>
                  </w:r>
                  <w:r>
                    <w:rPr>
                      <w:rFonts w:hint="eastAsia"/>
                      <w:color w:val="000000" w:themeColor="text1"/>
                      <w:vertAlign w:val="superscript"/>
                      <w:lang w:val="en-US" w:eastAsia="zh-CN"/>
                      <w14:textFill>
                        <w14:solidFill>
                          <w14:schemeClr w14:val="tx1"/>
                        </w14:solidFill>
                      </w14:textFill>
                    </w:rPr>
                    <w:t>10</w:t>
                  </w:r>
                  <w:r>
                    <w:rPr>
                      <w:color w:val="000000" w:themeColor="text1"/>
                      <w14:textFill>
                        <w14:solidFill>
                          <w14:schemeClr w14:val="tx1"/>
                        </w14:solidFill>
                      </w14:textFill>
                    </w:rPr>
                    <w:t>cm/s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744" w:type="pct"/>
                  <w:noWrap w:val="0"/>
                  <w:vAlign w:val="center"/>
                </w:tcPr>
                <w:p>
                  <w:pPr>
                    <w:pStyle w:val="1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t>一般防渗区</w:t>
                  </w:r>
                </w:p>
              </w:tc>
              <w:tc>
                <w:tcPr>
                  <w:tcW w:w="1118" w:type="pct"/>
                  <w:noWrap w:val="0"/>
                  <w:vAlign w:val="center"/>
                </w:tcPr>
                <w:p>
                  <w:pPr>
                    <w:pStyle w:val="11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生产车间、办公区</w:t>
                  </w:r>
                </w:p>
              </w:tc>
              <w:tc>
                <w:tcPr>
                  <w:tcW w:w="3136" w:type="pct"/>
                  <w:noWrap w:val="0"/>
                  <w:vAlign w:val="center"/>
                </w:tcPr>
                <w:p>
                  <w:pPr>
                    <w:pStyle w:val="1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等效黏土防渗层Mb≥1.5m，渗透系数≤1.0×10-7cm/s</w:t>
                  </w:r>
                </w:p>
              </w:tc>
            </w:tr>
          </w:tbl>
          <w:p>
            <w:pPr>
              <w:pStyle w:val="109"/>
              <w:keepNext w:val="0"/>
              <w:keepLines w:val="0"/>
              <w:pageBreakBefore w:val="0"/>
              <w:widowControl w:val="0"/>
              <w:kinsoku/>
              <w:wordWrap/>
              <w:overflowPunct/>
              <w:topLinePunct w:val="0"/>
              <w:autoSpaceDE/>
              <w:autoSpaceDN/>
              <w:bidi w:val="0"/>
              <w:adjustRightInd/>
              <w:snapToGrid/>
              <w:spacing w:line="360" w:lineRule="auto"/>
              <w:ind w:firstLine="42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除此之外，建议项目运营后还应加强现场巡查</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重点检查有无渗漏情况。若发现问题，及时分析原因，找到泄漏点制定整改措施，尽快修补，确保防腐防渗层的完整性。</w:t>
            </w:r>
          </w:p>
          <w:p>
            <w:pPr>
              <w:pStyle w:val="109"/>
              <w:keepNext w:val="0"/>
              <w:keepLines w:val="0"/>
              <w:pageBreakBefore w:val="0"/>
              <w:widowControl w:val="0"/>
              <w:kinsoku/>
              <w:wordWrap/>
              <w:overflowPunct/>
              <w:topLinePunct w:val="0"/>
              <w:autoSpaceDE/>
              <w:autoSpaceDN/>
              <w:bidi w:val="0"/>
              <w:adjustRightInd/>
              <w:snapToGrid/>
              <w:spacing w:line="360" w:lineRule="auto"/>
              <w:ind w:firstLine="42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经采取以上措施后，可以有效避免对土壤、地下水造成污染。</w:t>
            </w:r>
          </w:p>
          <w:p>
            <w:pPr>
              <w:keepNext w:val="0"/>
              <w:keepLines w:val="0"/>
              <w:pageBreakBefore w:val="0"/>
              <w:widowControl w:val="0"/>
              <w:numPr>
                <w:ilvl w:val="0"/>
                <w:numId w:val="0"/>
              </w:numPr>
              <w:tabs>
                <w:tab w:val="left" w:pos="1215"/>
              </w:tabs>
              <w:kinsoku/>
              <w:wordWrap/>
              <w:overflowPunct/>
              <w:topLinePunct w:val="0"/>
              <w:bidi w:val="0"/>
              <w:adjustRightInd w:val="0"/>
              <w:snapToGrid w:val="0"/>
              <w:spacing w:line="360" w:lineRule="auto"/>
              <w:ind w:firstLine="480" w:firstLineChars="200"/>
              <w:jc w:val="left"/>
              <w:textAlignment w:val="auto"/>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六、</w:t>
            </w:r>
            <w:r>
              <w:rPr>
                <w:rFonts w:hint="eastAsia"/>
                <w:color w:val="000000" w:themeColor="text1"/>
                <w:sz w:val="24"/>
                <w:szCs w:val="24"/>
                <w14:textFill>
                  <w14:solidFill>
                    <w14:schemeClr w14:val="tx1"/>
                  </w14:solidFill>
                </w14:textFill>
              </w:rPr>
              <w:t>环境风险</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根据《危险化学品重大危险源辨识》（</w:t>
            </w:r>
            <w:r>
              <w:rPr>
                <w:color w:val="000000" w:themeColor="text1"/>
                <w:sz w:val="24"/>
                <w:szCs w:val="24"/>
                <w14:textFill>
                  <w14:solidFill>
                    <w14:schemeClr w14:val="tx1"/>
                  </w14:solidFill>
                </w14:textFill>
              </w:rPr>
              <w:t>GB18218-2018</w:t>
            </w:r>
            <w:r>
              <w:rPr>
                <w:rFonts w:hint="eastAsia"/>
                <w:color w:val="000000" w:themeColor="text1"/>
                <w:sz w:val="24"/>
                <w:szCs w:val="24"/>
                <w14:textFill>
                  <w14:solidFill>
                    <w14:schemeClr w14:val="tx1"/>
                  </w14:solidFill>
                </w14:textFill>
              </w:rPr>
              <w:t>）及《建设项目环境风险评价技术导则》（</w:t>
            </w:r>
            <w:r>
              <w:rPr>
                <w:color w:val="000000" w:themeColor="text1"/>
                <w:sz w:val="24"/>
                <w:szCs w:val="24"/>
                <w14:textFill>
                  <w14:solidFill>
                    <w14:schemeClr w14:val="tx1"/>
                  </w14:solidFill>
                </w14:textFill>
              </w:rPr>
              <w:t>HJ169-2018</w:t>
            </w:r>
            <w:r>
              <w:rPr>
                <w:rFonts w:hint="eastAsia"/>
                <w:color w:val="000000" w:themeColor="text1"/>
                <w:sz w:val="24"/>
                <w:szCs w:val="24"/>
                <w14:textFill>
                  <w14:solidFill>
                    <w14:schemeClr w14:val="tx1"/>
                  </w14:solidFill>
                </w14:textFill>
              </w:rPr>
              <w:t>）标准所列物质确定项目能够造成重大危险源的危险物质等；项目风险源调查以本项目建成后全厂储存量进行统计，主要对全厂所涉及的原料、辅料、中间产品、产品及废物等物质进行调查，</w:t>
            </w:r>
            <w:r>
              <w:rPr>
                <w:rFonts w:hint="eastAsia"/>
                <w:color w:val="000000" w:themeColor="text1"/>
                <w:sz w:val="24"/>
                <w:szCs w:val="24"/>
                <w:lang w:val="en-US" w:eastAsia="zh-CN"/>
                <w14:textFill>
                  <w14:solidFill>
                    <w14:schemeClr w14:val="tx1"/>
                  </w14:solidFill>
                </w14:textFill>
              </w:rPr>
              <w:t>项目原辅材料及产品均无风险性，</w:t>
            </w:r>
            <w:r>
              <w:rPr>
                <w:rFonts w:hint="eastAsia"/>
                <w:color w:val="000000" w:themeColor="text1"/>
                <w:sz w:val="24"/>
                <w:szCs w:val="24"/>
                <w14:textFill>
                  <w14:solidFill>
                    <w14:schemeClr w14:val="tx1"/>
                  </w14:solidFill>
                </w14:textFill>
              </w:rPr>
              <w:t>全厂生产过程涉及的危险物质主要为</w:t>
            </w:r>
            <w:r>
              <w:rPr>
                <w:rFonts w:hint="eastAsia"/>
                <w:color w:val="000000" w:themeColor="text1"/>
                <w:sz w:val="24"/>
                <w:szCs w:val="24"/>
                <w:lang w:val="en-US" w:eastAsia="zh-CN"/>
                <w14:textFill>
                  <w14:solidFill>
                    <w14:schemeClr w14:val="tx1"/>
                  </w14:solidFill>
                </w14:textFill>
              </w:rPr>
              <w:t>废气（氯化氢、氯乙烯）以及废机油（机油仅设备保养维修时使用，需要时购买，不在厂内贮存），风险物质理化性质详见下表</w:t>
            </w:r>
            <w:r>
              <w:rPr>
                <w:rFonts w:hint="eastAsia"/>
                <w:color w:val="000000" w:themeColor="text1"/>
                <w:sz w:val="24"/>
                <w:szCs w:val="24"/>
                <w14:textFill>
                  <w14:solidFill>
                    <w14:schemeClr w14:val="tx1"/>
                  </w14:solidFill>
                </w14:textFill>
              </w:rPr>
              <w:t>。</w:t>
            </w:r>
          </w:p>
          <w:p>
            <w:pPr>
              <w:ind w:left="0" w:leftChars="0" w:right="0" w:rightChars="0" w:firstLine="0" w:firstLineChars="0"/>
              <w:jc w:val="center"/>
              <w:rPr>
                <w:rFonts w:hint="eastAsia"/>
                <w:b/>
                <w:bCs/>
                <w:color w:val="000000" w:themeColor="text1"/>
                <w:sz w:val="24"/>
                <w:szCs w:val="24"/>
                <w:lang w:val="en-US" w:eastAsia="zh-CN"/>
                <w14:textFill>
                  <w14:solidFill>
                    <w14:schemeClr w14:val="tx1"/>
                  </w14:solidFill>
                </w14:textFill>
              </w:rPr>
            </w:pPr>
          </w:p>
          <w:p>
            <w:pPr>
              <w:ind w:left="0" w:leftChars="0" w:right="0" w:rightChars="0" w:firstLine="0" w:firstLineChars="0"/>
              <w:jc w:val="center"/>
              <w:rPr>
                <w:rFonts w:hint="eastAsia"/>
                <w:b/>
                <w:bCs/>
                <w:color w:val="000000" w:themeColor="text1"/>
                <w:sz w:val="24"/>
                <w:szCs w:val="24"/>
                <w:lang w:val="en-US" w:eastAsia="zh-CN"/>
                <w14:textFill>
                  <w14:solidFill>
                    <w14:schemeClr w14:val="tx1"/>
                  </w14:solidFill>
                </w14:textFill>
              </w:rPr>
            </w:pPr>
          </w:p>
          <w:p>
            <w:pPr>
              <w:ind w:left="0" w:leftChars="0" w:right="0" w:rightChars="0" w:firstLine="0" w:firstLineChars="0"/>
              <w:jc w:val="center"/>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表4-16  机油理化性质一览表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6"/>
              <w:gridCol w:w="1844"/>
              <w:gridCol w:w="825"/>
              <w:gridCol w:w="1625"/>
              <w:gridCol w:w="419"/>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shd w:val="clear" w:color="auto" w:fill="auto"/>
                  <w:noWrap w:val="0"/>
                  <w:vAlign w:val="center"/>
                </w:tcPr>
                <w:p>
                  <w:pPr>
                    <w:jc w:val="center"/>
                    <w:rPr>
                      <w:b/>
                      <w:color w:val="000000" w:themeColor="text1"/>
                      <w14:textFill>
                        <w14:solidFill>
                          <w14:schemeClr w14:val="tx1"/>
                        </w14:solidFill>
                      </w14:textFill>
                    </w:rPr>
                  </w:pPr>
                  <w:r>
                    <w:rPr>
                      <w:rFonts w:ascii="Times New Roman" w:hAnsi="Times New Roman"/>
                      <w:b/>
                      <w:color w:val="000000" w:themeColor="text1"/>
                      <w:szCs w:val="21"/>
                      <w14:textFill>
                        <w14:solidFill>
                          <w14:schemeClr w14:val="tx1"/>
                        </w14:solidFill>
                      </w14:textFill>
                    </w:rPr>
                    <w:t>第一部分    危险性概述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6" w:type="pct"/>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危险性类别：</w:t>
                  </w:r>
                </w:p>
              </w:tc>
              <w:tc>
                <w:tcPr>
                  <w:tcW w:w="3864" w:type="pct"/>
                  <w:gridSpan w:val="5"/>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6" w:type="pct"/>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侵入途径：</w:t>
                  </w:r>
                </w:p>
              </w:tc>
              <w:tc>
                <w:tcPr>
                  <w:tcW w:w="1511" w:type="pct"/>
                  <w:gridSpan w:val="2"/>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吸入、食入，经皮吸收</w:t>
                  </w:r>
                </w:p>
              </w:tc>
              <w:tc>
                <w:tcPr>
                  <w:tcW w:w="1157" w:type="pct"/>
                  <w:gridSpan w:val="2"/>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燃爆</w:t>
                  </w:r>
                  <w:r>
                    <w:rPr>
                      <w:rFonts w:ascii="Times New Roman" w:hAnsi="Times New Roman"/>
                      <w:color w:val="000000" w:themeColor="text1"/>
                      <w:szCs w:val="21"/>
                      <w14:textFill>
                        <w14:solidFill>
                          <w14:schemeClr w14:val="tx1"/>
                        </w14:solidFill>
                      </w14:textFill>
                    </w:rPr>
                    <w:t>危险</w:t>
                  </w:r>
                </w:p>
              </w:tc>
              <w:tc>
                <w:tcPr>
                  <w:tcW w:w="1195" w:type="pct"/>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可燃，具刺激性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6" w:type="pct"/>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健康危害：</w:t>
                  </w:r>
                </w:p>
              </w:tc>
              <w:tc>
                <w:tcPr>
                  <w:tcW w:w="3864" w:type="pct"/>
                  <w:gridSpan w:val="5"/>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急性吸入，可出现乏力、头晕、头痛、恶心，严重者可引起油脂性肺炎。慢接触者，暴露部位可发生油性痤疮和接触性皮炎。可引起神经衰弱综合征，呼吸道和眼刺激症状及慢性油脂性肺炎。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6" w:type="pct"/>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环境危害：</w:t>
                  </w:r>
                </w:p>
              </w:tc>
              <w:tc>
                <w:tcPr>
                  <w:tcW w:w="3864" w:type="pct"/>
                  <w:gridSpan w:val="5"/>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shd w:val="clear" w:color="auto" w:fill="auto"/>
                  <w:noWrap w:val="0"/>
                  <w:vAlign w:val="center"/>
                </w:tcPr>
                <w:p>
                  <w:pPr>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第二部分   理化特性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6" w:type="pct"/>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外观及性状：</w:t>
                  </w:r>
                </w:p>
              </w:tc>
              <w:tc>
                <w:tcPr>
                  <w:tcW w:w="3864" w:type="pct"/>
                  <w:gridSpan w:val="5"/>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油状液体，淡黄色至褐色，无气味或略带异味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6" w:type="pct"/>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相对密度（水＝1）：</w:t>
                  </w:r>
                </w:p>
              </w:tc>
              <w:tc>
                <w:tcPr>
                  <w:tcW w:w="1044" w:type="pct"/>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&lt;1</w:t>
                  </w:r>
                </w:p>
              </w:tc>
              <w:tc>
                <w:tcPr>
                  <w:tcW w:w="1387" w:type="pct"/>
                  <w:gridSpan w:val="2"/>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闪点（</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w:t>
                  </w:r>
                </w:p>
              </w:tc>
              <w:tc>
                <w:tcPr>
                  <w:tcW w:w="1433" w:type="pct"/>
                  <w:gridSpan w:val="2"/>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6" w:type="pct"/>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引燃温度</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w:t>
                  </w:r>
                  <w:r>
                    <w:rPr>
                      <w:rFonts w:hint="eastAsia" w:ascii="Times New Roman" w:hAnsi="Times New Roman"/>
                      <w:color w:val="000000" w:themeColor="text1"/>
                      <w:szCs w:val="21"/>
                      <w14:textFill>
                        <w14:solidFill>
                          <w14:schemeClr w14:val="tx1"/>
                        </w14:solidFill>
                      </w14:textFill>
                    </w:rPr>
                    <w:t>：</w:t>
                  </w:r>
                </w:p>
              </w:tc>
              <w:tc>
                <w:tcPr>
                  <w:tcW w:w="3864" w:type="pct"/>
                  <w:gridSpan w:val="5"/>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6" w:type="pct"/>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主要用途：</w:t>
                  </w:r>
                </w:p>
              </w:tc>
              <w:tc>
                <w:tcPr>
                  <w:tcW w:w="3864" w:type="pct"/>
                  <w:gridSpan w:val="5"/>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用于机械的摩擦部分，起润滑、冷却和密封作用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6"/>
                  <w:shd w:val="clear" w:color="auto" w:fill="auto"/>
                  <w:noWrap w:val="0"/>
                  <w:vAlign w:val="center"/>
                </w:tcPr>
                <w:p>
                  <w:pPr>
                    <w:jc w:val="center"/>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第三部分   稳定性及化学活性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36" w:type="pct"/>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稳定性：</w:t>
                  </w:r>
                </w:p>
              </w:tc>
              <w:tc>
                <w:tcPr>
                  <w:tcW w:w="1044" w:type="pct"/>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w:t>
                  </w:r>
                </w:p>
              </w:tc>
              <w:tc>
                <w:tcPr>
                  <w:tcW w:w="1387" w:type="pct"/>
                  <w:gridSpan w:val="2"/>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 xml:space="preserve">禁配物： </w:t>
                  </w:r>
                </w:p>
              </w:tc>
              <w:tc>
                <w:tcPr>
                  <w:tcW w:w="1433" w:type="pct"/>
                  <w:gridSpan w:val="2"/>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强氧化剂</w:t>
                  </w:r>
                </w:p>
              </w:tc>
            </w:tr>
          </w:tbl>
          <w:p>
            <w:pPr>
              <w:ind w:left="0" w:leftChars="0" w:right="0" w:rightChars="0" w:firstLine="0" w:firstLineChars="0"/>
              <w:jc w:val="cente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ind w:left="0" w:leftChars="0" w:right="0" w:rightChars="0" w:firstLine="0" w:firstLineChars="0"/>
              <w:jc w:val="cente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表4-17  氯化氢理化性质一览表</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9"/>
              <w:gridCol w:w="936"/>
              <w:gridCol w:w="1022"/>
              <w:gridCol w:w="786"/>
              <w:gridCol w:w="2487"/>
              <w:gridCol w:w="1153"/>
              <w:gridCol w:w="19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4" w:hRule="atLeast"/>
              </w:trPr>
              <w:tc>
                <w:tcPr>
                  <w:tcW w:w="249"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品名</w:t>
                  </w:r>
                </w:p>
              </w:tc>
              <w:tc>
                <w:tcPr>
                  <w:tcW w:w="531"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盐酸</w:t>
                  </w:r>
                </w:p>
              </w:tc>
              <w:tc>
                <w:tcPr>
                  <w:tcW w:w="580"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别名</w:t>
                  </w:r>
                </w:p>
              </w:tc>
              <w:tc>
                <w:tcPr>
                  <w:tcW w:w="1857" w:type="pct"/>
                  <w:gridSpan w:val="2"/>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氢氯酸</w:t>
                  </w:r>
                </w:p>
              </w:tc>
              <w:tc>
                <w:tcPr>
                  <w:tcW w:w="654"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英文名</w:t>
                  </w:r>
                </w:p>
              </w:tc>
              <w:tc>
                <w:tcPr>
                  <w:tcW w:w="1125"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hydrochloric acid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249" w:type="pct"/>
                  <w:vMerge w:val="restar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理</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化</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性</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质</w:t>
                  </w:r>
                </w:p>
              </w:tc>
              <w:tc>
                <w:tcPr>
                  <w:tcW w:w="531"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分子式</w:t>
                  </w:r>
                </w:p>
              </w:tc>
              <w:tc>
                <w:tcPr>
                  <w:tcW w:w="580"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HCl</w:t>
                  </w:r>
                </w:p>
              </w:tc>
              <w:tc>
                <w:tcPr>
                  <w:tcW w:w="446"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分子量</w:t>
                  </w:r>
                </w:p>
              </w:tc>
              <w:tc>
                <w:tcPr>
                  <w:tcW w:w="1411"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36.46</w:t>
                  </w:r>
                </w:p>
              </w:tc>
              <w:tc>
                <w:tcPr>
                  <w:tcW w:w="654"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熔点</w:t>
                  </w:r>
                </w:p>
              </w:tc>
              <w:tc>
                <w:tcPr>
                  <w:tcW w:w="1125"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-114.8℃(纯HCl)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 w:hRule="atLeast"/>
              </w:trPr>
              <w:tc>
                <w:tcPr>
                  <w:tcW w:w="249" w:type="pct"/>
                  <w:vMerge w:val="continue"/>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p>
              </w:tc>
              <w:tc>
                <w:tcPr>
                  <w:tcW w:w="531"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沸点</w:t>
                  </w:r>
                </w:p>
              </w:tc>
              <w:tc>
                <w:tcPr>
                  <w:tcW w:w="580"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108.6℃</w:t>
                  </w:r>
                </w:p>
              </w:tc>
              <w:tc>
                <w:tcPr>
                  <w:tcW w:w="446"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相对</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密度</w:t>
                  </w:r>
                </w:p>
              </w:tc>
              <w:tc>
                <w:tcPr>
                  <w:tcW w:w="1411"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相对密度(水=1) 1.2</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相对密度(空气=1)1.26</w:t>
                  </w:r>
                </w:p>
              </w:tc>
              <w:tc>
                <w:tcPr>
                  <w:tcW w:w="654"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蒸气压</w:t>
                  </w:r>
                </w:p>
              </w:tc>
              <w:tc>
                <w:tcPr>
                  <w:tcW w:w="1125"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 w:hRule="atLeast"/>
              </w:trPr>
              <w:tc>
                <w:tcPr>
                  <w:tcW w:w="249" w:type="pct"/>
                  <w:vMerge w:val="continue"/>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p>
              </w:tc>
              <w:tc>
                <w:tcPr>
                  <w:tcW w:w="531"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外观气味</w:t>
                  </w:r>
                </w:p>
              </w:tc>
              <w:tc>
                <w:tcPr>
                  <w:tcW w:w="4218" w:type="pct"/>
                  <w:gridSpan w:val="5"/>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无色液体有腐蚀性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 w:hRule="atLeast"/>
              </w:trPr>
              <w:tc>
                <w:tcPr>
                  <w:tcW w:w="249" w:type="pct"/>
                  <w:vMerge w:val="continue"/>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p>
              </w:tc>
              <w:tc>
                <w:tcPr>
                  <w:tcW w:w="531"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溶解性</w:t>
                  </w:r>
                </w:p>
              </w:tc>
              <w:tc>
                <w:tcPr>
                  <w:tcW w:w="4218" w:type="pct"/>
                  <w:gridSpan w:val="5"/>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与水混溶，浓盐酸溶于水有热量放出。溶于碱液并与碱液发生中和反应。能与乙醇任意混溶，溶于苯。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4" w:hRule="atLeast"/>
              </w:trPr>
              <w:tc>
                <w:tcPr>
                  <w:tcW w:w="249"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危险性</w:t>
                  </w:r>
                </w:p>
              </w:tc>
              <w:tc>
                <w:tcPr>
                  <w:tcW w:w="4750" w:type="pct"/>
                  <w:gridSpan w:val="6"/>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接触其蒸气或烟雾，可引起急性中毒，出现眼结膜炎，鼻及口腔粘膜有烧灼感，鼻衄、齿龈出血，气管炎等。误服可引起消化道灼伤、溃疡形成，有可能引起胃穿孔、腹膜炎等。眼和皮肤接触可致灼伤。慢性影响：长期接触，引起慢性鼻炎、慢性支气管炎、牙齿酸蚀症及皮肤损害。燃爆危险：该品不燃，具强腐蚀性、强刺激性，可致人体灼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25" w:hRule="atLeast"/>
              </w:trPr>
              <w:tc>
                <w:tcPr>
                  <w:tcW w:w="249"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毒理学</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资料</w:t>
                  </w:r>
                </w:p>
              </w:tc>
              <w:tc>
                <w:tcPr>
                  <w:tcW w:w="4750" w:type="pct"/>
                  <w:gridSpan w:val="6"/>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急性毒性：LD</w:t>
                  </w:r>
                  <w:r>
                    <w:rPr>
                      <w:rFonts w:ascii="Times New Roman" w:hAnsi="Times New Roman" w:cs="Times New Roman"/>
                      <w:color w:val="000000" w:themeColor="text1"/>
                      <w:sz w:val="21"/>
                      <w:vertAlign w:val="subscript"/>
                      <w14:textFill>
                        <w14:solidFill>
                          <w14:schemeClr w14:val="tx1"/>
                        </w14:solidFill>
                      </w14:textFill>
                    </w:rPr>
                    <w:t>50</w:t>
                  </w:r>
                  <w:r>
                    <w:rPr>
                      <w:rFonts w:ascii="Times New Roman" w:hAnsi="Times New Roman" w:cs="Times New Roman"/>
                      <w:color w:val="000000" w:themeColor="text1"/>
                      <w:sz w:val="21"/>
                      <w14:textFill>
                        <w14:solidFill>
                          <w14:schemeClr w14:val="tx1"/>
                        </w14:solidFill>
                      </w14:textFill>
                    </w:rPr>
                    <w:t>900mg/kg（兔经口）；LC</w:t>
                  </w:r>
                  <w:r>
                    <w:rPr>
                      <w:rFonts w:ascii="Times New Roman" w:hAnsi="Times New Roman" w:cs="Times New Roman"/>
                      <w:color w:val="000000" w:themeColor="text1"/>
                      <w:sz w:val="21"/>
                      <w:vertAlign w:val="subscript"/>
                      <w14:textFill>
                        <w14:solidFill>
                          <w14:schemeClr w14:val="tx1"/>
                        </w14:solidFill>
                      </w14:textFill>
                    </w:rPr>
                    <w:t>50</w:t>
                  </w:r>
                  <w:r>
                    <w:rPr>
                      <w:rFonts w:ascii="Times New Roman" w:hAnsi="Times New Roman" w:cs="Times New Roman"/>
                      <w:color w:val="000000" w:themeColor="text1"/>
                      <w:sz w:val="21"/>
                      <w14:textFill>
                        <w14:solidFill>
                          <w14:schemeClr w14:val="tx1"/>
                        </w14:solidFill>
                      </w14:textFill>
                    </w:rPr>
                    <w:t>3124ppm，1小时(大鼠吸入)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25" w:hRule="atLeast"/>
              </w:trPr>
              <w:tc>
                <w:tcPr>
                  <w:tcW w:w="249" w:type="pct"/>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处理措施</w:t>
                  </w:r>
                </w:p>
              </w:tc>
              <w:tc>
                <w:tcPr>
                  <w:tcW w:w="4750" w:type="pct"/>
                  <w:gridSpan w:val="6"/>
                  <w:shd w:val="clear" w:color="auto" w:fill="auto"/>
                  <w:vAlign w:val="center"/>
                </w:tcPr>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由于本</w:t>
                  </w:r>
                  <w:r>
                    <w:rPr>
                      <w:rFonts w:hint="eastAsia" w:ascii="Times New Roman" w:hAnsi="Times New Roman" w:cs="Times New Roman"/>
                      <w:color w:val="000000" w:themeColor="text1"/>
                      <w:sz w:val="21"/>
                      <w14:textFill>
                        <w14:solidFill>
                          <w14:schemeClr w14:val="tx1"/>
                        </w14:solidFill>
                      </w14:textFill>
                    </w:rPr>
                    <w:t>公司</w:t>
                  </w:r>
                  <w:r>
                    <w:rPr>
                      <w:rFonts w:ascii="Times New Roman" w:hAnsi="Times New Roman" w:cs="Times New Roman"/>
                      <w:color w:val="000000" w:themeColor="text1"/>
                      <w:sz w:val="21"/>
                      <w14:textFill>
                        <w14:solidFill>
                          <w14:schemeClr w14:val="tx1"/>
                        </w14:solidFill>
                      </w14:textFill>
                    </w:rPr>
                    <w:t>使用的盐酸为浓度30%的盐酸，而《企业突发环境事件风险分级方法》（HJ 941-2018）附录A中的风险物质盐酸是浓度≥37%的盐酸，因此风险性有所降低。</w:t>
                  </w:r>
                </w:p>
                <w:p>
                  <w:pPr>
                    <w:spacing w:line="240" w:lineRule="auto"/>
                    <w:ind w:firstLine="0" w:firstLineChars="0"/>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（1）防护措施</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1）盐酸化学品储存区域应明确操作规范并卡片化上墙；</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2）进入重度区，人员实施一级防护；</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3）进入轻度区，人员实施二级防护；</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4）凡在现场参与处置人员，最低防护不得低于三级。</w:t>
                  </w:r>
                </w:p>
                <w:p>
                  <w:pPr>
                    <w:widowControl/>
                    <w:spacing w:line="240" w:lineRule="auto"/>
                    <w:ind w:firstLine="0" w:firstLineChars="0"/>
                    <w:jc w:val="center"/>
                    <w:rPr>
                      <w:rFonts w:ascii="Times New Roman" w:hAnsi="Times New Roman" w:cs="Times New Roman"/>
                      <w:b/>
                      <w:color w:val="000000" w:themeColor="text1"/>
                      <w:kern w:val="0"/>
                      <w:sz w:val="21"/>
                      <w14:textFill>
                        <w14:solidFill>
                          <w14:schemeClr w14:val="tx1"/>
                        </w14:solidFill>
                      </w14:textFill>
                    </w:rPr>
                  </w:pPr>
                  <w:r>
                    <w:rPr>
                      <w:rFonts w:ascii="Times New Roman" w:hAnsi="Times New Roman" w:cs="Times New Roman"/>
                      <w:b/>
                      <w:color w:val="000000" w:themeColor="text1"/>
                      <w:kern w:val="0"/>
                      <w:sz w:val="21"/>
                      <w14:textFill>
                        <w14:solidFill>
                          <w14:schemeClr w14:val="tx1"/>
                        </w14:solidFill>
                      </w14:textFill>
                    </w:rPr>
                    <w:t>防护标准</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004"/>
                    <w:gridCol w:w="1629"/>
                    <w:gridCol w:w="2004"/>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16"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级别</w:t>
                        </w:r>
                      </w:p>
                    </w:tc>
                    <w:tc>
                      <w:tcPr>
                        <w:tcW w:w="616"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形式</w:t>
                        </w:r>
                      </w:p>
                    </w:tc>
                    <w:tc>
                      <w:tcPr>
                        <w:tcW w:w="1000"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防化服</w:t>
                        </w:r>
                      </w:p>
                    </w:tc>
                    <w:tc>
                      <w:tcPr>
                        <w:tcW w:w="1230"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防护服</w:t>
                        </w:r>
                      </w:p>
                    </w:tc>
                    <w:tc>
                      <w:tcPr>
                        <w:tcW w:w="1538"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防护面具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616"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一级</w:t>
                        </w:r>
                      </w:p>
                    </w:tc>
                    <w:tc>
                      <w:tcPr>
                        <w:tcW w:w="616"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全身</w:t>
                        </w:r>
                      </w:p>
                    </w:tc>
                    <w:tc>
                      <w:tcPr>
                        <w:tcW w:w="1000"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内置式重型防化服</w:t>
                        </w:r>
                      </w:p>
                    </w:tc>
                    <w:tc>
                      <w:tcPr>
                        <w:tcW w:w="1230"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全棉防静电的内外衣、手套、袜子</w:t>
                        </w:r>
                      </w:p>
                    </w:tc>
                    <w:tc>
                      <w:tcPr>
                        <w:tcW w:w="1538"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正压式空气呼吸器或全防型滤毒罐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616"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二级</w:t>
                        </w:r>
                      </w:p>
                    </w:tc>
                    <w:tc>
                      <w:tcPr>
                        <w:tcW w:w="616"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全身</w:t>
                        </w:r>
                      </w:p>
                    </w:tc>
                    <w:tc>
                      <w:tcPr>
                        <w:tcW w:w="1000"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封闭式</w:t>
                        </w:r>
                      </w:p>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防化服</w:t>
                        </w:r>
                      </w:p>
                    </w:tc>
                    <w:tc>
                      <w:tcPr>
                        <w:tcW w:w="1230"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全棉防静电的内外衣、手套、袜子</w:t>
                        </w:r>
                      </w:p>
                    </w:tc>
                    <w:tc>
                      <w:tcPr>
                        <w:tcW w:w="1538"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正压式空气呼吸器或全防型滤毒罐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16"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w:t>
                        </w:r>
                      </w:p>
                    </w:tc>
                    <w:tc>
                      <w:tcPr>
                        <w:tcW w:w="616"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呼吸</w:t>
                        </w:r>
                      </w:p>
                    </w:tc>
                    <w:tc>
                      <w:tcPr>
                        <w:tcW w:w="1000"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简易防化服</w:t>
                        </w:r>
                      </w:p>
                    </w:tc>
                    <w:tc>
                      <w:tcPr>
                        <w:tcW w:w="1230" w:type="pct"/>
                        <w:vAlign w:val="center"/>
                      </w:tcPr>
                      <w:p>
                        <w:pPr>
                          <w:adjustRightInd w:val="0"/>
                          <w:snapToGrid w:val="0"/>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战斗服</w:t>
                        </w:r>
                      </w:p>
                    </w:tc>
                    <w:tc>
                      <w:tcPr>
                        <w:tcW w:w="1538" w:type="pct"/>
                        <w:vAlign w:val="center"/>
                      </w:tcPr>
                      <w:p>
                        <w:pPr>
                          <w:spacing w:line="240" w:lineRule="auto"/>
                          <w:ind w:firstLine="0" w:firstLineChars="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简易滤毒罐、面罩或口罩、毛巾等防护器材</w:t>
                        </w:r>
                      </w:p>
                    </w:tc>
                  </w:tr>
                </w:tbl>
                <w:p>
                  <w:pPr>
                    <w:spacing w:line="240" w:lineRule="auto"/>
                    <w:ind w:firstLine="0" w:firstLineChars="0"/>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（2）堵漏</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1）根据现场泄漏情况，研究制定堵漏方案，并严格按照堵漏方案实施；</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2）所有堵漏行动必须采取防腐、防毒措施，确保安全；</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3）关闭前置阀门，切断泄漏源；</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4）具体堵漏方法可参考表6-4-2。</w:t>
                  </w:r>
                </w:p>
                <w:p>
                  <w:pPr>
                    <w:spacing w:line="240" w:lineRule="auto"/>
                    <w:ind w:firstLine="0" w:firstLineChars="0"/>
                    <w:rPr>
                      <w:rFonts w:ascii="Times New Roman" w:hAnsi="Times New Roman" w:cs="Times New Roman"/>
                      <w:b/>
                      <w:color w:val="000000" w:themeColor="text1"/>
                      <w:sz w:val="21"/>
                      <w14:textFill>
                        <w14:solidFill>
                          <w14:schemeClr w14:val="tx1"/>
                        </w14:solidFill>
                      </w14:textFill>
                    </w:rPr>
                  </w:pPr>
                  <w:r>
                    <w:rPr>
                      <w:rFonts w:ascii="Times New Roman" w:hAnsi="Times New Roman" w:cs="Times New Roman"/>
                      <w:b/>
                      <w:color w:val="000000" w:themeColor="text1"/>
                      <w:sz w:val="21"/>
                      <w14:textFill>
                        <w14:solidFill>
                          <w14:schemeClr w14:val="tx1"/>
                        </w14:solidFill>
                      </w14:textFill>
                    </w:rPr>
                    <w:t>（3）输转</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1）泄漏废液有回收利用价值时，泵送至备用储罐内回用；</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2）泄漏废液无回收利用价值时，泵送至污水处理站进行处理。</w:t>
                  </w:r>
                </w:p>
                <w:p>
                  <w:pPr>
                    <w:spacing w:line="240" w:lineRule="auto"/>
                    <w:ind w:firstLine="0" w:firstLineChars="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3）根据现场事故的严重性，判断是否需要通知周边企业单位和附近村庄居民；若事故较严重时，应及时告知周边单位和居民，并做好防范措施。</w:t>
                  </w:r>
                </w:p>
              </w:tc>
            </w:tr>
          </w:tbl>
          <w:p>
            <w:pPr>
              <w:ind w:left="0" w:leftChars="0" w:right="0" w:rightChars="0" w:firstLine="0" w:firstLineChars="0"/>
              <w:jc w:val="cente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pPr>
          </w:p>
          <w:p>
            <w:pPr>
              <w:ind w:left="0" w:leftChars="0" w:right="0" w:rightChars="0" w:firstLine="0" w:firstLineChars="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表4-18  氯乙烯理化性质一览表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2272"/>
              <w:gridCol w:w="1689"/>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shd w:val="clear" w:color="auto" w:fill="auto"/>
                  <w:noWrap w:val="0"/>
                  <w:vAlign w:val="center"/>
                </w:tcPr>
                <w:p>
                  <w:pPr>
                    <w:jc w:val="center"/>
                    <w:rPr>
                      <w:rFonts w:hint="default" w:eastAsia="宋体"/>
                      <w:b/>
                      <w:color w:val="000000" w:themeColor="text1"/>
                      <w:lang w:val="en-US" w:eastAsia="zh-CN"/>
                      <w14:textFill>
                        <w14:solidFill>
                          <w14:schemeClr w14:val="tx1"/>
                        </w14:solidFill>
                      </w14:textFill>
                    </w:rPr>
                  </w:pPr>
                  <w:r>
                    <w:rPr>
                      <w:rFonts w:hint="eastAsia" w:ascii="Times New Roman" w:hAnsi="Times New Roman"/>
                      <w:b/>
                      <w:color w:val="000000" w:themeColor="text1"/>
                      <w:szCs w:val="21"/>
                      <w:lang w:val="en-US" w:eastAsia="zh-CN"/>
                      <w14:textFill>
                        <w14:solidFill>
                          <w14:schemeClr w14:val="tx1"/>
                        </w14:solidFill>
                      </w14:textFill>
                    </w:rPr>
                    <w:t>物化特性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7" w:type="pct"/>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沸点</w:t>
                  </w:r>
                  <w:r>
                    <w:rPr>
                      <w:rFonts w:ascii="Times New Roman" w:hAnsi="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w:t>
                  </w:r>
                </w:p>
              </w:tc>
              <w:tc>
                <w:tcPr>
                  <w:tcW w:w="1286" w:type="pct"/>
                  <w:shd w:val="clear" w:color="auto" w:fill="auto"/>
                  <w:noWrap w:val="0"/>
                  <w:vAlign w:val="center"/>
                </w:tcPr>
                <w:p>
                  <w:pP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-13.4</w:t>
                  </w:r>
                </w:p>
              </w:tc>
              <w:tc>
                <w:tcPr>
                  <w:tcW w:w="956" w:type="pct"/>
                  <w:shd w:val="clear" w:color="auto" w:fill="auto"/>
                  <w:noWrap w:val="0"/>
                  <w:vAlign w:val="center"/>
                </w:tcPr>
                <w:p>
                  <w:pP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比重（水=1）</w:t>
                  </w:r>
                </w:p>
              </w:tc>
              <w:tc>
                <w:tcPr>
                  <w:tcW w:w="1629" w:type="pct"/>
                  <w:shd w:val="clear" w:color="auto" w:fill="auto"/>
                  <w:noWrap w:val="0"/>
                  <w:vAlign w:val="center"/>
                </w:tcPr>
                <w:p>
                  <w:pP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7" w:type="pct"/>
                  <w:shd w:val="clear" w:color="auto" w:fill="auto"/>
                  <w:noWrap w:val="0"/>
                  <w:vAlign w:val="center"/>
                </w:tcPr>
                <w:p>
                  <w:pP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饱和蒸气压（kPa）</w:t>
                  </w:r>
                </w:p>
              </w:tc>
              <w:tc>
                <w:tcPr>
                  <w:tcW w:w="1286" w:type="pct"/>
                  <w:shd w:val="clear" w:color="auto" w:fill="auto"/>
                  <w:noWrap w:val="0"/>
                  <w:vAlign w:val="center"/>
                </w:tcPr>
                <w:p>
                  <w:pP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346.53（25</w:t>
                  </w:r>
                  <w:r>
                    <w:rPr>
                      <w:rFonts w:hint="default" w:ascii="Times New Roman" w:hAnsi="Times New Roman" w:cs="Times New Roman"/>
                      <w:color w:val="000000" w:themeColor="text1"/>
                      <w:szCs w:val="21"/>
                      <w14:textFill>
                        <w14:solidFill>
                          <w14:schemeClr w14:val="tx1"/>
                        </w14:solidFill>
                      </w14:textFill>
                    </w:rPr>
                    <w:t>℃</w:t>
                  </w:r>
                  <w:r>
                    <w:rPr>
                      <w:rFonts w:hint="eastAsia" w:ascii="Times New Roman" w:hAnsi="Times New Roman"/>
                      <w:color w:val="000000" w:themeColor="text1"/>
                      <w:szCs w:val="21"/>
                      <w:lang w:val="en-US" w:eastAsia="zh-CN"/>
                      <w14:textFill>
                        <w14:solidFill>
                          <w14:schemeClr w14:val="tx1"/>
                        </w14:solidFill>
                      </w14:textFill>
                    </w:rPr>
                    <w:t>）</w:t>
                  </w:r>
                </w:p>
              </w:tc>
              <w:tc>
                <w:tcPr>
                  <w:tcW w:w="956" w:type="pct"/>
                  <w:shd w:val="clear" w:color="auto" w:fill="auto"/>
                  <w:noWrap w:val="0"/>
                  <w:vAlign w:val="center"/>
                </w:tcPr>
                <w:p>
                  <w:pP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熔点</w:t>
                  </w:r>
                  <w:r>
                    <w:rPr>
                      <w:rFonts w:hint="default" w:ascii="Times New Roman" w:hAnsi="Times New Roman" w:cs="Times New Roman"/>
                      <w:color w:val="000000" w:themeColor="text1"/>
                      <w:szCs w:val="21"/>
                      <w14:textFill>
                        <w14:solidFill>
                          <w14:schemeClr w14:val="tx1"/>
                        </w14:solidFill>
                      </w14:textFill>
                    </w:rPr>
                    <w:t>℃</w:t>
                  </w:r>
                </w:p>
              </w:tc>
              <w:tc>
                <w:tcPr>
                  <w:tcW w:w="1629" w:type="pct"/>
                  <w:shd w:val="clear" w:color="auto" w:fill="auto"/>
                  <w:noWrap w:val="0"/>
                  <w:vAlign w:val="center"/>
                </w:tcPr>
                <w:p>
                  <w:pP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7" w:type="pct"/>
                  <w:shd w:val="clear" w:color="auto" w:fill="auto"/>
                  <w:noWrap w:val="0"/>
                  <w:vAlign w:val="center"/>
                </w:tcPr>
                <w:p>
                  <w:pP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蒸汽密度（空气=1）</w:t>
                  </w:r>
                </w:p>
              </w:tc>
              <w:tc>
                <w:tcPr>
                  <w:tcW w:w="1286" w:type="pct"/>
                  <w:shd w:val="clear" w:color="auto" w:fill="auto"/>
                  <w:noWrap w:val="0"/>
                  <w:vAlign w:val="center"/>
                </w:tcPr>
                <w:p>
                  <w:pP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2.15</w:t>
                  </w:r>
                </w:p>
              </w:tc>
              <w:tc>
                <w:tcPr>
                  <w:tcW w:w="956" w:type="pct"/>
                  <w:shd w:val="clear" w:color="auto" w:fill="auto"/>
                  <w:noWrap w:val="0"/>
                  <w:vAlign w:val="center"/>
                </w:tcPr>
                <w:p>
                  <w:pP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溶解性</w:t>
                  </w:r>
                </w:p>
              </w:tc>
              <w:tc>
                <w:tcPr>
                  <w:tcW w:w="1629" w:type="pct"/>
                  <w:shd w:val="clear" w:color="auto" w:fill="auto"/>
                  <w:noWrap w:val="0"/>
                  <w:vAlign w:val="center"/>
                </w:tcPr>
                <w:p>
                  <w:pPr>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微溶于水，溶于乙醇、乙醚、丙酮等多数有机溶剂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7" w:type="pct"/>
                  <w:shd w:val="clear" w:color="auto" w:fill="auto"/>
                  <w:noWrap w:val="0"/>
                  <w:vAlign w:val="center"/>
                </w:tcPr>
                <w:p>
                  <w:pP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外观与气味</w:t>
                  </w:r>
                </w:p>
              </w:tc>
              <w:tc>
                <w:tcPr>
                  <w:tcW w:w="3872" w:type="pct"/>
                  <w:gridSpan w:val="3"/>
                  <w:shd w:val="clear" w:color="auto" w:fill="auto"/>
                  <w:noWrap w:val="0"/>
                  <w:vAlign w:val="center"/>
                </w:tcPr>
                <w:p>
                  <w:pP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无色，具有</w:t>
                  </w:r>
                  <w:r>
                    <w:rPr>
                      <w:rFonts w:hint="eastAsia" w:ascii="Times New Roman" w:hAnsi="Times New Roman"/>
                      <w:color w:val="000000" w:themeColor="text1"/>
                      <w:szCs w:val="21"/>
                      <w:lang w:val="en-US" w:eastAsia="zh-CN"/>
                      <w14:textFill>
                        <w14:solidFill>
                          <w14:schemeClr w14:val="tx1"/>
                        </w14:solidFill>
                      </w14:textFill>
                    </w:rPr>
                    <w:t>醚样</w:t>
                  </w:r>
                  <w:r>
                    <w:rPr>
                      <w:rFonts w:hint="eastAsia" w:ascii="Times New Roman" w:hAnsi="Times New Roman"/>
                      <w:color w:val="000000" w:themeColor="text1"/>
                      <w:szCs w:val="21"/>
                      <w14:textFill>
                        <w14:solidFill>
                          <w14:schemeClr w14:val="tx1"/>
                        </w14:solidFill>
                      </w14:textFill>
                    </w:rPr>
                    <w:t>气味的气体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shd w:val="clear" w:color="auto" w:fill="auto"/>
                  <w:noWrap w:val="0"/>
                  <w:vAlign w:val="center"/>
                </w:tcPr>
                <w:p>
                  <w:pPr>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s="Times New Roman"/>
                      <w:b/>
                      <w:color w:val="000000" w:themeColor="text1"/>
                      <w:szCs w:val="21"/>
                      <w:lang w:val="en-US" w:eastAsia="zh-CN"/>
                      <w14:textFill>
                        <w14:solidFill>
                          <w14:schemeClr w14:val="tx1"/>
                        </w14:solidFill>
                      </w14:textFill>
                    </w:rPr>
                    <w:t>火灾爆炸危险数据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7" w:type="pct"/>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闪点（</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w:t>
                  </w:r>
                </w:p>
              </w:tc>
              <w:tc>
                <w:tcPr>
                  <w:tcW w:w="1286" w:type="pct"/>
                  <w:shd w:val="clear" w:color="auto" w:fill="auto"/>
                  <w:noWrap w:val="0"/>
                  <w:vAlign w:val="center"/>
                </w:tcPr>
                <w:p>
                  <w:pPr>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无意义</w:t>
                  </w:r>
                </w:p>
              </w:tc>
              <w:tc>
                <w:tcPr>
                  <w:tcW w:w="956" w:type="pct"/>
                  <w:shd w:val="clear" w:color="auto" w:fill="auto"/>
                  <w:noWrap w:val="0"/>
                  <w:vAlign w:val="center"/>
                </w:tcPr>
                <w:p>
                  <w:pPr>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燃爆</w:t>
                  </w:r>
                  <w:r>
                    <w:rPr>
                      <w:rFonts w:hint="eastAsia" w:ascii="Times New Roman" w:hAnsi="Times New Roman"/>
                      <w:color w:val="000000" w:themeColor="text1"/>
                      <w:szCs w:val="21"/>
                      <w:lang w:val="en-US" w:eastAsia="zh-CN"/>
                      <w14:textFill>
                        <w14:solidFill>
                          <w14:schemeClr w14:val="tx1"/>
                        </w14:solidFill>
                      </w14:textFill>
                    </w:rPr>
                    <w:t>极限</w:t>
                  </w:r>
                </w:p>
              </w:tc>
              <w:tc>
                <w:tcPr>
                  <w:tcW w:w="1629" w:type="pct"/>
                  <w:shd w:val="clear" w:color="auto" w:fill="auto"/>
                  <w:noWrap w:val="0"/>
                  <w:vAlign w:val="center"/>
                </w:tcPr>
                <w:p>
                  <w:pP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13.6~31.0%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7" w:type="pct"/>
                  <w:shd w:val="clear" w:color="auto" w:fill="auto"/>
                  <w:noWrap w:val="0"/>
                  <w:vAlign w:val="center"/>
                </w:tcPr>
                <w:p>
                  <w:pP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灭火剂</w:t>
                  </w:r>
                </w:p>
              </w:tc>
              <w:tc>
                <w:tcPr>
                  <w:tcW w:w="3872" w:type="pct"/>
                  <w:gridSpan w:val="3"/>
                  <w:shd w:val="clear" w:color="auto" w:fill="auto"/>
                  <w:noWrap w:val="0"/>
                  <w:vAlign w:val="center"/>
                </w:tcPr>
                <w:p>
                  <w:pPr>
                    <w:rPr>
                      <w:rFonts w:hint="eastAsia"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泡沫、雾状水、二氧化碳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7" w:type="pct"/>
                  <w:shd w:val="clear" w:color="auto" w:fill="auto"/>
                  <w:noWrap w:val="0"/>
                  <w:vAlign w:val="center"/>
                </w:tcPr>
                <w:p>
                  <w:pPr>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灭火方法</w:t>
                  </w:r>
                </w:p>
              </w:tc>
              <w:tc>
                <w:tcPr>
                  <w:tcW w:w="3872" w:type="pct"/>
                  <w:gridSpan w:val="3"/>
                  <w:shd w:val="clear" w:color="auto" w:fill="auto"/>
                  <w:noWrap w:val="0"/>
                  <w:vAlign w:val="center"/>
                </w:tcPr>
                <w:p>
                  <w:pPr>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切断气源。尽可能将容器从火场移至空旷处。喷水保持火场容器冷却，直至灭火结束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27" w:type="pct"/>
                  <w:shd w:val="clear" w:color="auto" w:fill="auto"/>
                  <w:noWrap w:val="0"/>
                  <w:vAlign w:val="center"/>
                </w:tcPr>
                <w:p>
                  <w:pPr>
                    <w:rPr>
                      <w:rFonts w:hint="default" w:ascii="Times New Roman" w:hAnsi="Times New Roman"/>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危险特性</w:t>
                  </w:r>
                </w:p>
              </w:tc>
              <w:tc>
                <w:tcPr>
                  <w:tcW w:w="3872" w:type="pct"/>
                  <w:gridSpan w:val="3"/>
                  <w:shd w:val="clear" w:color="auto" w:fill="auto"/>
                  <w:noWrap w:val="0"/>
                  <w:vAlign w:val="center"/>
                </w:tcPr>
                <w:p>
                  <w:pPr>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与空气混合可形成爆炸性混合气:遇明火、高热，有引起燃烧爆炸的危险。其</w:t>
                  </w:r>
                  <w:r>
                    <w:rPr>
                      <w:rFonts w:hint="eastAsia" w:ascii="Times New Roman" w:hAnsi="Times New Roman"/>
                      <w:color w:val="000000" w:themeColor="text1"/>
                      <w:szCs w:val="21"/>
                      <w:lang w:val="en-US" w:eastAsia="zh-CN"/>
                      <w14:textFill>
                        <w14:solidFill>
                          <w14:schemeClr w14:val="tx1"/>
                        </w14:solidFill>
                      </w14:textFill>
                    </w:rPr>
                    <w:t>蒸气</w:t>
                  </w:r>
                  <w:r>
                    <w:rPr>
                      <w:rFonts w:hint="eastAsia" w:ascii="Times New Roman" w:hAnsi="Times New Roman"/>
                      <w:color w:val="000000" w:themeColor="text1"/>
                      <w:szCs w:val="21"/>
                      <w14:textFill>
                        <w14:solidFill>
                          <w14:schemeClr w14:val="tx1"/>
                        </w14:solidFill>
                      </w14:textFill>
                    </w:rPr>
                    <w:t>比空气重，能在较低处扩散到相当远的地方，遇明火会引起回燃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shd w:val="clear" w:color="auto" w:fill="auto"/>
                  <w:noWrap w:val="0"/>
                  <w:vAlign w:val="center"/>
                </w:tcPr>
                <w:p>
                  <w:pPr>
                    <w:jc w:val="center"/>
                    <w:rPr>
                      <w:rFonts w:hint="eastAsia" w:ascii="Times New Roman" w:hAnsi="Times New Roman" w:eastAsia="宋体"/>
                      <w:b/>
                      <w:color w:val="000000" w:themeColor="text1"/>
                      <w:szCs w:val="21"/>
                      <w:lang w:eastAsia="zh-CN"/>
                      <w14:textFill>
                        <w14:solidFill>
                          <w14:schemeClr w14:val="tx1"/>
                        </w14:solidFill>
                      </w14:textFill>
                    </w:rPr>
                  </w:pPr>
                  <w:r>
                    <w:rPr>
                      <w:rFonts w:hint="eastAsia" w:ascii="Times New Roman" w:hAnsi="Times New Roman"/>
                      <w:b/>
                      <w:color w:val="000000" w:themeColor="text1"/>
                      <w:szCs w:val="21"/>
                      <w:lang w:val="en-US" w:eastAsia="zh-CN"/>
                      <w14:textFill>
                        <w14:solidFill>
                          <w14:schemeClr w14:val="tx1"/>
                        </w14:solidFill>
                      </w14:textFill>
                    </w:rPr>
                    <w:t>健康危害数据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shd w:val="clear" w:color="auto" w:fill="auto"/>
                  <w:noWrap w:val="0"/>
                  <w:vAlign w:val="center"/>
                </w:tcPr>
                <w:p>
                  <w:pPr>
                    <w:jc w:val="left"/>
                    <w:rPr>
                      <w:rFonts w:hint="eastAsia" w:ascii="Times New Roman" w:hAnsi="Times New Roman"/>
                      <w:b/>
                      <w:color w:val="000000" w:themeColor="text1"/>
                      <w:szCs w:val="21"/>
                      <w:lang w:val="en-US" w:eastAsia="zh-CN"/>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急性毒性：LD</w:t>
                  </w:r>
                  <w:r>
                    <w:rPr>
                      <w:rFonts w:ascii="Times New Roman" w:hAnsi="Times New Roman" w:cs="Times New Roman"/>
                      <w:color w:val="000000" w:themeColor="text1"/>
                      <w:sz w:val="21"/>
                      <w:vertAlign w:val="subscript"/>
                      <w14:textFill>
                        <w14:solidFill>
                          <w14:schemeClr w14:val="tx1"/>
                        </w14:solidFill>
                      </w14:textFill>
                    </w:rPr>
                    <w:t>50</w:t>
                  </w:r>
                  <w:r>
                    <w:rPr>
                      <w:rFonts w:hint="eastAsia" w:ascii="Times New Roman" w:hAnsi="Times New Roman" w:cs="Times New Roman"/>
                      <w:color w:val="000000" w:themeColor="text1"/>
                      <w:sz w:val="21"/>
                      <w:lang w:val="en-US" w:eastAsia="zh-CN"/>
                      <w14:textFill>
                        <w14:solidFill>
                          <w14:schemeClr w14:val="tx1"/>
                        </w14:solidFill>
                      </w14:textFill>
                    </w:rPr>
                    <w:t>50</w:t>
                  </w:r>
                  <w:r>
                    <w:rPr>
                      <w:rFonts w:ascii="Times New Roman" w:hAnsi="Times New Roman" w:cs="Times New Roman"/>
                      <w:color w:val="000000" w:themeColor="text1"/>
                      <w:sz w:val="21"/>
                      <w14:textFill>
                        <w14:solidFill>
                          <w14:schemeClr w14:val="tx1"/>
                        </w14:solidFill>
                      </w14:textFill>
                    </w:rPr>
                    <w:t>00mg/kg（</w:t>
                  </w:r>
                  <w:r>
                    <w:rPr>
                      <w:rFonts w:hint="eastAsia" w:ascii="Times New Roman" w:hAnsi="Times New Roman" w:cs="Times New Roman"/>
                      <w:color w:val="000000" w:themeColor="text1"/>
                      <w:sz w:val="21"/>
                      <w:lang w:val="en-US" w:eastAsia="zh-CN"/>
                      <w14:textFill>
                        <w14:solidFill>
                          <w14:schemeClr w14:val="tx1"/>
                        </w14:solidFill>
                      </w14:textFill>
                    </w:rPr>
                    <w:t>大鼠</w:t>
                  </w:r>
                  <w:r>
                    <w:rPr>
                      <w:rFonts w:ascii="Times New Roman" w:hAnsi="Times New Roman" w:cs="Times New Roman"/>
                      <w:color w:val="000000" w:themeColor="text1"/>
                      <w:sz w:val="21"/>
                      <w14:textFill>
                        <w14:solidFill>
                          <w14:schemeClr w14:val="tx1"/>
                        </w14:solidFill>
                      </w14:textFill>
                    </w:rPr>
                    <w:t>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shd w:val="clear" w:color="auto" w:fill="auto"/>
                  <w:noWrap w:val="0"/>
                  <w:vAlign w:val="center"/>
                </w:tcPr>
                <w:p>
                  <w:p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健康危害（急性和慢性）</w:t>
                  </w:r>
                </w:p>
                <w:p>
                  <w:pPr>
                    <w:pStyle w:val="15"/>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本品对眼和上呼吸道有刺激和麻醉作用。急性中毒时，轻者可引起头痛、头晕、眩晕、步态蹒跚等:严重者可发生昏迷，甚至死亡。</w:t>
                  </w:r>
                </w:p>
                <w:p>
                  <w:pPr>
                    <w:pStyle w:val="15"/>
                    <w:keepNext w:val="0"/>
                    <w:keepLines w:val="0"/>
                    <w:pageBreakBefore w:val="0"/>
                    <w:widowControl w:val="0"/>
                    <w:kinsoku/>
                    <w:wordWrap/>
                    <w:overflowPunct/>
                    <w:topLinePunct w:val="0"/>
                    <w:autoSpaceDE/>
                    <w:autoSpaceDN/>
                    <w:bidi w:val="0"/>
                    <w:adjustRightInd/>
                    <w:snapToGrid/>
                    <w:spacing w:after="0"/>
                    <w:ind w:left="0" w:leftChars="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慢性中毒时，常出现神经衰弱综合症，皮肤粗糙、皱裂和增厚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shd w:val="clear" w:color="auto" w:fill="auto"/>
                  <w:noWrap w:val="0"/>
                  <w:vAlign w:val="center"/>
                </w:tcPr>
                <w:p>
                  <w:pPr>
                    <w:pStyle w:val="15"/>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泄漏紧急处理</w:t>
                  </w:r>
                </w:p>
                <w:p>
                  <w:pPr>
                    <w:ind w:firstLine="42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迅速撤离泄漏污染区人员至安全区，并进行隔离，严格限制出入。切断火源。应急处理人员戴自给正压式呼吸器，穿消防防护服。尽可能切断泄漏源。构筑围堤或挖坑收容:用泡沫覆盖，降低蒸气灾害。用防爆泵转移至槽车或专用收集器内，回收或运至废物处理场所处理</w:t>
                  </w:r>
                  <w:r>
                    <w:rPr>
                      <w:rFonts w:hint="eastAsia"/>
                      <w:color w:val="000000" w:themeColor="text1"/>
                      <w:lang w:val="en-US" w:eastAsia="zh-CN"/>
                      <w14:textFill>
                        <w14:solidFill>
                          <w14:schemeClr w14:val="tx1"/>
                        </w14:solidFill>
                      </w14:textFill>
                    </w:rPr>
                    <w:t>。</w:t>
                  </w:r>
                </w:p>
              </w:tc>
            </w:tr>
          </w:tbl>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拟建项目风险物质存在量情况见下表所示。</w:t>
            </w:r>
          </w:p>
          <w:p>
            <w:pPr>
              <w:ind w:left="0" w:leftChars="0" w:right="0" w:rightChars="0"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w:t>
            </w:r>
            <w:r>
              <w:rPr>
                <w:b/>
                <w:bCs/>
                <w:color w:val="000000" w:themeColor="text1"/>
                <w:sz w:val="24"/>
                <w:szCs w:val="24"/>
                <w14:textFill>
                  <w14:solidFill>
                    <w14:schemeClr w14:val="tx1"/>
                  </w14:solidFill>
                </w14:textFill>
              </w:rPr>
              <w:t>4</w:t>
            </w:r>
            <w:r>
              <w:rPr>
                <w:rFonts w:hint="eastAsia"/>
                <w:b/>
                <w:bCs/>
                <w:color w:val="000000" w:themeColor="text1"/>
                <w:sz w:val="24"/>
                <w:szCs w:val="24"/>
                <w:lang w:val="en-US" w:eastAsia="zh-CN"/>
                <w14:textFill>
                  <w14:solidFill>
                    <w14:schemeClr w14:val="tx1"/>
                  </w14:solidFill>
                </w14:textFill>
              </w:rPr>
              <w:t>-19</w:t>
            </w:r>
            <w:r>
              <w:rPr>
                <w:b/>
                <w:bCs/>
                <w:color w:val="000000" w:themeColor="text1"/>
                <w:sz w:val="24"/>
                <w:szCs w:val="24"/>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主要风险物质贮存筛选一览表</w:t>
            </w:r>
          </w:p>
          <w:tbl>
            <w:tblPr>
              <w:tblStyle w:val="30"/>
              <w:tblW w:w="8837"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0" w:type="dxa"/>
                <w:bottom w:w="0" w:type="dxa"/>
                <w:right w:w="0" w:type="dxa"/>
              </w:tblCellMar>
            </w:tblPr>
            <w:tblGrid>
              <w:gridCol w:w="539"/>
              <w:gridCol w:w="856"/>
              <w:gridCol w:w="1449"/>
              <w:gridCol w:w="929"/>
              <w:gridCol w:w="1053"/>
              <w:gridCol w:w="986"/>
              <w:gridCol w:w="1046"/>
              <w:gridCol w:w="1094"/>
              <w:gridCol w:w="885"/>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305" w:type="pct"/>
                  <w:tcBorders>
                    <w:top w:val="single" w:color="000000" w:sz="2" w:space="0"/>
                    <w:left w:val="single" w:color="000000" w:sz="2"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序号</w:t>
                  </w:r>
                </w:p>
              </w:tc>
              <w:tc>
                <w:tcPr>
                  <w:tcW w:w="484" w:type="pct"/>
                  <w:tcBorders>
                    <w:top w:val="single" w:color="000000" w:sz="2"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名称</w:t>
                  </w:r>
                </w:p>
              </w:tc>
              <w:tc>
                <w:tcPr>
                  <w:tcW w:w="819" w:type="pct"/>
                  <w:tcBorders>
                    <w:top w:val="single" w:color="000000" w:sz="2"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最大贮存量（t）</w:t>
                  </w:r>
                </w:p>
              </w:tc>
              <w:tc>
                <w:tcPr>
                  <w:tcW w:w="525" w:type="pct"/>
                  <w:tcBorders>
                    <w:top w:val="single" w:color="000000" w:sz="2"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储存方式</w:t>
                  </w:r>
                </w:p>
              </w:tc>
              <w:tc>
                <w:tcPr>
                  <w:tcW w:w="595" w:type="pct"/>
                  <w:tcBorders>
                    <w:top w:val="single" w:color="000000" w:sz="2"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储存规格</w:t>
                  </w:r>
                </w:p>
              </w:tc>
              <w:tc>
                <w:tcPr>
                  <w:tcW w:w="557" w:type="pct"/>
                  <w:tcBorders>
                    <w:top w:val="single" w:color="000000" w:sz="2"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危险特性</w:t>
                  </w:r>
                </w:p>
              </w:tc>
              <w:tc>
                <w:tcPr>
                  <w:tcW w:w="591" w:type="pct"/>
                  <w:tcBorders>
                    <w:top w:val="single" w:color="000000" w:sz="2"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储存地点</w:t>
                  </w:r>
                </w:p>
              </w:tc>
              <w:tc>
                <w:tcPr>
                  <w:tcW w:w="618" w:type="pct"/>
                  <w:tcBorders>
                    <w:top w:val="single" w:color="000000" w:sz="2"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临界量（t）</w:t>
                  </w:r>
                </w:p>
              </w:tc>
              <w:tc>
                <w:tcPr>
                  <w:tcW w:w="500" w:type="pct"/>
                  <w:tcBorders>
                    <w:top w:val="single" w:color="000000" w:sz="2" w:space="0"/>
                    <w:left w:val="single" w:color="000000" w:sz="4" w:space="0"/>
                    <w:bottom w:val="single" w:color="000000" w:sz="4" w:space="0"/>
                    <w:right w:val="single" w:color="000000" w:sz="2"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比值Q</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305" w:type="pct"/>
                  <w:tcBorders>
                    <w:top w:val="single" w:color="000000" w:sz="4" w:space="0"/>
                    <w:left w:val="single" w:color="000000" w:sz="2"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废机油</w:t>
                  </w:r>
                </w:p>
              </w:tc>
              <w:tc>
                <w:tcPr>
                  <w:tcW w:w="819"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0.4</w:t>
                  </w:r>
                </w:p>
              </w:tc>
              <w:tc>
                <w:tcPr>
                  <w:tcW w:w="525"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密闭</w:t>
                  </w:r>
                </w:p>
              </w:tc>
              <w:tc>
                <w:tcPr>
                  <w:tcW w:w="595"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25</w:t>
                  </w:r>
                  <w:r>
                    <w:rPr>
                      <w:rFonts w:hint="default" w:ascii="Times New Roman" w:hAnsi="Times New Roman" w:cs="Times New Roman"/>
                      <w:color w:val="000000" w:themeColor="text1"/>
                      <w:sz w:val="21"/>
                      <w:szCs w:val="21"/>
                      <w14:textFill>
                        <w14:solidFill>
                          <w14:schemeClr w14:val="tx1"/>
                        </w14:solidFill>
                      </w14:textFill>
                    </w:rPr>
                    <w:t>kg/桶</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易燃</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毒性</w:t>
                  </w:r>
                </w:p>
              </w:tc>
              <w:tc>
                <w:tcPr>
                  <w:tcW w:w="591"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危废暂存间</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2500</w:t>
                  </w:r>
                </w:p>
              </w:tc>
              <w:tc>
                <w:tcPr>
                  <w:tcW w:w="500" w:type="pct"/>
                  <w:tcBorders>
                    <w:top w:val="single" w:color="000000" w:sz="4" w:space="0"/>
                    <w:left w:val="single" w:color="000000" w:sz="4" w:space="0"/>
                    <w:bottom w:val="single" w:color="000000" w:sz="4" w:space="0"/>
                    <w:right w:val="single" w:color="000000" w:sz="2"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0.00016</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305" w:type="pct"/>
                  <w:tcBorders>
                    <w:top w:val="single" w:color="000000" w:sz="4" w:space="0"/>
                    <w:left w:val="single" w:color="000000" w:sz="2"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氯化氢</w:t>
                  </w:r>
                </w:p>
              </w:tc>
              <w:tc>
                <w:tcPr>
                  <w:tcW w:w="819"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1.39*10</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-6</w:t>
                  </w:r>
                </w:p>
              </w:tc>
              <w:tc>
                <w:tcPr>
                  <w:tcW w:w="525"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管道</w:t>
                  </w:r>
                </w:p>
              </w:tc>
              <w:tc>
                <w:tcPr>
                  <w:tcW w:w="595"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易燃</w:t>
                  </w:r>
                </w:p>
              </w:tc>
              <w:tc>
                <w:tcPr>
                  <w:tcW w:w="591"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管道</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2.5</w:t>
                  </w:r>
                </w:p>
              </w:tc>
              <w:tc>
                <w:tcPr>
                  <w:tcW w:w="500" w:type="pct"/>
                  <w:tcBorders>
                    <w:top w:val="single" w:color="000000" w:sz="4" w:space="0"/>
                    <w:left w:val="single" w:color="000000" w:sz="4" w:space="0"/>
                    <w:bottom w:val="single" w:color="000000" w:sz="4" w:space="0"/>
                    <w:right w:val="single" w:color="000000" w:sz="2"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0.56*10</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-6</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305" w:type="pct"/>
                  <w:tcBorders>
                    <w:top w:val="single" w:color="000000" w:sz="4" w:space="0"/>
                    <w:left w:val="single" w:color="000000" w:sz="2"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p>
              </w:tc>
              <w:tc>
                <w:tcPr>
                  <w:tcW w:w="484"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氯乙烯</w:t>
                  </w:r>
                </w:p>
              </w:tc>
              <w:tc>
                <w:tcPr>
                  <w:tcW w:w="819"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1.81*10</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-6</w:t>
                  </w:r>
                </w:p>
              </w:tc>
              <w:tc>
                <w:tcPr>
                  <w:tcW w:w="525"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管道</w:t>
                  </w:r>
                </w:p>
              </w:tc>
              <w:tc>
                <w:tcPr>
                  <w:tcW w:w="595"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毒性</w:t>
                  </w:r>
                </w:p>
              </w:tc>
              <w:tc>
                <w:tcPr>
                  <w:tcW w:w="591"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管道</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500" w:type="pct"/>
                  <w:tcBorders>
                    <w:top w:val="single" w:color="000000" w:sz="4" w:space="0"/>
                    <w:left w:val="single" w:color="000000" w:sz="4" w:space="0"/>
                    <w:bottom w:val="single" w:color="000000" w:sz="4" w:space="0"/>
                    <w:right w:val="single" w:color="000000" w:sz="2"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0.36*10</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-6</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305" w:type="pct"/>
                  <w:tcBorders>
                    <w:top w:val="single" w:color="000000" w:sz="4" w:space="0"/>
                    <w:left w:val="single" w:color="000000" w:sz="2" w:space="0"/>
                    <w:bottom w:val="single" w:color="000000" w:sz="2"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484" w:type="pct"/>
                  <w:tcBorders>
                    <w:top w:val="single" w:color="000000" w:sz="4" w:space="0"/>
                    <w:left w:val="single" w:color="000000" w:sz="4" w:space="0"/>
                    <w:bottom w:val="single" w:color="000000" w:sz="2"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合计</w:t>
                  </w:r>
                </w:p>
              </w:tc>
              <w:tc>
                <w:tcPr>
                  <w:tcW w:w="819" w:type="pct"/>
                  <w:tcBorders>
                    <w:top w:val="single" w:color="000000" w:sz="4" w:space="0"/>
                    <w:left w:val="single" w:color="000000" w:sz="4" w:space="0"/>
                    <w:bottom w:val="single" w:color="000000" w:sz="2"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25" w:type="pct"/>
                  <w:tcBorders>
                    <w:top w:val="single" w:color="000000" w:sz="4" w:space="0"/>
                    <w:left w:val="single" w:color="000000" w:sz="4" w:space="0"/>
                    <w:bottom w:val="single" w:color="000000" w:sz="2"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95" w:type="pct"/>
                  <w:tcBorders>
                    <w:top w:val="single" w:color="000000" w:sz="4" w:space="0"/>
                    <w:left w:val="single" w:color="000000" w:sz="4" w:space="0"/>
                    <w:bottom w:val="single" w:color="000000" w:sz="2"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57" w:type="pct"/>
                  <w:tcBorders>
                    <w:top w:val="single" w:color="000000" w:sz="4" w:space="0"/>
                    <w:left w:val="single" w:color="000000" w:sz="4" w:space="0"/>
                    <w:bottom w:val="single" w:color="000000" w:sz="2"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91" w:type="pct"/>
                  <w:tcBorders>
                    <w:top w:val="single" w:color="000000" w:sz="4" w:space="0"/>
                    <w:left w:val="single" w:color="000000" w:sz="4" w:space="0"/>
                    <w:bottom w:val="single" w:color="000000" w:sz="2"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618" w:type="pct"/>
                  <w:tcBorders>
                    <w:top w:val="single" w:color="000000" w:sz="4" w:space="0"/>
                    <w:left w:val="single" w:color="000000" w:sz="4" w:space="0"/>
                    <w:bottom w:val="single" w:color="000000" w:sz="2" w:space="0"/>
                    <w:right w:val="single" w:color="000000" w:sz="4"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00" w:type="pct"/>
                  <w:tcBorders>
                    <w:top w:val="single" w:color="000000" w:sz="4" w:space="0"/>
                    <w:left w:val="single" w:color="000000" w:sz="4" w:space="0"/>
                    <w:bottom w:val="single" w:color="000000" w:sz="2" w:space="0"/>
                    <w:right w:val="single" w:color="000000" w:sz="2" w:space="0"/>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0.00016</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由上表可知，本项目涉及的有毒、有害、易燃易爆的物质不构成重大危险源：本项目环境风险物质全厂最大贮存量与临界量的比值Q=</w:t>
            </w:r>
            <w:r>
              <w:rPr>
                <w:rFonts w:hint="eastAsia"/>
                <w:color w:val="000000" w:themeColor="text1"/>
                <w:sz w:val="24"/>
                <w:szCs w:val="24"/>
                <w:lang w:val="en-US" w:eastAsia="zh-CN"/>
                <w14:textFill>
                  <w14:solidFill>
                    <w14:schemeClr w14:val="tx1"/>
                  </w14:solidFill>
                </w14:textFill>
              </w:rPr>
              <w:t>0.00016</w:t>
            </w:r>
            <w:r>
              <w:rPr>
                <w:rFonts w:hint="default"/>
                <w:color w:val="000000" w:themeColor="text1"/>
                <w:sz w:val="24"/>
                <w:szCs w:val="24"/>
                <w14:textFill>
                  <w14:solidFill>
                    <w14:schemeClr w14:val="tx1"/>
                  </w14:solidFill>
                </w14:textFill>
              </w:rPr>
              <w:t>＜1，未超过临界量。根据《建设项目环境风险评价技术导则》（HJ169-2018）中“建设项目环境风险潜势及评价工作等级划分”，该项目环境风险潜势划分为Ⅰ，风险评价工作级别为简单分析，只对事故风险影响进行简要分析，提出防范、减缓和应急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a、运输过程中的安全防范措施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14:textFill>
                  <w14:solidFill>
                    <w14:schemeClr w14:val="tx1"/>
                  </w14:solidFill>
                </w14:textFill>
              </w:rPr>
              <w:t>①危险物品的装运应做到定车、定人。定车应是要把装运危险物品的车辆、工具相对固定，专车专用。凡用来盛装危险物质的容器，包括汽车槽(罐)车不得用来盛装其他物品。定人就是把管理、驾驶、押运及装卸等工作的人员加以固定，这就保证</w:t>
            </w:r>
            <w:r>
              <w:rPr>
                <w:rFonts w:hint="default"/>
                <w:color w:val="000000" w:themeColor="text1"/>
                <w:sz w:val="24"/>
                <w:szCs w:val="24"/>
                <w:lang w:val="en-US" w:eastAsia="zh-CN"/>
                <w14:textFill>
                  <w14:solidFill>
                    <w14:schemeClr w14:val="tx1"/>
                  </w14:solidFill>
                </w14:textFill>
              </w:rPr>
              <w:t>了危险物品的运输任务始终是由有专业知识的专业人员来担负，从人员上保障危险物品运输过程中的安全。</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b、储存过程中的安全防范措施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①储存于阴凉、干燥、通风仓库内。远离火种、热源。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②搬运时要轻装轻卸，防止包装及容器损坏，仓温不宜超过37℃，湿度不超过85%。</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③防止阳光直射，保持容器密封。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④应与碱类、活性金属粉末、玻璃制品分开存放，切忌混储。</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⑤储存间内的照明、通风等设施应采用防爆型，开关设在仓外。</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⑥配备相应品种和数量的消防器材。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⑦桶装堆垛不可过大，应留墙距、顶距、柱距及必要的防火检查走道。</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⑧罐储时要有防火防爆技术措施，露天贮罐夏季要有降温措施。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⑨禁止使用易产生火花的机械设备和工具。</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⑩建立日常原料保管、使用制度，要严订管理与操作章程。设立安全环保机构，专人负责。对员工加强培训，进行必要的安全消防教育，熟练掌握消防设施的使用。在使用前做好个人防护，对劳动防护用品和器具检查，做到万无一失才能使用。</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c、使用过程中的安全防范措施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使用过程中，必须加强安全管理，提高事故防范措施，因此做好突发性环境污</w:t>
            </w:r>
            <w:r>
              <w:rPr>
                <w:rFonts w:hint="default"/>
                <w:color w:val="000000" w:themeColor="text1"/>
                <w:sz w:val="24"/>
                <w:szCs w:val="24"/>
                <w14:textFill>
                  <w14:solidFill>
                    <w14:schemeClr w14:val="tx1"/>
                  </w14:solidFill>
                </w14:textFill>
              </w:rPr>
              <w:t>染事故的预防，提高对突发性污染事故的应急处理和处置能力。</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针对项目的特点，本报告建议在将来的设计、施工、运行阶段应考虑下列安全防范措施，以避免事故的发生：</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①厂房内设备布置严格执行国家有关防火防爆的规范、规定，设备之间保证有 足够的安全间距，并按要示设置消防通道；</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②尽量采用技术先进和安全可靠的设备，并按国家有关规定在车间内设置必要 的安全卫生设施；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③设备、管道、管件等均采用可靠的密封技术防止物料泄漏；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④按区域分类有关规范在厂房内划分危险区。危险区内安装的电气设备应按相应的区域等级采用防爆级，所有的电气设备均应接地；</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⑤对爆炸、火灾危害场所内可能产生静电危害的物体采取工业静电防范措施；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⑥在生产岗位设置事故柜和急救器材、救生器、防护面罩、衣、护目镜、胶皮手套、耳塞等防护、急救用品。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d 、泄漏风险防范措施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①</w:t>
            </w:r>
            <w:r>
              <w:rPr>
                <w:rFonts w:hint="eastAsia"/>
                <w:color w:val="000000" w:themeColor="text1"/>
                <w:sz w:val="24"/>
                <w:szCs w:val="24"/>
                <w:lang w:val="en-US" w:eastAsia="zh-CN"/>
                <w14:textFill>
                  <w14:solidFill>
                    <w14:schemeClr w14:val="tx1"/>
                  </w14:solidFill>
                </w14:textFill>
              </w:rPr>
              <w:t>危废间</w:t>
            </w:r>
            <w:r>
              <w:rPr>
                <w:rFonts w:hint="default"/>
                <w:color w:val="000000" w:themeColor="text1"/>
                <w:sz w:val="24"/>
                <w:szCs w:val="24"/>
                <w14:textFill>
                  <w14:solidFill>
                    <w14:schemeClr w14:val="tx1"/>
                  </w14:solidFill>
                </w14:textFill>
              </w:rPr>
              <w:t>地面硬化、防腐防渗，并派专人负责管理，每天进行检查；</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②</w:t>
            </w:r>
            <w:r>
              <w:rPr>
                <w:rFonts w:hint="eastAsia"/>
                <w:color w:val="000000" w:themeColor="text1"/>
                <w:sz w:val="24"/>
                <w:szCs w:val="24"/>
                <w:lang w:val="en-US" w:eastAsia="zh-CN"/>
                <w14:textFill>
                  <w14:solidFill>
                    <w14:schemeClr w14:val="tx1"/>
                  </w14:solidFill>
                </w14:textFill>
              </w:rPr>
              <w:t>危废间</w:t>
            </w:r>
            <w:r>
              <w:rPr>
                <w:rFonts w:hint="default"/>
                <w:color w:val="000000" w:themeColor="text1"/>
                <w:sz w:val="24"/>
                <w:szCs w:val="24"/>
                <w14:textFill>
                  <w14:solidFill>
                    <w14:schemeClr w14:val="tx1"/>
                  </w14:solidFill>
                </w14:textFill>
              </w:rPr>
              <w:t>应设置接油盒或带围堰的塑料托盘，对可能泄漏的危险物品进行节流和 收集，防止危险物品直接泄漏到地面。</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e、火灾风险防范措施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操作工或负责人及时进行判断，向全体工作人员和上司通报发生火灾的详细情况。依《异常发生的处置操作规程》中止各工序的作业。将抢救伤员放在首位，发现负伤者，将其向安全场所转移的同时，迅速向上司报告，寻求救护。</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根据火灾情况，由当班负责人会同上司组成临时消防班，根据物料性质选择灭火方式：遇湿易燃物品禁用水。此活动要以救出人命和灭火为优先，并立即与上司进行联系，如判断有可能造成人身伤害和爆炸时，应立即撤离到安全的地区，同时由总务人事部门或安全负责人根据火灾状况向邻近消防队发出求援信息，必要时向邻近企业发出临时避难请求，使用二氧化碳灭火器的必须开门，防止缺氧。</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在消防部门到达后，企业应急救援总指挥和现场总指挥及时向消防部门汇报情况，并且配合消防部门进行灭火工作，此时指挥权由消防部门担任，所有人员应服从消防部门的指挥。</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在灭火过程中建议：</w:t>
            </w:r>
            <w:r>
              <w:rPr>
                <w:rFonts w:hint="eastAsia"/>
                <w:color w:val="000000" w:themeColor="text1"/>
                <w:sz w:val="24"/>
                <w:szCs w:val="24"/>
                <w:lang w:val="en-US" w:eastAsia="zh-CN"/>
                <w14:textFill>
                  <w14:solidFill>
                    <w14:schemeClr w14:val="tx1"/>
                  </w14:solidFill>
                </w14:textFill>
              </w:rPr>
              <w:t>①</w:t>
            </w:r>
            <w:r>
              <w:rPr>
                <w:rFonts w:hint="default"/>
                <w:color w:val="000000" w:themeColor="text1"/>
                <w:sz w:val="24"/>
                <w:szCs w:val="24"/>
                <w14:textFill>
                  <w14:solidFill>
                    <w14:schemeClr w14:val="tx1"/>
                  </w14:solidFill>
                </w14:textFill>
              </w:rPr>
              <w:t>、如有可能，转移未着火的容器。防止包装破损，引起环境污染。</w:t>
            </w:r>
            <w:r>
              <w:rPr>
                <w:rFonts w:hint="eastAsia"/>
                <w:color w:val="000000" w:themeColor="text1"/>
                <w:sz w:val="24"/>
                <w:szCs w:val="24"/>
                <w:lang w:val="en-US" w:eastAsia="zh-CN"/>
                <w14:textFill>
                  <w14:solidFill>
                    <w14:schemeClr w14:val="tx1"/>
                  </w14:solidFill>
                </w14:textFill>
              </w:rPr>
              <w:t>②</w:t>
            </w:r>
            <w:r>
              <w:rPr>
                <w:rFonts w:hint="default"/>
                <w:color w:val="000000" w:themeColor="text1"/>
                <w:sz w:val="24"/>
                <w:szCs w:val="24"/>
                <w14:textFill>
                  <w14:solidFill>
                    <w14:schemeClr w14:val="tx1"/>
                  </w14:solidFill>
                </w14:textFill>
              </w:rPr>
              <w:t>、收容消防废水，防止流入雨水管网进入河流。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采取上述措施后，项目的环境风险在可接受范围内。</w:t>
            </w: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tc>
      </w:tr>
    </w:tbl>
    <w:p>
      <w:pPr>
        <w:rPr>
          <w:color w:val="000000" w:themeColor="text1"/>
          <w14:textFill>
            <w14:solidFill>
              <w14:schemeClr w14:val="tx1"/>
            </w14:solidFill>
          </w14:textFill>
        </w:rPr>
        <w:sectPr>
          <w:pgSz w:w="11907" w:h="16840"/>
          <w:pgMar w:top="1800" w:right="1440" w:bottom="1800" w:left="1440" w:header="851" w:footer="851" w:gutter="0"/>
          <w:cols w:space="720" w:num="1"/>
          <w:docGrid w:linePitch="312" w:charSpace="0"/>
        </w:sectPr>
      </w:pPr>
    </w:p>
    <w:p>
      <w:pPr>
        <w:pStyle w:val="27"/>
        <w:jc w:val="center"/>
        <w:outlineLvl w:val="0"/>
        <w:rPr>
          <w:rFonts w:ascii="黑体" w:hAnsi="黑体" w:eastAsia="黑体" w:cs="Times New Roman"/>
          <w:snapToGrid w:val="0"/>
          <w:color w:val="000000" w:themeColor="text1"/>
          <w:sz w:val="30"/>
          <w:szCs w:val="30"/>
          <w14:textFill>
            <w14:solidFill>
              <w14:schemeClr w14:val="tx1"/>
            </w14:solidFill>
          </w14:textFill>
        </w:rPr>
      </w:pPr>
      <w:r>
        <w:rPr>
          <w:rFonts w:hint="eastAsia" w:ascii="黑体" w:hAnsi="黑体" w:eastAsia="黑体" w:cs="黑体"/>
          <w:snapToGrid w:val="0"/>
          <w:color w:val="000000" w:themeColor="text1"/>
          <w:sz w:val="30"/>
          <w:szCs w:val="30"/>
          <w14:textFill>
            <w14:solidFill>
              <w14:schemeClr w14:val="tx1"/>
            </w14:solidFill>
          </w14:textFill>
        </w:rPr>
        <w:t>五、</w:t>
      </w:r>
      <w:bookmarkStart w:id="2" w:name="_Hlk54167917"/>
      <w:r>
        <w:rPr>
          <w:rFonts w:hint="eastAsia" w:ascii="黑体" w:hAnsi="黑体" w:eastAsia="黑体" w:cs="黑体"/>
          <w:snapToGrid w:val="0"/>
          <w:color w:val="000000" w:themeColor="text1"/>
          <w:sz w:val="30"/>
          <w:szCs w:val="30"/>
          <w14:textFill>
            <w14:solidFill>
              <w14:schemeClr w14:val="tx1"/>
            </w14:solidFill>
          </w14:textFill>
        </w:rPr>
        <w:t>环境保护措施监督检查清单</w:t>
      </w:r>
      <w:bookmarkEnd w:id="2"/>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012"/>
        <w:gridCol w:w="999"/>
        <w:gridCol w:w="1103"/>
        <w:gridCol w:w="2684"/>
        <w:gridCol w:w="24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856" w:type="dxa"/>
            <w:tcBorders>
              <w:top w:val="single" w:color="auto" w:sz="8" w:space="0"/>
              <w:tl2br w:val="single" w:color="auto" w:sz="4" w:space="0"/>
            </w:tcBorders>
          </w:tcPr>
          <w:p>
            <w:pPr>
              <w:adjustRightInd w:val="0"/>
              <w:snapToGrid w:val="0"/>
              <w:spacing w:line="240" w:lineRule="auto"/>
              <w:jc w:val="both"/>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内容</w:t>
            </w:r>
          </w:p>
          <w:p>
            <w:pPr>
              <w:adjustRightInd w:val="0"/>
              <w:snapToGrid w:val="0"/>
              <w:spacing w:line="240" w:lineRule="auto"/>
              <w:ind w:firstLine="240" w:firstLineChars="100"/>
              <w:rPr>
                <w:color w:val="000000" w:themeColor="text1"/>
                <w:sz w:val="24"/>
                <w:szCs w:val="24"/>
                <w14:textFill>
                  <w14:solidFill>
                    <w14:schemeClr w14:val="tx1"/>
                  </w14:solidFill>
                </w14:textFill>
              </w:rPr>
            </w:pPr>
          </w:p>
          <w:p>
            <w:pPr>
              <w:adjustRightInd w:val="0"/>
              <w:snapToGrid w:val="0"/>
              <w:spacing w:line="240" w:lineRule="auto"/>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要素</w:t>
            </w:r>
          </w:p>
        </w:tc>
        <w:tc>
          <w:tcPr>
            <w:tcW w:w="2036" w:type="dxa"/>
            <w:gridSpan w:val="2"/>
            <w:tcBorders>
              <w:top w:val="single" w:color="auto" w:sz="8" w:space="0"/>
            </w:tcBorders>
            <w:vAlign w:val="center"/>
          </w:tcPr>
          <w:p>
            <w:pPr>
              <w:adjustRightInd w:val="0"/>
              <w:snapToGrid w:val="0"/>
              <w:spacing w:line="240" w:lineRule="auto"/>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排放口</w:t>
            </w:r>
            <w:r>
              <w:rPr>
                <w:color w:val="000000" w:themeColor="text1"/>
                <w:sz w:val="24"/>
                <w:szCs w:val="24"/>
                <w14:textFill>
                  <w14:solidFill>
                    <w14:schemeClr w14:val="tx1"/>
                  </w14:solidFill>
                </w14:textFill>
              </w:rPr>
              <w:t>(</w:t>
            </w:r>
            <w:r>
              <w:rPr>
                <w:rFonts w:hint="eastAsia" w:cs="宋体"/>
                <w:color w:val="000000" w:themeColor="text1"/>
                <w:sz w:val="24"/>
                <w:szCs w:val="24"/>
                <w14:textFill>
                  <w14:solidFill>
                    <w14:schemeClr w14:val="tx1"/>
                  </w14:solidFill>
                </w14:textFill>
              </w:rPr>
              <w:t>编号、名称</w:t>
            </w:r>
            <w:r>
              <w:rPr>
                <w:color w:val="000000" w:themeColor="text1"/>
                <w:sz w:val="24"/>
                <w:szCs w:val="24"/>
                <w14:textFill>
                  <w14:solidFill>
                    <w14:schemeClr w14:val="tx1"/>
                  </w14:solidFill>
                </w14:textFill>
              </w:rPr>
              <w:t>)/</w:t>
            </w:r>
            <w:r>
              <w:rPr>
                <w:rFonts w:hint="eastAsia" w:cs="宋体"/>
                <w:color w:val="000000" w:themeColor="text1"/>
                <w:sz w:val="24"/>
                <w:szCs w:val="24"/>
                <w14:textFill>
                  <w14:solidFill>
                    <w14:schemeClr w14:val="tx1"/>
                  </w14:solidFill>
                </w14:textFill>
              </w:rPr>
              <w:t>污染源</w:t>
            </w:r>
          </w:p>
        </w:tc>
        <w:tc>
          <w:tcPr>
            <w:tcW w:w="1107" w:type="dxa"/>
            <w:tcBorders>
              <w:top w:val="single" w:color="auto" w:sz="8" w:space="0"/>
            </w:tcBorders>
            <w:vAlign w:val="center"/>
          </w:tcPr>
          <w:p>
            <w:pPr>
              <w:adjustRightInd w:val="0"/>
              <w:snapToGrid w:val="0"/>
              <w:spacing w:line="240" w:lineRule="auto"/>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污染物项目</w:t>
            </w:r>
          </w:p>
        </w:tc>
        <w:tc>
          <w:tcPr>
            <w:tcW w:w="2768" w:type="dxa"/>
            <w:tcBorders>
              <w:top w:val="single" w:color="auto" w:sz="8" w:space="0"/>
            </w:tcBorders>
            <w:vAlign w:val="center"/>
          </w:tcPr>
          <w:p>
            <w:pPr>
              <w:adjustRightInd w:val="0"/>
              <w:snapToGrid w:val="0"/>
              <w:spacing w:line="240" w:lineRule="auto"/>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环境保护措施</w:t>
            </w:r>
          </w:p>
        </w:tc>
        <w:tc>
          <w:tcPr>
            <w:tcW w:w="2293" w:type="dxa"/>
            <w:tcBorders>
              <w:top w:val="single" w:color="auto" w:sz="8" w:space="0"/>
            </w:tcBorders>
            <w:vAlign w:val="center"/>
          </w:tcPr>
          <w:p>
            <w:pPr>
              <w:adjustRightInd w:val="0"/>
              <w:snapToGrid w:val="0"/>
              <w:spacing w:line="240" w:lineRule="auto"/>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56" w:type="dxa"/>
            <w:vMerge w:val="restart"/>
            <w:vAlign w:val="center"/>
          </w:tcPr>
          <w:p>
            <w:pPr>
              <w:adjustRightInd w:val="0"/>
              <w:snapToGrid w:val="0"/>
              <w:spacing w:line="240" w:lineRule="auto"/>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大气环境</w:t>
            </w:r>
          </w:p>
        </w:tc>
        <w:tc>
          <w:tcPr>
            <w:tcW w:w="1018" w:type="dxa"/>
            <w:vMerge w:val="restart"/>
            <w:vAlign w:val="center"/>
          </w:tcPr>
          <w:p>
            <w:pPr>
              <w:pStyle w:val="42"/>
              <w:spacing w:line="240" w:lineRule="auto"/>
              <w:ind w:left="0" w:leftChars="0"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DA001</w:t>
            </w:r>
          </w:p>
        </w:tc>
        <w:tc>
          <w:tcPr>
            <w:tcW w:w="1018" w:type="dxa"/>
            <w:vAlign w:val="center"/>
          </w:tcPr>
          <w:p>
            <w:pPr>
              <w:pStyle w:val="42"/>
              <w:spacing w:line="240" w:lineRule="auto"/>
              <w:ind w:left="0" w:leftChars="0"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投料、混料</w:t>
            </w:r>
          </w:p>
        </w:tc>
        <w:tc>
          <w:tcPr>
            <w:tcW w:w="1107" w:type="dxa"/>
            <w:vMerge w:val="restart"/>
            <w:vAlign w:val="center"/>
          </w:tcPr>
          <w:p>
            <w:pPr>
              <w:pStyle w:val="42"/>
              <w:spacing w:line="240" w:lineRule="auto"/>
              <w:ind w:left="0" w:leftChars="0" w:right="0" w:rightChars="0" w:firstLine="0" w:firstLineChars="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宋体"/>
                <w:color w:val="000000" w:themeColor="text1"/>
                <w:sz w:val="24"/>
                <w:szCs w:val="24"/>
                <w14:textFill>
                  <w14:solidFill>
                    <w14:schemeClr w14:val="tx1"/>
                  </w14:solidFill>
                </w14:textFill>
              </w:rPr>
              <w:t>颗粒物</w:t>
            </w:r>
          </w:p>
        </w:tc>
        <w:tc>
          <w:tcPr>
            <w:tcW w:w="2768" w:type="dxa"/>
            <w:vMerge w:val="restart"/>
            <w:vAlign w:val="center"/>
          </w:tcPr>
          <w:p>
            <w:pPr>
              <w:pStyle w:val="42"/>
              <w:spacing w:line="240" w:lineRule="auto"/>
              <w:ind w:left="0" w:leftChars="0"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宋体"/>
                <w:color w:val="000000" w:themeColor="text1"/>
                <w:sz w:val="24"/>
                <w:szCs w:val="24"/>
                <w:lang w:val="en-US" w:eastAsia="zh-CN"/>
                <w14:textFill>
                  <w14:solidFill>
                    <w14:schemeClr w14:val="tx1"/>
                  </w14:solidFill>
                </w14:textFill>
              </w:rPr>
              <w:t>产尘设备上方安装集气罩并加装围挡措施，废气负压收集后经</w:t>
            </w:r>
            <w:r>
              <w:rPr>
                <w:rFonts w:hint="eastAsia" w:ascii="Times New Roman" w:hAnsi="Times New Roman" w:cs="宋体"/>
                <w:color w:val="000000" w:themeColor="text1"/>
                <w:sz w:val="24"/>
                <w:szCs w:val="24"/>
                <w14:textFill>
                  <w14:solidFill>
                    <w14:schemeClr w14:val="tx1"/>
                  </w14:solidFill>
                </w14:textFill>
              </w:rPr>
              <w:t>布袋除尘器</w:t>
            </w:r>
            <w:r>
              <w:rPr>
                <w:rFonts w:hint="eastAsia" w:ascii="Times New Roman" w:hAnsi="Times New Roman" w:cs="宋体"/>
                <w:color w:val="000000" w:themeColor="text1"/>
                <w:sz w:val="24"/>
                <w:szCs w:val="24"/>
                <w:lang w:eastAsia="zh-CN"/>
                <w14:textFill>
                  <w14:solidFill>
                    <w14:schemeClr w14:val="tx1"/>
                  </w14:solidFill>
                </w14:textFill>
              </w:rPr>
              <w:t>（</w:t>
            </w:r>
            <w:r>
              <w:rPr>
                <w:rFonts w:hint="eastAsia" w:ascii="Times New Roman" w:hAnsi="Times New Roman" w:cs="宋体"/>
                <w:color w:val="000000" w:themeColor="text1"/>
                <w:sz w:val="24"/>
                <w:szCs w:val="24"/>
                <w:lang w:val="en-US" w:eastAsia="zh-CN"/>
                <w14:textFill>
                  <w14:solidFill>
                    <w14:schemeClr w14:val="tx1"/>
                  </w14:solidFill>
                </w14:textFill>
              </w:rPr>
              <w:t>TA001</w:t>
            </w:r>
            <w:r>
              <w:rPr>
                <w:rFonts w:hint="eastAsia" w:ascii="Times New Roman" w:hAnsi="Times New Roman" w:cs="宋体"/>
                <w:color w:val="000000" w:themeColor="text1"/>
                <w:sz w:val="24"/>
                <w:szCs w:val="24"/>
                <w:lang w:eastAsia="zh-CN"/>
                <w14:textFill>
                  <w14:solidFill>
                    <w14:schemeClr w14:val="tx1"/>
                  </w14:solidFill>
                </w14:textFill>
              </w:rPr>
              <w:t>）</w:t>
            </w:r>
            <w:r>
              <w:rPr>
                <w:rFonts w:hint="eastAsia" w:ascii="Times New Roman" w:hAnsi="Times New Roman" w:cs="宋体"/>
                <w:color w:val="000000" w:themeColor="text1"/>
                <w:sz w:val="24"/>
                <w:szCs w:val="24"/>
                <w:lang w:val="en-US" w:eastAsia="zh-CN"/>
                <w14:textFill>
                  <w14:solidFill>
                    <w14:schemeClr w14:val="tx1"/>
                  </w14:solidFill>
                </w14:textFill>
              </w:rPr>
              <w:t>进行处理，处理后的废气经15m高排气筒DA001排放</w:t>
            </w:r>
          </w:p>
        </w:tc>
        <w:tc>
          <w:tcPr>
            <w:tcW w:w="2293" w:type="dxa"/>
            <w:vMerge w:val="restart"/>
            <w:vAlign w:val="center"/>
          </w:tcPr>
          <w:p>
            <w:pPr>
              <w:spacing w:line="240" w:lineRule="auto"/>
              <w:rPr>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《大气污染物综合排放标准》（GB16297-1996）；臭气浓度排放执行《恶臭污染物排放标准》（GB14554-93）</w:t>
            </w:r>
            <w:r>
              <w:rPr>
                <w:rFonts w:hint="eastAsia"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厂区无组织非甲烷总烃执行《挥发性有机物无组织排放控制标准》（GB37822-2019）表A.1规定的特别排放限制要求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56" w:type="dxa"/>
            <w:vMerge w:val="continue"/>
            <w:vAlign w:val="center"/>
          </w:tcPr>
          <w:p>
            <w:pPr>
              <w:pStyle w:val="42"/>
              <w:spacing w:line="240" w:lineRule="auto"/>
              <w:ind w:left="0" w:leftChars="0" w:firstLine="0" w:firstLineChars="0"/>
              <w:rPr>
                <w:color w:val="000000" w:themeColor="text1"/>
                <w14:textFill>
                  <w14:solidFill>
                    <w14:schemeClr w14:val="tx1"/>
                  </w14:solidFill>
                </w14:textFill>
              </w:rPr>
            </w:pPr>
          </w:p>
        </w:tc>
        <w:tc>
          <w:tcPr>
            <w:tcW w:w="1018" w:type="dxa"/>
            <w:vMerge w:val="continue"/>
            <w:vAlign w:val="center"/>
          </w:tcPr>
          <w:p>
            <w:pPr>
              <w:pStyle w:val="42"/>
              <w:spacing w:line="240" w:lineRule="auto"/>
              <w:ind w:left="0" w:leftChars="0" w:firstLine="0" w:firstLineChars="0"/>
              <w:rPr>
                <w:color w:val="000000" w:themeColor="text1"/>
                <w14:textFill>
                  <w14:solidFill>
                    <w14:schemeClr w14:val="tx1"/>
                  </w14:solidFill>
                </w14:textFill>
              </w:rPr>
            </w:pPr>
          </w:p>
        </w:tc>
        <w:tc>
          <w:tcPr>
            <w:tcW w:w="1018" w:type="dxa"/>
            <w:vAlign w:val="center"/>
          </w:tcPr>
          <w:p>
            <w:pPr>
              <w:pStyle w:val="42"/>
              <w:spacing w:line="240" w:lineRule="auto"/>
              <w:ind w:left="0" w:leftChars="0"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破碎</w:t>
            </w:r>
          </w:p>
        </w:tc>
        <w:tc>
          <w:tcPr>
            <w:tcW w:w="1107" w:type="dxa"/>
            <w:vMerge w:val="continue"/>
            <w:vAlign w:val="center"/>
          </w:tcPr>
          <w:p>
            <w:pPr>
              <w:pStyle w:val="42"/>
              <w:spacing w:line="240" w:lineRule="auto"/>
              <w:ind w:left="0" w:leftChars="0"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2768" w:type="dxa"/>
            <w:vMerge w:val="continue"/>
            <w:vAlign w:val="center"/>
          </w:tcPr>
          <w:p>
            <w:pPr>
              <w:pStyle w:val="42"/>
              <w:spacing w:line="240" w:lineRule="auto"/>
              <w:ind w:left="0" w:leftChars="0"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2293" w:type="dxa"/>
            <w:vMerge w:val="continue"/>
            <w:vAlign w:val="center"/>
          </w:tcPr>
          <w:p>
            <w:pPr>
              <w:pStyle w:val="42"/>
              <w:spacing w:line="240" w:lineRule="auto"/>
              <w:ind w:left="0" w:leftChars="0"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56" w:type="dxa"/>
            <w:vMerge w:val="continue"/>
            <w:vAlign w:val="center"/>
          </w:tcPr>
          <w:p>
            <w:pPr>
              <w:pStyle w:val="42"/>
              <w:spacing w:line="240" w:lineRule="auto"/>
              <w:ind w:left="0" w:leftChars="0"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1018" w:type="dxa"/>
            <w:vMerge w:val="continue"/>
            <w:vAlign w:val="center"/>
          </w:tcPr>
          <w:p>
            <w:pPr>
              <w:pStyle w:val="42"/>
              <w:spacing w:line="240" w:lineRule="auto"/>
              <w:ind w:left="0" w:leftChars="0"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1018" w:type="dxa"/>
            <w:vAlign w:val="center"/>
          </w:tcPr>
          <w:p>
            <w:pPr>
              <w:pStyle w:val="42"/>
              <w:spacing w:line="240" w:lineRule="auto"/>
              <w:ind w:left="0" w:leftChars="0" w:firstLine="0" w:firstLineChars="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磨粉</w:t>
            </w:r>
          </w:p>
        </w:tc>
        <w:tc>
          <w:tcPr>
            <w:tcW w:w="1107" w:type="dxa"/>
            <w:vMerge w:val="continue"/>
            <w:vAlign w:val="center"/>
          </w:tcPr>
          <w:p>
            <w:pPr>
              <w:pStyle w:val="42"/>
              <w:spacing w:line="240" w:lineRule="auto"/>
              <w:ind w:left="0" w:leftChars="0"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2768" w:type="dxa"/>
            <w:vMerge w:val="continue"/>
            <w:vAlign w:val="center"/>
          </w:tcPr>
          <w:p>
            <w:pPr>
              <w:pStyle w:val="42"/>
              <w:spacing w:line="240" w:lineRule="auto"/>
              <w:ind w:left="0" w:leftChars="0"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c>
          <w:tcPr>
            <w:tcW w:w="2293" w:type="dxa"/>
            <w:vMerge w:val="continue"/>
            <w:vAlign w:val="center"/>
          </w:tcPr>
          <w:p>
            <w:pPr>
              <w:pStyle w:val="42"/>
              <w:spacing w:line="240" w:lineRule="auto"/>
              <w:ind w:left="0" w:leftChars="0" w:firstLine="0" w:firstLineChars="0"/>
              <w:rPr>
                <w:rFonts w:hint="default" w:ascii="Times New Roman" w:hAnsi="Times New Roman" w:eastAsia="宋体" w:cs="Times New Roman"/>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56" w:type="dxa"/>
            <w:vMerge w:val="continue"/>
            <w:vAlign w:val="center"/>
          </w:tcPr>
          <w:p>
            <w:pPr>
              <w:adjustRightInd w:val="0"/>
              <w:snapToGrid w:val="0"/>
              <w:spacing w:line="240" w:lineRule="auto"/>
              <w:jc w:val="center"/>
              <w:rPr>
                <w:rFonts w:hint="eastAsia" w:cs="宋体"/>
                <w:color w:val="000000" w:themeColor="text1"/>
                <w:sz w:val="24"/>
                <w:szCs w:val="24"/>
                <w14:textFill>
                  <w14:solidFill>
                    <w14:schemeClr w14:val="tx1"/>
                  </w14:solidFill>
                </w14:textFill>
              </w:rPr>
            </w:pPr>
          </w:p>
        </w:tc>
        <w:tc>
          <w:tcPr>
            <w:tcW w:w="1018" w:type="dxa"/>
            <w:vMerge w:val="restart"/>
            <w:vAlign w:val="center"/>
          </w:tcPr>
          <w:p>
            <w:pPr>
              <w:spacing w:line="240" w:lineRule="auto"/>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DA002</w:t>
            </w:r>
          </w:p>
        </w:tc>
        <w:tc>
          <w:tcPr>
            <w:tcW w:w="1018" w:type="dxa"/>
            <w:vMerge w:val="restart"/>
            <w:vAlign w:val="center"/>
          </w:tcPr>
          <w:p>
            <w:pPr>
              <w:spacing w:line="240" w:lineRule="auto"/>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加热熔融、挤出</w:t>
            </w:r>
          </w:p>
        </w:tc>
        <w:tc>
          <w:tcPr>
            <w:tcW w:w="1107" w:type="dxa"/>
            <w:vAlign w:val="center"/>
          </w:tcPr>
          <w:p>
            <w:pPr>
              <w:spacing w:line="240" w:lineRule="auto"/>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氯化氢</w:t>
            </w:r>
          </w:p>
        </w:tc>
        <w:tc>
          <w:tcPr>
            <w:tcW w:w="2768" w:type="dxa"/>
            <w:vMerge w:val="restart"/>
            <w:vAlign w:val="center"/>
          </w:tcPr>
          <w:p>
            <w:pPr>
              <w:spacing w:line="240" w:lineRule="auto"/>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废气经集气罩收集后进入</w:t>
            </w:r>
            <w:r>
              <w:rPr>
                <w:rFonts w:hint="eastAsia"/>
                <w:color w:val="000000" w:themeColor="text1"/>
                <w:kern w:val="24"/>
                <w:sz w:val="24"/>
                <w:lang w:val="en-US" w:eastAsia="zh-CN"/>
                <w14:textFill>
                  <w14:solidFill>
                    <w14:schemeClr w14:val="tx1"/>
                  </w14:solidFill>
                </w14:textFill>
              </w:rPr>
              <w:t>碱喷淋+除雾器+二级活性炭吸附装置（TA002）</w:t>
            </w:r>
            <w:r>
              <w:rPr>
                <w:rFonts w:hint="eastAsia" w:cs="宋体"/>
                <w:color w:val="000000" w:themeColor="text1"/>
                <w:sz w:val="24"/>
                <w:szCs w:val="24"/>
                <w:lang w:val="en-US" w:eastAsia="zh-CN"/>
                <w14:textFill>
                  <w14:solidFill>
                    <w14:schemeClr w14:val="tx1"/>
                  </w14:solidFill>
                </w14:textFill>
              </w:rPr>
              <w:t>进行处理，处理后的废气经15m高排气筒DA002排放</w:t>
            </w:r>
          </w:p>
        </w:tc>
        <w:tc>
          <w:tcPr>
            <w:tcW w:w="2293" w:type="dxa"/>
            <w:vMerge w:val="continue"/>
            <w:vAlign w:val="center"/>
          </w:tcPr>
          <w:p>
            <w:pPr>
              <w:spacing w:line="240" w:lineRule="auto"/>
              <w:rPr>
                <w:rFonts w:ascii="Times New Roman" w:hAnsi="Times New Roman"/>
                <w:bCs/>
                <w:color w:val="000000" w:themeColor="text1"/>
                <w:kern w:val="0"/>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56" w:type="dxa"/>
            <w:vMerge w:val="continue"/>
            <w:vAlign w:val="center"/>
          </w:tcPr>
          <w:p>
            <w:pPr>
              <w:adjustRightInd w:val="0"/>
              <w:snapToGrid w:val="0"/>
              <w:spacing w:line="240" w:lineRule="auto"/>
              <w:jc w:val="center"/>
              <w:rPr>
                <w:rFonts w:hint="eastAsia" w:cs="宋体"/>
                <w:color w:val="000000" w:themeColor="text1"/>
                <w:sz w:val="24"/>
                <w:szCs w:val="24"/>
                <w14:textFill>
                  <w14:solidFill>
                    <w14:schemeClr w14:val="tx1"/>
                  </w14:solidFill>
                </w14:textFill>
              </w:rPr>
            </w:pPr>
          </w:p>
        </w:tc>
        <w:tc>
          <w:tcPr>
            <w:tcW w:w="1018" w:type="dxa"/>
            <w:vMerge w:val="continue"/>
            <w:vAlign w:val="center"/>
          </w:tcPr>
          <w:p>
            <w:pPr>
              <w:spacing w:line="240" w:lineRule="auto"/>
              <w:jc w:val="center"/>
              <w:rPr>
                <w:rFonts w:hint="eastAsia" w:cs="Times New Roman"/>
                <w:color w:val="000000" w:themeColor="text1"/>
                <w:kern w:val="2"/>
                <w:sz w:val="24"/>
                <w:szCs w:val="24"/>
                <w:lang w:val="en-US" w:eastAsia="zh-CN" w:bidi="ar-SA"/>
                <w14:textFill>
                  <w14:solidFill>
                    <w14:schemeClr w14:val="tx1"/>
                  </w14:solidFill>
                </w14:textFill>
              </w:rPr>
            </w:pPr>
          </w:p>
        </w:tc>
        <w:tc>
          <w:tcPr>
            <w:tcW w:w="1018" w:type="dxa"/>
            <w:vMerge w:val="continue"/>
            <w:vAlign w:val="center"/>
          </w:tcPr>
          <w:p>
            <w:pPr>
              <w:spacing w:line="240" w:lineRule="auto"/>
              <w:jc w:val="center"/>
              <w:rPr>
                <w:rFonts w:hint="eastAsia" w:cs="Times New Roman"/>
                <w:color w:val="000000" w:themeColor="text1"/>
                <w:kern w:val="2"/>
                <w:sz w:val="24"/>
                <w:szCs w:val="24"/>
                <w:lang w:val="en-US" w:eastAsia="zh-CN" w:bidi="ar-SA"/>
                <w14:textFill>
                  <w14:solidFill>
                    <w14:schemeClr w14:val="tx1"/>
                  </w14:solidFill>
                </w14:textFill>
              </w:rPr>
            </w:pPr>
          </w:p>
        </w:tc>
        <w:tc>
          <w:tcPr>
            <w:tcW w:w="1107" w:type="dxa"/>
            <w:vAlign w:val="center"/>
          </w:tcPr>
          <w:p>
            <w:pPr>
              <w:spacing w:line="240" w:lineRule="auto"/>
              <w:jc w:val="center"/>
              <w:rPr>
                <w:rFonts w:hint="default"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氯乙烯</w:t>
            </w:r>
          </w:p>
        </w:tc>
        <w:tc>
          <w:tcPr>
            <w:tcW w:w="2768" w:type="dxa"/>
            <w:vMerge w:val="continue"/>
            <w:vAlign w:val="center"/>
          </w:tcPr>
          <w:p>
            <w:pPr>
              <w:spacing w:line="240" w:lineRule="auto"/>
              <w:jc w:val="center"/>
              <w:rPr>
                <w:rFonts w:hint="eastAsia" w:cs="宋体"/>
                <w:color w:val="000000" w:themeColor="text1"/>
                <w:sz w:val="24"/>
                <w:szCs w:val="24"/>
                <w:lang w:val="en-US" w:eastAsia="zh-CN"/>
                <w14:textFill>
                  <w14:solidFill>
                    <w14:schemeClr w14:val="tx1"/>
                  </w14:solidFill>
                </w14:textFill>
              </w:rPr>
            </w:pPr>
          </w:p>
        </w:tc>
        <w:tc>
          <w:tcPr>
            <w:tcW w:w="2293" w:type="dxa"/>
            <w:vMerge w:val="continue"/>
            <w:vAlign w:val="center"/>
          </w:tcPr>
          <w:p>
            <w:pPr>
              <w:spacing w:line="240" w:lineRule="auto"/>
              <w:rPr>
                <w:rFonts w:ascii="Times New Roman" w:hAnsi="Times New Roman"/>
                <w:bCs/>
                <w:color w:val="000000" w:themeColor="text1"/>
                <w:kern w:val="0"/>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56" w:type="dxa"/>
            <w:vMerge w:val="continue"/>
            <w:vAlign w:val="center"/>
          </w:tcPr>
          <w:p>
            <w:pPr>
              <w:spacing w:line="240" w:lineRule="auto"/>
              <w:jc w:val="center"/>
              <w:rPr>
                <w:color w:val="000000" w:themeColor="text1"/>
                <w14:textFill>
                  <w14:solidFill>
                    <w14:schemeClr w14:val="tx1"/>
                  </w14:solidFill>
                </w14:textFill>
              </w:rPr>
            </w:pPr>
          </w:p>
        </w:tc>
        <w:tc>
          <w:tcPr>
            <w:tcW w:w="1018" w:type="dxa"/>
            <w:vMerge w:val="continue"/>
            <w:vAlign w:val="center"/>
          </w:tcPr>
          <w:p>
            <w:pPr>
              <w:spacing w:line="240" w:lineRule="auto"/>
              <w:jc w:val="center"/>
              <w:rPr>
                <w:color w:val="000000" w:themeColor="text1"/>
                <w14:textFill>
                  <w14:solidFill>
                    <w14:schemeClr w14:val="tx1"/>
                  </w14:solidFill>
                </w14:textFill>
              </w:rPr>
            </w:pPr>
          </w:p>
        </w:tc>
        <w:tc>
          <w:tcPr>
            <w:tcW w:w="1018" w:type="dxa"/>
            <w:vMerge w:val="continue"/>
            <w:vAlign w:val="center"/>
          </w:tcPr>
          <w:p>
            <w:pPr>
              <w:spacing w:line="240" w:lineRule="auto"/>
              <w:jc w:val="center"/>
              <w:rPr>
                <w:color w:val="000000" w:themeColor="text1"/>
                <w14:textFill>
                  <w14:solidFill>
                    <w14:schemeClr w14:val="tx1"/>
                  </w14:solidFill>
                </w14:textFill>
              </w:rPr>
            </w:pPr>
          </w:p>
        </w:tc>
        <w:tc>
          <w:tcPr>
            <w:tcW w:w="1107" w:type="dxa"/>
            <w:vAlign w:val="center"/>
          </w:tcPr>
          <w:p>
            <w:pPr>
              <w:spacing w:line="240" w:lineRule="auto"/>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臭气浓度</w:t>
            </w:r>
          </w:p>
        </w:tc>
        <w:tc>
          <w:tcPr>
            <w:tcW w:w="2768" w:type="dxa"/>
            <w:vMerge w:val="continue"/>
            <w:vAlign w:val="center"/>
          </w:tcPr>
          <w:p>
            <w:pPr>
              <w:spacing w:line="240" w:lineRule="auto"/>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tc>
        <w:tc>
          <w:tcPr>
            <w:tcW w:w="2293" w:type="dxa"/>
            <w:vMerge w:val="continue"/>
            <w:vAlign w:val="center"/>
          </w:tcPr>
          <w:p>
            <w:pPr>
              <w:spacing w:line="240" w:lineRule="auto"/>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56" w:type="dxa"/>
            <w:vMerge w:val="continue"/>
            <w:vAlign w:val="center"/>
          </w:tcPr>
          <w:p>
            <w:pPr>
              <w:spacing w:line="240" w:lineRule="auto"/>
              <w:jc w:val="center"/>
              <w:rPr>
                <w:color w:val="000000" w:themeColor="text1"/>
                <w14:textFill>
                  <w14:solidFill>
                    <w14:schemeClr w14:val="tx1"/>
                  </w14:solidFill>
                </w14:textFill>
              </w:rPr>
            </w:pPr>
          </w:p>
        </w:tc>
        <w:tc>
          <w:tcPr>
            <w:tcW w:w="1018" w:type="dxa"/>
            <w:vMerge w:val="continue"/>
            <w:vAlign w:val="center"/>
          </w:tcPr>
          <w:p>
            <w:pPr>
              <w:spacing w:line="240" w:lineRule="auto"/>
              <w:jc w:val="center"/>
              <w:rPr>
                <w:color w:val="000000" w:themeColor="text1"/>
                <w14:textFill>
                  <w14:solidFill>
                    <w14:schemeClr w14:val="tx1"/>
                  </w14:solidFill>
                </w14:textFill>
              </w:rPr>
            </w:pPr>
          </w:p>
        </w:tc>
        <w:tc>
          <w:tcPr>
            <w:tcW w:w="1018" w:type="dxa"/>
            <w:vMerge w:val="continue"/>
            <w:vAlign w:val="center"/>
          </w:tcPr>
          <w:p>
            <w:pPr>
              <w:spacing w:line="240" w:lineRule="auto"/>
              <w:jc w:val="center"/>
              <w:rPr>
                <w:color w:val="000000" w:themeColor="text1"/>
                <w14:textFill>
                  <w14:solidFill>
                    <w14:schemeClr w14:val="tx1"/>
                  </w14:solidFill>
                </w14:textFill>
              </w:rPr>
            </w:pPr>
          </w:p>
        </w:tc>
        <w:tc>
          <w:tcPr>
            <w:tcW w:w="1107" w:type="dxa"/>
            <w:vMerge w:val="restart"/>
            <w:vAlign w:val="center"/>
          </w:tcPr>
          <w:p>
            <w:pPr>
              <w:spacing w:line="240" w:lineRule="auto"/>
              <w:jc w:val="center"/>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非甲烷总烃</w:t>
            </w:r>
          </w:p>
        </w:tc>
        <w:tc>
          <w:tcPr>
            <w:tcW w:w="2768" w:type="dxa"/>
            <w:vMerge w:val="continue"/>
            <w:vAlign w:val="center"/>
          </w:tcPr>
          <w:p>
            <w:pPr>
              <w:spacing w:line="240" w:lineRule="auto"/>
              <w:jc w:val="center"/>
              <w:rPr>
                <w:rFonts w:hint="eastAsia" w:cs="宋体"/>
                <w:color w:val="000000" w:themeColor="text1"/>
                <w:sz w:val="24"/>
                <w:szCs w:val="24"/>
                <w:lang w:val="en-US" w:eastAsia="zh-CN"/>
                <w14:textFill>
                  <w14:solidFill>
                    <w14:schemeClr w14:val="tx1"/>
                  </w14:solidFill>
                </w14:textFill>
              </w:rPr>
            </w:pPr>
          </w:p>
        </w:tc>
        <w:tc>
          <w:tcPr>
            <w:tcW w:w="2293" w:type="dxa"/>
            <w:vMerge w:val="continue"/>
            <w:vAlign w:val="center"/>
          </w:tcPr>
          <w:p>
            <w:pPr>
              <w:spacing w:line="240" w:lineRule="auto"/>
              <w:jc w:val="center"/>
              <w:rPr>
                <w:rFonts w:hint="eastAsia"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56" w:type="dxa"/>
            <w:vMerge w:val="continue"/>
            <w:vAlign w:val="center"/>
          </w:tcPr>
          <w:p>
            <w:pPr>
              <w:spacing w:line="240" w:lineRule="auto"/>
              <w:jc w:val="center"/>
              <w:rPr>
                <w:color w:val="000000" w:themeColor="text1"/>
                <w14:textFill>
                  <w14:solidFill>
                    <w14:schemeClr w14:val="tx1"/>
                  </w14:solidFill>
                </w14:textFill>
              </w:rPr>
            </w:pPr>
          </w:p>
        </w:tc>
        <w:tc>
          <w:tcPr>
            <w:tcW w:w="1018" w:type="dxa"/>
            <w:vMerge w:val="continue"/>
            <w:vAlign w:val="center"/>
          </w:tcPr>
          <w:p>
            <w:pPr>
              <w:spacing w:line="240" w:lineRule="auto"/>
              <w:jc w:val="center"/>
              <w:rPr>
                <w:color w:val="000000" w:themeColor="text1"/>
                <w14:textFill>
                  <w14:solidFill>
                    <w14:schemeClr w14:val="tx1"/>
                  </w14:solidFill>
                </w14:textFill>
              </w:rPr>
            </w:pPr>
          </w:p>
        </w:tc>
        <w:tc>
          <w:tcPr>
            <w:tcW w:w="1018" w:type="dxa"/>
            <w:vAlign w:val="center"/>
          </w:tcPr>
          <w:p>
            <w:pPr>
              <w:spacing w:line="24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上光</w:t>
            </w:r>
          </w:p>
        </w:tc>
        <w:tc>
          <w:tcPr>
            <w:tcW w:w="1107" w:type="dxa"/>
            <w:vMerge w:val="continue"/>
            <w:vAlign w:val="center"/>
          </w:tcPr>
          <w:p>
            <w:pPr>
              <w:spacing w:line="240" w:lineRule="auto"/>
              <w:jc w:val="center"/>
              <w:rPr>
                <w:rFonts w:hint="eastAsia" w:cs="宋体"/>
                <w:color w:val="000000" w:themeColor="text1"/>
                <w:sz w:val="24"/>
                <w:szCs w:val="24"/>
                <w:lang w:val="en-US" w:eastAsia="zh-CN"/>
                <w14:textFill>
                  <w14:solidFill>
                    <w14:schemeClr w14:val="tx1"/>
                  </w14:solidFill>
                </w14:textFill>
              </w:rPr>
            </w:pPr>
          </w:p>
        </w:tc>
        <w:tc>
          <w:tcPr>
            <w:tcW w:w="2768" w:type="dxa"/>
            <w:vMerge w:val="continue"/>
            <w:vAlign w:val="center"/>
          </w:tcPr>
          <w:p>
            <w:pPr>
              <w:spacing w:line="240" w:lineRule="auto"/>
              <w:jc w:val="center"/>
              <w:rPr>
                <w:rFonts w:hint="eastAsia" w:cs="宋体"/>
                <w:color w:val="000000" w:themeColor="text1"/>
                <w:sz w:val="24"/>
                <w:szCs w:val="24"/>
                <w:lang w:val="en-US" w:eastAsia="zh-CN"/>
                <w14:textFill>
                  <w14:solidFill>
                    <w14:schemeClr w14:val="tx1"/>
                  </w14:solidFill>
                </w14:textFill>
              </w:rPr>
            </w:pPr>
          </w:p>
        </w:tc>
        <w:tc>
          <w:tcPr>
            <w:tcW w:w="2293" w:type="dxa"/>
            <w:vMerge w:val="continue"/>
            <w:vAlign w:val="center"/>
          </w:tcPr>
          <w:p>
            <w:pPr>
              <w:spacing w:line="240" w:lineRule="auto"/>
              <w:jc w:val="center"/>
              <w:rPr>
                <w:rFonts w:hint="eastAsia"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56" w:type="dxa"/>
            <w:vMerge w:val="continue"/>
            <w:vAlign w:val="center"/>
          </w:tcPr>
          <w:p>
            <w:pPr>
              <w:spacing w:line="240" w:lineRule="auto"/>
              <w:jc w:val="center"/>
              <w:rPr>
                <w:color w:val="000000" w:themeColor="text1"/>
                <w14:textFill>
                  <w14:solidFill>
                    <w14:schemeClr w14:val="tx1"/>
                  </w14:solidFill>
                </w14:textFill>
              </w:rPr>
            </w:pPr>
          </w:p>
        </w:tc>
        <w:tc>
          <w:tcPr>
            <w:tcW w:w="1018" w:type="dxa"/>
            <w:vMerge w:val="continue"/>
            <w:vAlign w:val="center"/>
          </w:tcPr>
          <w:p>
            <w:pPr>
              <w:spacing w:line="240" w:lineRule="auto"/>
              <w:jc w:val="center"/>
              <w:rPr>
                <w:color w:val="000000" w:themeColor="text1"/>
                <w14:textFill>
                  <w14:solidFill>
                    <w14:schemeClr w14:val="tx1"/>
                  </w14:solidFill>
                </w14:textFill>
              </w:rPr>
            </w:pPr>
          </w:p>
        </w:tc>
        <w:tc>
          <w:tcPr>
            <w:tcW w:w="1018" w:type="dxa"/>
            <w:vAlign w:val="center"/>
          </w:tcPr>
          <w:p>
            <w:pPr>
              <w:spacing w:line="240" w:lineRule="auto"/>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覆膜</w:t>
            </w:r>
          </w:p>
        </w:tc>
        <w:tc>
          <w:tcPr>
            <w:tcW w:w="1107" w:type="dxa"/>
            <w:vMerge w:val="continue"/>
            <w:vAlign w:val="center"/>
          </w:tcPr>
          <w:p>
            <w:pPr>
              <w:spacing w:line="240" w:lineRule="auto"/>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tc>
        <w:tc>
          <w:tcPr>
            <w:tcW w:w="2768" w:type="dxa"/>
            <w:vMerge w:val="continue"/>
            <w:vAlign w:val="center"/>
          </w:tcPr>
          <w:p>
            <w:pPr>
              <w:spacing w:line="240" w:lineRule="auto"/>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tc>
        <w:tc>
          <w:tcPr>
            <w:tcW w:w="2293" w:type="dxa"/>
            <w:vMerge w:val="continue"/>
            <w:vAlign w:val="center"/>
          </w:tcPr>
          <w:p>
            <w:pPr>
              <w:spacing w:line="240" w:lineRule="auto"/>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856" w:type="dxa"/>
            <w:vMerge w:val="continue"/>
            <w:vAlign w:val="center"/>
          </w:tcPr>
          <w:p>
            <w:pPr>
              <w:adjustRightInd w:val="0"/>
              <w:snapToGrid w:val="0"/>
              <w:spacing w:line="240" w:lineRule="auto"/>
              <w:jc w:val="center"/>
              <w:rPr>
                <w:color w:val="000000" w:themeColor="text1"/>
                <w:sz w:val="24"/>
                <w:szCs w:val="24"/>
                <w14:textFill>
                  <w14:solidFill>
                    <w14:schemeClr w14:val="tx1"/>
                  </w14:solidFill>
                </w14:textFill>
              </w:rPr>
            </w:pPr>
          </w:p>
        </w:tc>
        <w:tc>
          <w:tcPr>
            <w:tcW w:w="2036" w:type="dxa"/>
            <w:gridSpan w:val="2"/>
            <w:vAlign w:val="center"/>
          </w:tcPr>
          <w:p>
            <w:pPr>
              <w:spacing w:line="240" w:lineRule="auto"/>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厂界</w:t>
            </w:r>
          </w:p>
        </w:tc>
        <w:tc>
          <w:tcPr>
            <w:tcW w:w="1107" w:type="dxa"/>
            <w:vAlign w:val="center"/>
          </w:tcPr>
          <w:p>
            <w:pPr>
              <w:spacing w:line="240" w:lineRule="auto"/>
              <w:jc w:val="center"/>
              <w:rPr>
                <w:rFonts w:hint="default" w:eastAsia="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颗粒物、非甲烷总烃、氯化氢、臭气浓度</w:t>
            </w:r>
          </w:p>
        </w:tc>
        <w:tc>
          <w:tcPr>
            <w:tcW w:w="2768" w:type="dxa"/>
            <w:vAlign w:val="center"/>
          </w:tcPr>
          <w:p>
            <w:pPr>
              <w:spacing w:line="240" w:lineRule="auto"/>
              <w:jc w:val="center"/>
              <w:rPr>
                <w:rFonts w:hint="default" w:eastAsia="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厂房密闭</w:t>
            </w:r>
          </w:p>
        </w:tc>
        <w:tc>
          <w:tcPr>
            <w:tcW w:w="2293" w:type="dxa"/>
            <w:vMerge w:val="continue"/>
            <w:vAlign w:val="center"/>
          </w:tcPr>
          <w:p>
            <w:pPr>
              <w:adjustRightInd w:val="0"/>
              <w:snapToGrid w:val="0"/>
              <w:spacing w:line="240" w:lineRule="auto"/>
              <w:jc w:val="center"/>
              <w:rPr>
                <w:color w:val="000000" w:themeColor="text1"/>
                <w:sz w:val="24"/>
                <w:szCs w:val="24"/>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856" w:type="dxa"/>
            <w:vMerge w:val="restart"/>
            <w:vAlign w:val="center"/>
          </w:tcPr>
          <w:p>
            <w:pPr>
              <w:adjustRightInd w:val="0"/>
              <w:snapToGrid w:val="0"/>
              <w:spacing w:line="240" w:lineRule="auto"/>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地表水环境</w:t>
            </w:r>
          </w:p>
        </w:tc>
        <w:tc>
          <w:tcPr>
            <w:tcW w:w="2036" w:type="dxa"/>
            <w:gridSpan w:val="2"/>
            <w:vAlign w:val="center"/>
          </w:tcPr>
          <w:p>
            <w:pPr>
              <w:pStyle w:val="42"/>
              <w:spacing w:line="240" w:lineRule="auto"/>
              <w:ind w:left="0" w:leftChars="0" w:firstLine="0" w:firstLineChars="0"/>
              <w:jc w:val="center"/>
              <w:rPr>
                <w:rFonts w:hint="default"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cs="宋体"/>
                <w:color w:val="000000" w:themeColor="text1"/>
                <w:sz w:val="24"/>
                <w:szCs w:val="24"/>
                <w14:textFill>
                  <w14:solidFill>
                    <w14:schemeClr w14:val="tx1"/>
                  </w14:solidFill>
                </w14:textFill>
              </w:rPr>
              <w:t>生活污水</w:t>
            </w:r>
          </w:p>
        </w:tc>
        <w:tc>
          <w:tcPr>
            <w:tcW w:w="1107" w:type="dxa"/>
            <w:vAlign w:val="center"/>
          </w:tcPr>
          <w:p>
            <w:pPr>
              <w:pStyle w:val="42"/>
              <w:spacing w:line="240" w:lineRule="auto"/>
              <w:ind w:left="0" w:leftChars="0" w:firstLine="0" w:firstLineChars="0"/>
              <w:jc w:val="center"/>
              <w:rPr>
                <w:rFonts w:hint="eastAsia" w:ascii="Times New Roman" w:hAnsi="Times New Roman" w:cs="宋体"/>
                <w:color w:val="000000" w:themeColor="text1"/>
                <w:sz w:val="24"/>
                <w:szCs w:val="24"/>
                <w14:textFill>
                  <w14:solidFill>
                    <w14:schemeClr w14:val="tx1"/>
                  </w14:solidFill>
                </w14:textFill>
              </w:rPr>
            </w:pPr>
            <w:r>
              <w:rPr>
                <w:rFonts w:hint="eastAsia" w:ascii="Times New Roman" w:hAnsi="Times New Roman" w:cs="宋体"/>
                <w:color w:val="000000" w:themeColor="text1"/>
                <w:sz w:val="24"/>
                <w:szCs w:val="24"/>
                <w:lang w:val="en-US" w:eastAsia="zh-CN"/>
                <w14:textFill>
                  <w14:solidFill>
                    <w14:schemeClr w14:val="tx1"/>
                  </w14:solidFill>
                </w14:textFill>
              </w:rPr>
              <w:t>pH</w:t>
            </w:r>
            <w:r>
              <w:rPr>
                <w:rFonts w:hint="eastAsia" w:ascii="Times New Roman" w:hAnsi="Times New Roman" w:cs="宋体"/>
                <w:color w:val="000000" w:themeColor="text1"/>
                <w:sz w:val="24"/>
                <w:szCs w:val="24"/>
                <w14:textFill>
                  <w14:solidFill>
                    <w14:schemeClr w14:val="tx1"/>
                  </w14:solidFill>
                </w14:textFill>
              </w:rPr>
              <w:t>、COD、BOD</w:t>
            </w:r>
            <w:r>
              <w:rPr>
                <w:rFonts w:hint="eastAsia" w:ascii="Times New Roman" w:hAnsi="Times New Roman" w:cs="宋体"/>
                <w:color w:val="000000" w:themeColor="text1"/>
                <w:sz w:val="24"/>
                <w:szCs w:val="24"/>
                <w:vertAlign w:val="subscript"/>
                <w:lang w:val="en-US" w:eastAsia="zh-CN"/>
                <w14:textFill>
                  <w14:solidFill>
                    <w14:schemeClr w14:val="tx1"/>
                  </w14:solidFill>
                </w14:textFill>
              </w:rPr>
              <w:t>5</w:t>
            </w:r>
            <w:r>
              <w:rPr>
                <w:rFonts w:hint="eastAsia" w:ascii="Times New Roman" w:hAnsi="Times New Roman" w:cs="宋体"/>
                <w:color w:val="000000" w:themeColor="text1"/>
                <w:sz w:val="24"/>
                <w:szCs w:val="24"/>
                <w14:textFill>
                  <w14:solidFill>
                    <w14:schemeClr w14:val="tx1"/>
                  </w14:solidFill>
                </w14:textFill>
              </w:rPr>
              <w:t>、氨氮、SS</w:t>
            </w:r>
          </w:p>
        </w:tc>
        <w:tc>
          <w:tcPr>
            <w:tcW w:w="2768" w:type="dxa"/>
            <w:vAlign w:val="center"/>
          </w:tcPr>
          <w:p>
            <w:pPr>
              <w:pStyle w:val="42"/>
              <w:spacing w:line="240" w:lineRule="auto"/>
              <w:ind w:left="0" w:leftChars="0" w:firstLine="0" w:firstLineChars="0"/>
              <w:jc w:val="center"/>
              <w:rPr>
                <w:rFonts w:hint="default"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cs="宋体"/>
                <w:color w:val="000000" w:themeColor="text1"/>
                <w:sz w:val="24"/>
                <w:szCs w:val="24"/>
                <w:lang w:val="en-US" w:eastAsia="zh-CN"/>
                <w14:textFill>
                  <w14:solidFill>
                    <w14:schemeClr w14:val="tx1"/>
                  </w14:solidFill>
                </w14:textFill>
              </w:rPr>
              <w:t>依托现有厂区化粪池</w:t>
            </w:r>
          </w:p>
        </w:tc>
        <w:tc>
          <w:tcPr>
            <w:tcW w:w="2293" w:type="dxa"/>
            <w:vAlign w:val="center"/>
          </w:tcPr>
          <w:p>
            <w:pPr>
              <w:adjustRightInd w:val="0"/>
              <w:snapToGrid w:val="0"/>
              <w:spacing w:line="240" w:lineRule="auto"/>
              <w:jc w:val="center"/>
              <w:rPr>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段园镇</w:t>
            </w:r>
            <w:r>
              <w:rPr>
                <w:rFonts w:hint="default" w:ascii="Times New Roman" w:hAnsi="Times New Roman" w:cs="Times New Roman"/>
                <w:color w:val="000000" w:themeColor="text1"/>
                <w:sz w:val="24"/>
                <w:szCs w:val="24"/>
                <w14:textFill>
                  <w14:solidFill>
                    <w14:schemeClr w14:val="tx1"/>
                  </w14:solidFill>
                </w14:textFill>
              </w:rPr>
              <w:t>污水处理厂接管标准和《污水综合排放标准》（GB8978-1996）表4中三级标准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856" w:type="dxa"/>
            <w:vMerge w:val="continue"/>
            <w:vAlign w:val="center"/>
          </w:tcPr>
          <w:p>
            <w:pPr>
              <w:adjustRightInd w:val="0"/>
              <w:snapToGrid w:val="0"/>
              <w:spacing w:line="240" w:lineRule="auto"/>
              <w:jc w:val="center"/>
              <w:rPr>
                <w:rFonts w:hint="eastAsia" w:cs="宋体"/>
                <w:color w:val="000000" w:themeColor="text1"/>
                <w:sz w:val="24"/>
                <w:szCs w:val="24"/>
                <w14:textFill>
                  <w14:solidFill>
                    <w14:schemeClr w14:val="tx1"/>
                  </w14:solidFill>
                </w14:textFill>
              </w:rPr>
            </w:pPr>
          </w:p>
        </w:tc>
        <w:tc>
          <w:tcPr>
            <w:tcW w:w="2036" w:type="dxa"/>
            <w:gridSpan w:val="2"/>
            <w:vAlign w:val="center"/>
          </w:tcPr>
          <w:p>
            <w:pPr>
              <w:pStyle w:val="42"/>
              <w:spacing w:line="240" w:lineRule="auto"/>
              <w:ind w:left="0" w:leftChars="0" w:firstLine="0" w:firstLineChars="0"/>
              <w:jc w:val="center"/>
              <w:rPr>
                <w:rFonts w:hint="default"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cs="宋体"/>
                <w:color w:val="000000" w:themeColor="text1"/>
                <w:sz w:val="24"/>
                <w:szCs w:val="24"/>
                <w:lang w:val="en-US" w:eastAsia="zh-CN"/>
                <w14:textFill>
                  <w14:solidFill>
                    <w14:schemeClr w14:val="tx1"/>
                  </w14:solidFill>
                </w14:textFill>
              </w:rPr>
              <w:t>喷淋塔用水</w:t>
            </w:r>
          </w:p>
        </w:tc>
        <w:tc>
          <w:tcPr>
            <w:tcW w:w="1107" w:type="dxa"/>
            <w:vAlign w:val="center"/>
          </w:tcPr>
          <w:p>
            <w:pPr>
              <w:pStyle w:val="42"/>
              <w:spacing w:line="240" w:lineRule="auto"/>
              <w:ind w:left="0" w:leftChars="0" w:firstLine="0" w:firstLineChars="0"/>
              <w:jc w:val="center"/>
              <w:rPr>
                <w:rFonts w:hint="default" w:ascii="Times New Roman" w:hAnsi="Times New Roman" w:cs="宋体"/>
                <w:color w:val="000000" w:themeColor="text1"/>
                <w:sz w:val="24"/>
                <w:szCs w:val="24"/>
                <w:lang w:val="en-US" w:eastAsia="zh-CN"/>
                <w14:textFill>
                  <w14:solidFill>
                    <w14:schemeClr w14:val="tx1"/>
                  </w14:solidFill>
                </w14:textFill>
              </w:rPr>
            </w:pPr>
            <w:r>
              <w:rPr>
                <w:rFonts w:hint="eastAsia" w:ascii="Times New Roman" w:hAnsi="Times New Roman" w:cs="宋体"/>
                <w:color w:val="000000" w:themeColor="text1"/>
                <w:sz w:val="24"/>
                <w:szCs w:val="24"/>
                <w:lang w:val="en-US" w:eastAsia="zh-CN"/>
                <w14:textFill>
                  <w14:solidFill>
                    <w14:schemeClr w14:val="tx1"/>
                  </w14:solidFill>
                </w14:textFill>
              </w:rPr>
              <w:t>/</w:t>
            </w:r>
          </w:p>
        </w:tc>
        <w:tc>
          <w:tcPr>
            <w:tcW w:w="2768" w:type="dxa"/>
            <w:vAlign w:val="center"/>
          </w:tcPr>
          <w:p>
            <w:pPr>
              <w:pStyle w:val="42"/>
              <w:spacing w:line="240" w:lineRule="auto"/>
              <w:ind w:left="0" w:leftChars="0" w:firstLine="0" w:firstLineChars="0"/>
              <w:jc w:val="center"/>
              <w:rPr>
                <w:rFonts w:hint="default" w:ascii="Times New Roman" w:hAnsi="Times New Roman" w:cs="宋体"/>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喷淋塔设有1m</w:t>
            </w:r>
            <w:r>
              <w:rPr>
                <w:rFonts w:hint="eastAsia" w:cs="Times New Roman"/>
                <w:color w:val="000000" w:themeColor="text1"/>
                <w:sz w:val="24"/>
                <w:szCs w:val="24"/>
                <w:vertAlign w:val="superscript"/>
                <w:lang w:val="en-US" w:eastAsia="zh-CN"/>
                <w14:textFill>
                  <w14:solidFill>
                    <w14:schemeClr w14:val="tx1"/>
                  </w14:solidFill>
                </w14:textFill>
              </w:rPr>
              <w:t>3</w:t>
            </w:r>
            <w:r>
              <w:rPr>
                <w:rFonts w:hint="eastAsia" w:cs="Times New Roman"/>
                <w:color w:val="000000" w:themeColor="text1"/>
                <w:sz w:val="24"/>
                <w:szCs w:val="24"/>
                <w:lang w:val="en-US" w:eastAsia="zh-CN"/>
                <w14:textFill>
                  <w14:solidFill>
                    <w14:schemeClr w14:val="tx1"/>
                  </w14:solidFill>
                </w14:textFill>
              </w:rPr>
              <w:t>的混凝沉淀池，喷淋塔废水经混凝沉淀后循环使用，不外排</w:t>
            </w:r>
          </w:p>
        </w:tc>
        <w:tc>
          <w:tcPr>
            <w:tcW w:w="2293" w:type="dxa"/>
            <w:vMerge w:val="restart"/>
            <w:vAlign w:val="center"/>
          </w:tcPr>
          <w:p>
            <w:pPr>
              <w:pStyle w:val="42"/>
              <w:spacing w:line="240" w:lineRule="auto"/>
              <w:ind w:left="0" w:leftChars="0" w:firstLine="0" w:firstLineChars="0"/>
              <w:jc w:val="center"/>
              <w:rPr>
                <w:rFonts w:hint="default"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cs="宋体"/>
                <w:color w:val="000000" w:themeColor="text1"/>
                <w:sz w:val="24"/>
                <w:szCs w:val="24"/>
                <w:lang w:val="en-US" w:eastAsia="zh-CN"/>
                <w14:textFill>
                  <w14:solidFill>
                    <w14:schemeClr w14:val="tx1"/>
                  </w14:solidFill>
                </w14:textFill>
              </w:rPr>
              <w:t>定期补充不外排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856" w:type="dxa"/>
            <w:vMerge w:val="continue"/>
            <w:vAlign w:val="center"/>
          </w:tcPr>
          <w:p>
            <w:pPr>
              <w:pStyle w:val="42"/>
              <w:spacing w:line="240" w:lineRule="auto"/>
              <w:ind w:left="0" w:leftChars="0" w:firstLine="0" w:firstLineChars="0"/>
              <w:rPr>
                <w:color w:val="000000" w:themeColor="text1"/>
                <w14:textFill>
                  <w14:solidFill>
                    <w14:schemeClr w14:val="tx1"/>
                  </w14:solidFill>
                </w14:textFill>
              </w:rPr>
            </w:pPr>
          </w:p>
        </w:tc>
        <w:tc>
          <w:tcPr>
            <w:tcW w:w="2036" w:type="dxa"/>
            <w:gridSpan w:val="2"/>
            <w:vAlign w:val="center"/>
          </w:tcPr>
          <w:p>
            <w:pPr>
              <w:pStyle w:val="42"/>
              <w:spacing w:line="240" w:lineRule="auto"/>
              <w:ind w:left="0" w:leftChars="0" w:firstLine="0" w:firstLineChars="0"/>
              <w:jc w:val="center"/>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cs="宋体"/>
                <w:color w:val="000000" w:themeColor="text1"/>
                <w:sz w:val="24"/>
                <w:szCs w:val="24"/>
                <w:lang w:val="en-US" w:eastAsia="zh-CN"/>
                <w14:textFill>
                  <w14:solidFill>
                    <w14:schemeClr w14:val="tx1"/>
                  </w14:solidFill>
                </w14:textFill>
              </w:rPr>
              <w:t>循环冷却水</w:t>
            </w:r>
          </w:p>
        </w:tc>
        <w:tc>
          <w:tcPr>
            <w:tcW w:w="1107" w:type="dxa"/>
            <w:vAlign w:val="center"/>
          </w:tcPr>
          <w:p>
            <w:pPr>
              <w:pStyle w:val="42"/>
              <w:spacing w:line="240" w:lineRule="auto"/>
              <w:ind w:left="0" w:leftChars="0" w:firstLine="0" w:firstLineChars="0"/>
              <w:jc w:val="center"/>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cs="宋体"/>
                <w:color w:val="000000" w:themeColor="text1"/>
                <w:sz w:val="24"/>
                <w:szCs w:val="24"/>
                <w:lang w:val="en-US" w:eastAsia="zh-CN"/>
                <w14:textFill>
                  <w14:solidFill>
                    <w14:schemeClr w14:val="tx1"/>
                  </w14:solidFill>
                </w14:textFill>
              </w:rPr>
              <w:t>/</w:t>
            </w:r>
          </w:p>
        </w:tc>
        <w:tc>
          <w:tcPr>
            <w:tcW w:w="2768" w:type="dxa"/>
            <w:vAlign w:val="center"/>
          </w:tcPr>
          <w:p>
            <w:pPr>
              <w:pStyle w:val="42"/>
              <w:spacing w:line="240" w:lineRule="auto"/>
              <w:ind w:left="0" w:leftChars="0" w:firstLine="0" w:firstLineChars="0"/>
              <w:jc w:val="center"/>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cs="宋体"/>
                <w:color w:val="000000" w:themeColor="text1"/>
                <w:sz w:val="24"/>
                <w:szCs w:val="24"/>
                <w:lang w:val="en-US" w:eastAsia="zh-CN"/>
                <w14:textFill>
                  <w14:solidFill>
                    <w14:schemeClr w14:val="tx1"/>
                  </w14:solidFill>
                </w14:textFill>
              </w:rPr>
              <w:t>冷却塔</w:t>
            </w:r>
          </w:p>
        </w:tc>
        <w:tc>
          <w:tcPr>
            <w:tcW w:w="2293" w:type="dxa"/>
            <w:vMerge w:val="continue"/>
            <w:vAlign w:val="center"/>
          </w:tcPr>
          <w:p>
            <w:pPr>
              <w:pStyle w:val="42"/>
              <w:spacing w:line="240" w:lineRule="auto"/>
              <w:ind w:left="0" w:leftChars="0" w:firstLine="0" w:firstLineChars="0"/>
              <w:jc w:val="center"/>
              <w:rPr>
                <w:rFonts w:hint="default" w:ascii="Times New Roman" w:hAnsi="Times New Roman" w:eastAsia="宋体" w:cs="宋体"/>
                <w:color w:val="000000" w:themeColor="text1"/>
                <w:sz w:val="24"/>
                <w:szCs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856" w:type="dxa"/>
            <w:vAlign w:val="center"/>
          </w:tcPr>
          <w:p>
            <w:pPr>
              <w:adjustRightInd w:val="0"/>
              <w:snapToGrid w:val="0"/>
              <w:spacing w:line="240" w:lineRule="auto"/>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声环境</w:t>
            </w:r>
          </w:p>
        </w:tc>
        <w:tc>
          <w:tcPr>
            <w:tcW w:w="2036" w:type="dxa"/>
            <w:gridSpan w:val="2"/>
            <w:vAlign w:val="center"/>
          </w:tcPr>
          <w:p>
            <w:pPr>
              <w:adjustRightInd w:val="0"/>
              <w:snapToGrid w:val="0"/>
              <w:spacing w:line="240" w:lineRule="auto"/>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生产设备</w:t>
            </w:r>
          </w:p>
        </w:tc>
        <w:tc>
          <w:tcPr>
            <w:tcW w:w="1107" w:type="dxa"/>
            <w:vAlign w:val="center"/>
          </w:tcPr>
          <w:p>
            <w:pPr>
              <w:adjustRightInd w:val="0"/>
              <w:snapToGrid w:val="0"/>
              <w:spacing w:line="240" w:lineRule="auto"/>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等效连续</w:t>
            </w:r>
            <w:r>
              <w:rPr>
                <w:color w:val="000000" w:themeColor="text1"/>
                <w:sz w:val="24"/>
                <w:szCs w:val="24"/>
                <w14:textFill>
                  <w14:solidFill>
                    <w14:schemeClr w14:val="tx1"/>
                  </w14:solidFill>
                </w14:textFill>
              </w:rPr>
              <w:t>A</w:t>
            </w:r>
            <w:r>
              <w:rPr>
                <w:rFonts w:hint="eastAsia" w:cs="宋体"/>
                <w:color w:val="000000" w:themeColor="text1"/>
                <w:sz w:val="24"/>
                <w:szCs w:val="24"/>
                <w14:textFill>
                  <w14:solidFill>
                    <w14:schemeClr w14:val="tx1"/>
                  </w14:solidFill>
                </w14:textFill>
              </w:rPr>
              <w:t>声级</w:t>
            </w:r>
          </w:p>
        </w:tc>
        <w:tc>
          <w:tcPr>
            <w:tcW w:w="2768" w:type="dxa"/>
            <w:vAlign w:val="center"/>
          </w:tcPr>
          <w:p>
            <w:pPr>
              <w:spacing w:line="240" w:lineRule="auto"/>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基础减震、房屋隔声、距离衰减</w:t>
            </w:r>
          </w:p>
        </w:tc>
        <w:tc>
          <w:tcPr>
            <w:tcW w:w="2293" w:type="dxa"/>
            <w:vAlign w:val="center"/>
          </w:tcPr>
          <w:p>
            <w:pPr>
              <w:adjustRightInd w:val="0"/>
              <w:snapToGrid w:val="0"/>
              <w:spacing w:line="240" w:lineRule="auto"/>
              <w:jc w:val="left"/>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厂界噪声执行</w:t>
            </w:r>
            <w:r>
              <w:rPr>
                <w:color w:val="000000" w:themeColor="text1"/>
                <w:sz w:val="24"/>
                <w:szCs w:val="24"/>
                <w14:textFill>
                  <w14:solidFill>
                    <w14:schemeClr w14:val="tx1"/>
                  </w14:solidFill>
                </w14:textFill>
              </w:rPr>
              <w:t>GB12348-2008</w:t>
            </w:r>
            <w:r>
              <w:rPr>
                <w:rFonts w:hint="eastAsia" w:cs="宋体"/>
                <w:color w:val="000000" w:themeColor="text1"/>
                <w:sz w:val="24"/>
                <w:szCs w:val="24"/>
                <w14:textFill>
                  <w14:solidFill>
                    <w14:schemeClr w14:val="tx1"/>
                  </w14:solidFill>
                </w14:textFill>
              </w:rPr>
              <w:t>《工业企业厂界环境噪声排放标准》中</w:t>
            </w:r>
            <w:r>
              <w:rPr>
                <w:rFonts w:hint="eastAsia"/>
                <w:color w:val="000000" w:themeColor="text1"/>
                <w:sz w:val="24"/>
                <w:szCs w:val="24"/>
                <w:lang w:val="en-US" w:eastAsia="zh-CN"/>
                <w14:textFill>
                  <w14:solidFill>
                    <w14:schemeClr w14:val="tx1"/>
                  </w14:solidFill>
                </w14:textFill>
              </w:rPr>
              <w:t>3</w:t>
            </w:r>
            <w:r>
              <w:rPr>
                <w:rFonts w:hint="eastAsia" w:cs="宋体"/>
                <w:color w:val="000000" w:themeColor="text1"/>
                <w:sz w:val="24"/>
                <w:szCs w:val="24"/>
                <w14:textFill>
                  <w14:solidFill>
                    <w14:schemeClr w14:val="tx1"/>
                  </w14:solidFill>
                </w14:textFill>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856" w:type="dxa"/>
            <w:vAlign w:val="center"/>
          </w:tcPr>
          <w:p>
            <w:pPr>
              <w:adjustRightInd w:val="0"/>
              <w:snapToGrid w:val="0"/>
              <w:spacing w:line="240" w:lineRule="auto"/>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固体废物</w:t>
            </w:r>
          </w:p>
        </w:tc>
        <w:tc>
          <w:tcPr>
            <w:tcW w:w="8204"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000000" w:themeColor="text1"/>
                <w:sz w:val="24"/>
                <w:szCs w:val="24"/>
                <w14:textFill>
                  <w14:solidFill>
                    <w14:schemeClr w14:val="tx1"/>
                  </w14:solidFill>
                </w14:textFill>
              </w:rPr>
            </w:pPr>
            <w:r>
              <w:rPr>
                <w:rFonts w:hint="eastAsia" w:cs="宋体"/>
                <w:color w:val="000000" w:themeColor="text1"/>
                <w:kern w:val="0"/>
                <w:sz w:val="24"/>
                <w:szCs w:val="24"/>
                <w:lang w:val="en-US" w:eastAsia="zh-CN"/>
                <w14:textFill>
                  <w14:solidFill>
                    <w14:schemeClr w14:val="tx1"/>
                  </w14:solidFill>
                </w14:textFill>
              </w:rPr>
              <w:t>项目收尘灰和废包装袋经收集后外售处置，不合格品和边角料经破碎、磨粉后回用于生产线，喷淋沉渣收集后交专业公司处置，废包装桶、废机油、废活性炭、废UV灯管等危废暂存于危废暂存间，定期委托有资质单位进行处置，生活垃圾定期委托环卫部门处置。</w:t>
            </w:r>
            <w:r>
              <w:rPr>
                <w:rFonts w:hint="eastAsia"/>
                <w:color w:val="000000" w:themeColor="text1"/>
                <w:sz w:val="24"/>
                <w:szCs w:val="24"/>
                <w:lang w:val="en-US" w:eastAsia="zh-CN"/>
                <w14:textFill>
                  <w14:solidFill>
                    <w14:schemeClr w14:val="tx1"/>
                  </w14:solidFill>
                </w14:textFill>
              </w:rPr>
              <w:t>在D栋生产车间内西北角处建设一般固废暂存间和危废暂存间，占地面积均为20m</w:t>
            </w:r>
            <w:r>
              <w:rPr>
                <w:rFonts w:hint="eastAsia"/>
                <w:color w:val="000000" w:themeColor="text1"/>
                <w:sz w:val="24"/>
                <w:szCs w:val="24"/>
                <w:vertAlign w:val="superscript"/>
                <w:lang w:val="en-US" w:eastAsia="zh-CN"/>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856" w:type="dxa"/>
            <w:vAlign w:val="center"/>
          </w:tcPr>
          <w:p>
            <w:pPr>
              <w:adjustRightInd w:val="0"/>
              <w:snapToGrid w:val="0"/>
              <w:spacing w:line="240" w:lineRule="auto"/>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土壤及地下水污染防治措施</w:t>
            </w:r>
          </w:p>
        </w:tc>
        <w:tc>
          <w:tcPr>
            <w:tcW w:w="8204" w:type="dxa"/>
            <w:gridSpan w:val="5"/>
            <w:vAlign w:val="center"/>
          </w:tcPr>
          <w:p>
            <w:pPr>
              <w:adjustRightInd w:val="0"/>
              <w:snapToGrid w:val="0"/>
              <w:spacing w:line="240" w:lineRule="auto"/>
              <w:jc w:val="left"/>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本项目</w:t>
            </w:r>
            <w:r>
              <w:rPr>
                <w:rFonts w:hint="eastAsia" w:cs="宋体"/>
                <w:color w:val="000000" w:themeColor="text1"/>
                <w:sz w:val="24"/>
                <w:szCs w:val="24"/>
                <w:lang w:val="en-US" w:eastAsia="zh-CN"/>
                <w14:textFill>
                  <w14:solidFill>
                    <w14:schemeClr w14:val="tx1"/>
                  </w14:solidFill>
                </w14:textFill>
              </w:rPr>
              <w:t>化粪池、</w:t>
            </w:r>
            <w:r>
              <w:rPr>
                <w:rFonts w:hint="eastAsia" w:cs="宋体"/>
                <w:color w:val="000000" w:themeColor="text1"/>
                <w:sz w:val="24"/>
                <w:szCs w:val="24"/>
                <w:lang w:val="en-US" w:eastAsia="zh-CN"/>
                <w14:textFill>
                  <w14:solidFill>
                    <w14:schemeClr w14:val="tx1"/>
                  </w14:solidFill>
                </w14:textFill>
              </w:rPr>
              <w:t>胶水、树脂等原料存放区</w:t>
            </w:r>
            <w:r>
              <w:rPr>
                <w:rFonts w:hint="eastAsia" w:cs="宋体"/>
                <w:color w:val="000000" w:themeColor="text1"/>
                <w:sz w:val="24"/>
                <w:szCs w:val="24"/>
                <w:lang w:val="en-US" w:eastAsia="zh-CN"/>
                <w14:textFill>
                  <w14:solidFill>
                    <w14:schemeClr w14:val="tx1"/>
                  </w14:solidFill>
                </w14:textFill>
              </w:rPr>
              <w:t>、危废库</w:t>
            </w:r>
            <w:r>
              <w:rPr>
                <w:rFonts w:hint="eastAsia" w:cs="宋体"/>
                <w:color w:val="000000" w:themeColor="text1"/>
                <w:sz w:val="24"/>
                <w:szCs w:val="24"/>
                <w14:textFill>
                  <w14:solidFill>
                    <w14:schemeClr w14:val="tx1"/>
                  </w14:solidFill>
                </w14:textFill>
              </w:rPr>
              <w:t>为重点防渗，生产车间采取一般防渗。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856" w:type="dxa"/>
            <w:vAlign w:val="center"/>
          </w:tcPr>
          <w:p>
            <w:pPr>
              <w:adjustRightInd w:val="0"/>
              <w:snapToGrid w:val="0"/>
              <w:spacing w:line="240" w:lineRule="auto"/>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生态保护措施</w:t>
            </w:r>
          </w:p>
        </w:tc>
        <w:tc>
          <w:tcPr>
            <w:tcW w:w="8204" w:type="dxa"/>
            <w:gridSpan w:val="5"/>
            <w:vAlign w:val="center"/>
          </w:tcPr>
          <w:p>
            <w:pPr>
              <w:adjustRightInd w:val="0"/>
              <w:snapToGrid w:val="0"/>
              <w:spacing w:line="240" w:lineRule="auto"/>
              <w:rPr>
                <w:rFonts w:hint="eastAsia" w:eastAsia="宋体"/>
                <w:color w:val="000000" w:themeColor="text1"/>
                <w:sz w:val="24"/>
                <w:szCs w:val="24"/>
                <w:lang w:eastAsia="zh-CN"/>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856" w:type="dxa"/>
            <w:vAlign w:val="center"/>
          </w:tcPr>
          <w:p>
            <w:pPr>
              <w:adjustRightInd w:val="0"/>
              <w:snapToGrid w:val="0"/>
              <w:spacing w:line="240" w:lineRule="auto"/>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环境风险</w:t>
            </w:r>
          </w:p>
          <w:p>
            <w:pPr>
              <w:adjustRightInd w:val="0"/>
              <w:snapToGrid w:val="0"/>
              <w:spacing w:line="240" w:lineRule="auto"/>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防范措施</w:t>
            </w:r>
          </w:p>
        </w:tc>
        <w:tc>
          <w:tcPr>
            <w:tcW w:w="8204" w:type="dxa"/>
            <w:gridSpan w:val="5"/>
            <w:vAlign w:val="center"/>
          </w:tcPr>
          <w:p>
            <w:pPr>
              <w:spacing w:line="240" w:lineRule="auto"/>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配备应急物资，加强环境风险管理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56" w:type="dxa"/>
            <w:tcBorders>
              <w:bottom w:val="single" w:color="auto" w:sz="8" w:space="0"/>
            </w:tcBorders>
            <w:vAlign w:val="center"/>
          </w:tcPr>
          <w:p>
            <w:pPr>
              <w:adjustRightInd w:val="0"/>
              <w:snapToGrid w:val="0"/>
              <w:spacing w:line="240" w:lineRule="auto"/>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其他环境</w:t>
            </w:r>
          </w:p>
          <w:p>
            <w:pPr>
              <w:adjustRightInd w:val="0"/>
              <w:snapToGrid w:val="0"/>
              <w:spacing w:line="240" w:lineRule="auto"/>
              <w:jc w:val="center"/>
              <w:rPr>
                <w:color w:val="000000" w:themeColor="text1"/>
                <w:sz w:val="24"/>
                <w:szCs w:val="24"/>
                <w14:textFill>
                  <w14:solidFill>
                    <w14:schemeClr w14:val="tx1"/>
                  </w14:solidFill>
                </w14:textFill>
              </w:rPr>
            </w:pPr>
            <w:r>
              <w:rPr>
                <w:rFonts w:hint="eastAsia" w:cs="宋体"/>
                <w:color w:val="000000" w:themeColor="text1"/>
                <w:sz w:val="24"/>
                <w:szCs w:val="24"/>
                <w14:textFill>
                  <w14:solidFill>
                    <w14:schemeClr w14:val="tx1"/>
                  </w14:solidFill>
                </w14:textFill>
              </w:rPr>
              <w:t>管理要求</w:t>
            </w:r>
          </w:p>
        </w:tc>
        <w:tc>
          <w:tcPr>
            <w:tcW w:w="8204" w:type="dxa"/>
            <w:gridSpan w:val="5"/>
            <w:tcBorders>
              <w:bottom w:val="single" w:color="auto" w:sz="8" w:space="0"/>
            </w:tcBorders>
            <w:vAlign w:val="center"/>
          </w:tcPr>
          <w:p>
            <w:pPr>
              <w:shd w:val="clear" w:color="auto" w:fill="auto"/>
              <w:spacing w:line="360" w:lineRule="auto"/>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1、环境管理要求</w:t>
            </w:r>
          </w:p>
          <w:p>
            <w:pPr>
              <w:shd w:val="clear" w:color="auto" w:fill="auto"/>
              <w:spacing w:line="360" w:lineRule="auto"/>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排污口规范化设置：在场区“三废”及噪声排放点设置明显标志，标志的设置应执行《环境保护图形标志排放口（源）》（GB15562.1-1995）及《环境保护图形固体废物贮存（处置）场》GB15562-1995）中有关规定。排污口设置应符合“一明显、二合理、三便于”的要求，即环保标志明显，排污口设置合理、排污去向合理，便于采集样品、便于监测计量、便于公众监督管理。</w:t>
            </w:r>
          </w:p>
          <w:p>
            <w:pPr>
              <w:shd w:val="clear" w:color="auto" w:fill="auto"/>
              <w:autoSpaceDE/>
              <w:autoSpaceDN/>
              <w:adjustRightInd/>
              <w:snapToGrid/>
              <w:spacing w:line="240" w:lineRule="auto"/>
              <w:ind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表5-1环保图形标志</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38"/>
              <w:gridCol w:w="1836"/>
              <w:gridCol w:w="1535"/>
              <w:gridCol w:w="1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序号</w:t>
                  </w:r>
                </w:p>
              </w:tc>
              <w:tc>
                <w:tcPr>
                  <w:tcW w:w="1545"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提示图形符号</w:t>
                  </w:r>
                </w:p>
              </w:tc>
              <w:tc>
                <w:tcPr>
                  <w:tcW w:w="1059"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警告图形符号</w:t>
                  </w:r>
                </w:p>
              </w:tc>
              <w:tc>
                <w:tcPr>
                  <w:tcW w:w="981"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名称</w:t>
                  </w:r>
                </w:p>
              </w:tc>
              <w:tc>
                <w:tcPr>
                  <w:tcW w:w="981"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1</w:t>
                  </w:r>
                </w:p>
              </w:tc>
              <w:tc>
                <w:tcPr>
                  <w:tcW w:w="1545"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1020445" cy="1020445"/>
                        <wp:effectExtent l="0" t="0" r="8255" b="825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46"/>
                                <a:stretch>
                                  <a:fillRect/>
                                </a:stretch>
                              </pic:blipFill>
                              <pic:spPr>
                                <a:xfrm>
                                  <a:off x="0" y="0"/>
                                  <a:ext cx="1020445" cy="1020445"/>
                                </a:xfrm>
                                <a:prstGeom prst="rect">
                                  <a:avLst/>
                                </a:prstGeom>
                                <a:noFill/>
                                <a:ln>
                                  <a:noFill/>
                                </a:ln>
                              </pic:spPr>
                            </pic:pic>
                          </a:graphicData>
                        </a:graphic>
                      </wp:inline>
                    </w:drawing>
                  </w:r>
                </w:p>
              </w:tc>
              <w:tc>
                <w:tcPr>
                  <w:tcW w:w="1059"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1018540" cy="909320"/>
                        <wp:effectExtent l="0" t="0" r="10160" b="508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47"/>
                                <a:stretch>
                                  <a:fillRect/>
                                </a:stretch>
                              </pic:blipFill>
                              <pic:spPr>
                                <a:xfrm>
                                  <a:off x="0" y="0"/>
                                  <a:ext cx="1018540" cy="909320"/>
                                </a:xfrm>
                                <a:prstGeom prst="rect">
                                  <a:avLst/>
                                </a:prstGeom>
                                <a:noFill/>
                                <a:ln>
                                  <a:noFill/>
                                </a:ln>
                              </pic:spPr>
                            </pic:pic>
                          </a:graphicData>
                        </a:graphic>
                      </wp:inline>
                    </w:drawing>
                  </w:r>
                </w:p>
              </w:tc>
              <w:tc>
                <w:tcPr>
                  <w:tcW w:w="981"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废水排放口</w:t>
                  </w:r>
                </w:p>
              </w:tc>
              <w:tc>
                <w:tcPr>
                  <w:tcW w:w="981"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表示污水向水体排放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2</w:t>
                  </w:r>
                </w:p>
              </w:tc>
              <w:tc>
                <w:tcPr>
                  <w:tcW w:w="1545"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1018540" cy="1018540"/>
                        <wp:effectExtent l="0" t="0" r="10160" b="10160"/>
                        <wp:docPr id="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
                                <pic:cNvPicPr>
                                  <a:picLocks noChangeAspect="1"/>
                                </pic:cNvPicPr>
                              </pic:nvPicPr>
                              <pic:blipFill>
                                <a:blip r:embed="rId48"/>
                                <a:stretch>
                                  <a:fillRect/>
                                </a:stretch>
                              </pic:blipFill>
                              <pic:spPr>
                                <a:xfrm>
                                  <a:off x="0" y="0"/>
                                  <a:ext cx="1018540" cy="1018540"/>
                                </a:xfrm>
                                <a:prstGeom prst="rect">
                                  <a:avLst/>
                                </a:prstGeom>
                                <a:noFill/>
                                <a:ln>
                                  <a:noFill/>
                                </a:ln>
                              </pic:spPr>
                            </pic:pic>
                          </a:graphicData>
                        </a:graphic>
                      </wp:inline>
                    </w:drawing>
                  </w:r>
                </w:p>
              </w:tc>
              <w:tc>
                <w:tcPr>
                  <w:tcW w:w="1059"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1018540" cy="907415"/>
                        <wp:effectExtent l="0" t="0" r="10160" b="6985"/>
                        <wp:docPr id="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pic:cNvPicPr>
                                  <a:picLocks noChangeAspect="1"/>
                                </pic:cNvPicPr>
                              </pic:nvPicPr>
                              <pic:blipFill>
                                <a:blip r:embed="rId49"/>
                                <a:stretch>
                                  <a:fillRect/>
                                </a:stretch>
                              </pic:blipFill>
                              <pic:spPr>
                                <a:xfrm>
                                  <a:off x="0" y="0"/>
                                  <a:ext cx="1018540" cy="907415"/>
                                </a:xfrm>
                                <a:prstGeom prst="rect">
                                  <a:avLst/>
                                </a:prstGeom>
                                <a:noFill/>
                                <a:ln>
                                  <a:noFill/>
                                </a:ln>
                              </pic:spPr>
                            </pic:pic>
                          </a:graphicData>
                        </a:graphic>
                      </wp:inline>
                    </w:drawing>
                  </w:r>
                </w:p>
              </w:tc>
              <w:tc>
                <w:tcPr>
                  <w:tcW w:w="981"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废气排放口</w:t>
                  </w:r>
                </w:p>
              </w:tc>
              <w:tc>
                <w:tcPr>
                  <w:tcW w:w="981"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3</w:t>
                  </w:r>
                </w:p>
              </w:tc>
              <w:tc>
                <w:tcPr>
                  <w:tcW w:w="1545"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1018540" cy="1018540"/>
                        <wp:effectExtent l="0" t="0" r="10160" b="10160"/>
                        <wp:docPr id="7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8"/>
                                <pic:cNvPicPr>
                                  <a:picLocks noChangeAspect="1"/>
                                </pic:cNvPicPr>
                              </pic:nvPicPr>
                              <pic:blipFill>
                                <a:blip r:embed="rId50"/>
                                <a:stretch>
                                  <a:fillRect/>
                                </a:stretch>
                              </pic:blipFill>
                              <pic:spPr>
                                <a:xfrm>
                                  <a:off x="0" y="0"/>
                                  <a:ext cx="1018540" cy="1018540"/>
                                </a:xfrm>
                                <a:prstGeom prst="rect">
                                  <a:avLst/>
                                </a:prstGeom>
                                <a:noFill/>
                                <a:ln>
                                  <a:noFill/>
                                </a:ln>
                              </pic:spPr>
                            </pic:pic>
                          </a:graphicData>
                        </a:graphic>
                      </wp:inline>
                    </w:drawing>
                  </w:r>
                </w:p>
              </w:tc>
              <w:tc>
                <w:tcPr>
                  <w:tcW w:w="1059"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1018540" cy="906780"/>
                        <wp:effectExtent l="0" t="0" r="10160" b="7620"/>
                        <wp:docPr id="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
                                <pic:cNvPicPr>
                                  <a:picLocks noChangeAspect="1"/>
                                </pic:cNvPicPr>
                              </pic:nvPicPr>
                              <pic:blipFill>
                                <a:blip r:embed="rId51"/>
                                <a:stretch>
                                  <a:fillRect/>
                                </a:stretch>
                              </pic:blipFill>
                              <pic:spPr>
                                <a:xfrm>
                                  <a:off x="0" y="0"/>
                                  <a:ext cx="1018540" cy="906780"/>
                                </a:xfrm>
                                <a:prstGeom prst="rect">
                                  <a:avLst/>
                                </a:prstGeom>
                                <a:noFill/>
                                <a:ln>
                                  <a:noFill/>
                                </a:ln>
                              </pic:spPr>
                            </pic:pic>
                          </a:graphicData>
                        </a:graphic>
                      </wp:inline>
                    </w:drawing>
                  </w:r>
                </w:p>
              </w:tc>
              <w:tc>
                <w:tcPr>
                  <w:tcW w:w="981"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一般固体废物</w:t>
                  </w:r>
                </w:p>
              </w:tc>
              <w:tc>
                <w:tcPr>
                  <w:tcW w:w="981"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4</w:t>
                  </w:r>
                </w:p>
              </w:tc>
              <w:tc>
                <w:tcPr>
                  <w:tcW w:w="1545"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1018540" cy="1018540"/>
                        <wp:effectExtent l="0" t="0" r="10160" b="10160"/>
                        <wp:docPr id="8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0"/>
                                <pic:cNvPicPr>
                                  <a:picLocks noChangeAspect="1"/>
                                </pic:cNvPicPr>
                              </pic:nvPicPr>
                              <pic:blipFill>
                                <a:blip r:embed="rId52"/>
                                <a:stretch>
                                  <a:fillRect/>
                                </a:stretch>
                              </pic:blipFill>
                              <pic:spPr>
                                <a:xfrm>
                                  <a:off x="0" y="0"/>
                                  <a:ext cx="1018540" cy="1018540"/>
                                </a:xfrm>
                                <a:prstGeom prst="rect">
                                  <a:avLst/>
                                </a:prstGeom>
                                <a:noFill/>
                                <a:ln>
                                  <a:noFill/>
                                </a:ln>
                              </pic:spPr>
                            </pic:pic>
                          </a:graphicData>
                        </a:graphic>
                      </wp:inline>
                    </w:drawing>
                  </w:r>
                </w:p>
              </w:tc>
              <w:tc>
                <w:tcPr>
                  <w:tcW w:w="1059"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1018540" cy="904875"/>
                        <wp:effectExtent l="0" t="0" r="10160" b="9525"/>
                        <wp:docPr id="8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1"/>
                                <pic:cNvPicPr>
                                  <a:picLocks noChangeAspect="1"/>
                                </pic:cNvPicPr>
                              </pic:nvPicPr>
                              <pic:blipFill>
                                <a:blip r:embed="rId53"/>
                                <a:stretch>
                                  <a:fillRect/>
                                </a:stretch>
                              </pic:blipFill>
                              <pic:spPr>
                                <a:xfrm>
                                  <a:off x="0" y="0"/>
                                  <a:ext cx="1018540" cy="904875"/>
                                </a:xfrm>
                                <a:prstGeom prst="rect">
                                  <a:avLst/>
                                </a:prstGeom>
                                <a:noFill/>
                                <a:ln>
                                  <a:noFill/>
                                </a:ln>
                              </pic:spPr>
                            </pic:pic>
                          </a:graphicData>
                        </a:graphic>
                      </wp:inline>
                    </w:drawing>
                  </w:r>
                </w:p>
              </w:tc>
              <w:tc>
                <w:tcPr>
                  <w:tcW w:w="981"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噪声排放源</w:t>
                  </w:r>
                </w:p>
              </w:tc>
              <w:tc>
                <w:tcPr>
                  <w:tcW w:w="981"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5</w:t>
                  </w:r>
                </w:p>
              </w:tc>
              <w:tc>
                <w:tcPr>
                  <w:tcW w:w="1545"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color w:val="000000" w:themeColor="text1"/>
                      <w14:textFill>
                        <w14:solidFill>
                          <w14:schemeClr w14:val="tx1"/>
                        </w14:solidFill>
                      </w14:textFill>
                    </w:rPr>
                  </w:pPr>
                </w:p>
              </w:tc>
              <w:tc>
                <w:tcPr>
                  <w:tcW w:w="1059"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18540" cy="887730"/>
                        <wp:effectExtent l="0" t="0" r="10160" b="7620"/>
                        <wp:docPr id="8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2"/>
                                <pic:cNvPicPr>
                                  <a:picLocks noChangeAspect="1"/>
                                </pic:cNvPicPr>
                              </pic:nvPicPr>
                              <pic:blipFill>
                                <a:blip r:embed="rId54"/>
                                <a:stretch>
                                  <a:fillRect/>
                                </a:stretch>
                              </pic:blipFill>
                              <pic:spPr>
                                <a:xfrm>
                                  <a:off x="0" y="0"/>
                                  <a:ext cx="1018540" cy="887730"/>
                                </a:xfrm>
                                <a:prstGeom prst="rect">
                                  <a:avLst/>
                                </a:prstGeom>
                                <a:noFill/>
                                <a:ln>
                                  <a:noFill/>
                                </a:ln>
                              </pic:spPr>
                            </pic:pic>
                          </a:graphicData>
                        </a:graphic>
                      </wp:inline>
                    </w:drawing>
                  </w:r>
                </w:p>
              </w:tc>
              <w:tc>
                <w:tcPr>
                  <w:tcW w:w="981"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危险废物</w:t>
                  </w:r>
                </w:p>
              </w:tc>
              <w:tc>
                <w:tcPr>
                  <w:tcW w:w="981" w:type="pct"/>
                  <w:vAlign w:val="center"/>
                </w:tcPr>
                <w:p>
                  <w:pPr>
                    <w:pStyle w:val="42"/>
                    <w:keepNext w:val="0"/>
                    <w:keepLines w:val="0"/>
                    <w:pageBreakBefore w:val="0"/>
                    <w:widowControl w:val="0"/>
                    <w:kinsoku/>
                    <w:wordWrap/>
                    <w:overflowPunct/>
                    <w:topLinePunct w:val="0"/>
                    <w:autoSpaceDE w:val="0"/>
                    <w:autoSpaceDN w:val="0"/>
                    <w:bidi w:val="0"/>
                    <w:adjustRightInd w:val="0"/>
                    <w:snapToGrid/>
                    <w:ind w:firstLine="0" w:firstLineChars="0"/>
                    <w:jc w:val="center"/>
                    <w:textAlignment w:val="auto"/>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pPr>
                  <w:r>
                    <w:rPr>
                      <w:rFonts w:hint="eastAsia" w:ascii="Times New Roman" w:hAnsi="Times New Roman" w:cs="Times New Roman"/>
                      <w:b w:val="0"/>
                      <w:bCs/>
                      <w:color w:val="000000" w:themeColor="text1"/>
                      <w:spacing w:val="4"/>
                      <w:sz w:val="21"/>
                      <w:szCs w:val="21"/>
                      <w:vertAlign w:val="baseline"/>
                      <w:lang w:val="en-US" w:eastAsia="zh-CN" w:bidi="ar"/>
                      <w14:textFill>
                        <w14:solidFill>
                          <w14:schemeClr w14:val="tx1"/>
                        </w14:solidFill>
                      </w14:textFill>
                    </w:rPr>
                    <w:t>危险废物贮存、利用、处置</w:t>
                  </w:r>
                </w:p>
              </w:tc>
            </w:tr>
          </w:tbl>
          <w:p>
            <w:pPr>
              <w:pStyle w:val="45"/>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落实按证排污责任</w:t>
            </w:r>
          </w:p>
          <w:p>
            <w:pPr>
              <w:pStyle w:val="45"/>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pStyle w:val="45"/>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实行自行监测和定期报告制度</w:t>
            </w:r>
          </w:p>
          <w:p>
            <w:pPr>
              <w:pStyle w:val="45"/>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依法开展自行监测，安装或使用监测设备应符合国家有关环境监测、计量认证规定和技术规范，保障数据合法有效，保证设备正常运行，妥善保存原始记录，建立准确完整的环境管理台账。如实向</w:t>
            </w:r>
            <w:r>
              <w:rPr>
                <w:rFonts w:hint="eastAsia" w:ascii="宋体" w:hAnsi="宋体" w:eastAsia="宋体" w:cs="宋体"/>
                <w:color w:val="000000" w:themeColor="text1"/>
                <w:sz w:val="24"/>
                <w:szCs w:val="24"/>
                <w:lang w:val="en-US"/>
                <w14:textFill>
                  <w14:solidFill>
                    <w14:schemeClr w14:val="tx1"/>
                  </w14:solidFill>
                </w14:textFill>
              </w:rPr>
              <w:t>生态</w:t>
            </w:r>
            <w:r>
              <w:rPr>
                <w:rFonts w:hint="eastAsia" w:ascii="宋体" w:hAnsi="宋体" w:eastAsia="宋体" w:cs="宋体"/>
                <w:color w:val="000000" w:themeColor="text1"/>
                <w:sz w:val="24"/>
                <w:szCs w:val="24"/>
                <w14:textFill>
                  <w14:solidFill>
                    <w14:schemeClr w14:val="tx1"/>
                  </w14:solidFill>
                </w14:textFill>
              </w:rPr>
              <w:t>环境部门报告排污许可证执行情况，依法向社会公开污染物排放数据并对数据真实性负责。排放情况与排污许可证要求不符的，应及时向</w:t>
            </w:r>
            <w:r>
              <w:rPr>
                <w:rFonts w:hint="eastAsia" w:ascii="宋体" w:hAnsi="宋体" w:eastAsia="宋体" w:cs="宋体"/>
                <w:color w:val="000000" w:themeColor="text1"/>
                <w:sz w:val="24"/>
                <w:szCs w:val="24"/>
                <w:lang w:val="en-US"/>
                <w14:textFill>
                  <w14:solidFill>
                    <w14:schemeClr w14:val="tx1"/>
                  </w14:solidFill>
                </w14:textFill>
              </w:rPr>
              <w:t>生态环境</w:t>
            </w:r>
            <w:r>
              <w:rPr>
                <w:rFonts w:hint="eastAsia" w:ascii="宋体" w:hAnsi="宋体" w:eastAsia="宋体" w:cs="宋体"/>
                <w:color w:val="000000" w:themeColor="text1"/>
                <w:sz w:val="24"/>
                <w:szCs w:val="24"/>
                <w14:textFill>
                  <w14:solidFill>
                    <w14:schemeClr w14:val="tx1"/>
                  </w14:solidFill>
                </w14:textFill>
              </w:rPr>
              <w:t>部门报告。</w:t>
            </w:r>
          </w:p>
          <w:p>
            <w:pPr>
              <w:pStyle w:val="45"/>
              <w:keepNext w:val="0"/>
              <w:keepLines w:val="0"/>
              <w:pageBreakBefore w:val="0"/>
              <w:kinsoku/>
              <w:wordWrap/>
              <w:overflowPunct/>
              <w:topLinePunct w:val="0"/>
              <w:bidi w:val="0"/>
              <w:adjustRightInd/>
              <w:snapToGrid/>
              <w:spacing w:line="360" w:lineRule="auto"/>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环保竣工验收</w:t>
            </w:r>
          </w:p>
          <w:p>
            <w:pPr>
              <w:keepNext w:val="0"/>
              <w:keepLines w:val="0"/>
              <w:pageBreakBefore w:val="0"/>
              <w:widowControl/>
              <w:suppressLineNumbers w:val="0"/>
              <w:shd w:val="clear" w:color="auto" w:fill="auto"/>
              <w:kinsoku/>
              <w:wordWrap/>
              <w:overflowPunct/>
              <w:topLinePunct w:val="0"/>
              <w:bidi w:val="0"/>
              <w:adjustRightInd/>
              <w:snapToGrid/>
              <w:spacing w:line="360" w:lineRule="auto"/>
              <w:ind w:firstLine="480" w:firstLineChars="200"/>
              <w:jc w:val="left"/>
              <w:textAlignment w:val="auto"/>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项目竣工后，根据《建设项目环境保护管理条例》</w:t>
            </w:r>
            <w:r>
              <w:rPr>
                <w:rFonts w:hint="eastAsia" w:ascii="宋体" w:hAnsi="宋体" w:eastAsia="宋体" w:cs="宋体"/>
                <w:color w:val="000000" w:themeColor="text1"/>
                <w:sz w:val="24"/>
                <w:szCs w:val="24"/>
                <w:lang w:val="en-US"/>
                <w14:textFill>
                  <w14:solidFill>
                    <w14:schemeClr w14:val="tx1"/>
                  </w14:solidFill>
                </w14:textFill>
              </w:rPr>
              <w:t>等相关要求及时</w:t>
            </w:r>
            <w:r>
              <w:rPr>
                <w:rFonts w:hint="eastAsia" w:ascii="宋体" w:hAnsi="宋体" w:eastAsia="宋体" w:cs="宋体"/>
                <w:color w:val="000000" w:themeColor="text1"/>
                <w:sz w:val="24"/>
                <w:szCs w:val="24"/>
                <w14:textFill>
                  <w14:solidFill>
                    <w14:schemeClr w14:val="tx1"/>
                  </w14:solidFill>
                </w14:textFill>
              </w:rPr>
              <w:t>开展建设项目竣工环境保护验收。</w:t>
            </w:r>
          </w:p>
        </w:tc>
      </w:tr>
    </w:tbl>
    <w:p>
      <w:pPr>
        <w:pStyle w:val="27"/>
        <w:jc w:val="center"/>
        <w:outlineLvl w:val="0"/>
        <w:rPr>
          <w:rFonts w:ascii="黑体" w:hAnsi="黑体" w:eastAsia="黑体" w:cs="Times New Roman"/>
          <w:snapToGrid w:val="0"/>
          <w:color w:val="000000" w:themeColor="text1"/>
          <w:sz w:val="30"/>
          <w:szCs w:val="30"/>
          <w14:textFill>
            <w14:solidFill>
              <w14:schemeClr w14:val="tx1"/>
            </w14:solidFill>
          </w14:textFill>
        </w:rPr>
      </w:pPr>
      <w:r>
        <w:rPr>
          <w:rFonts w:ascii="黑体" w:hAnsi="黑体" w:eastAsia="黑体" w:cs="Times New Roman"/>
          <w:snapToGrid w:val="0"/>
          <w:color w:val="000000" w:themeColor="text1"/>
          <w:sz w:val="36"/>
          <w:szCs w:val="36"/>
          <w14:textFill>
            <w14:solidFill>
              <w14:schemeClr w14:val="tx1"/>
            </w14:solidFill>
          </w14:textFill>
        </w:rPr>
        <w:br w:type="page"/>
      </w:r>
      <w:r>
        <w:rPr>
          <w:rFonts w:hint="eastAsia" w:ascii="黑体" w:hAnsi="黑体" w:eastAsia="黑体" w:cs="黑体"/>
          <w:snapToGrid w:val="0"/>
          <w:color w:val="000000" w:themeColor="text1"/>
          <w:sz w:val="30"/>
          <w:szCs w:val="30"/>
          <w14:textFill>
            <w14:solidFill>
              <w14:schemeClr w14:val="tx1"/>
            </w14:solidFill>
          </w14:textFill>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bottom w:val="single" w:color="auto" w:sz="8" w:space="0"/>
            </w:tcBorders>
          </w:tcPr>
          <w:p>
            <w:pPr>
              <w:spacing w:line="360" w:lineRule="auto"/>
              <w:ind w:firstLine="480" w:firstLineChars="200"/>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安徽伟程塑业有限公司</w:t>
            </w:r>
            <w:r>
              <w:rPr>
                <w:rFonts w:hint="eastAsia" w:cs="Times New Roman"/>
                <w:color w:val="000000" w:themeColor="text1"/>
                <w:sz w:val="24"/>
                <w:szCs w:val="24"/>
                <w:lang w:eastAsia="zh-CN"/>
                <w14:textFill>
                  <w14:solidFill>
                    <w14:schemeClr w14:val="tx1"/>
                  </w14:solidFill>
                </w14:textFill>
              </w:rPr>
              <w:t>年产300万平方米塑料板项目</w:t>
            </w:r>
            <w:r>
              <w:rPr>
                <w:rFonts w:hint="default" w:ascii="Times New Roman" w:hAnsi="Times New Roman" w:cs="Times New Roman"/>
                <w:color w:val="000000" w:themeColor="text1"/>
                <w:sz w:val="24"/>
                <w:szCs w:val="24"/>
                <w14:textFill>
                  <w14:solidFill>
                    <w14:schemeClr w14:val="tx1"/>
                  </w14:solidFill>
                </w14:textFill>
              </w:rPr>
              <w:t>位于</w:t>
            </w:r>
            <w:r>
              <w:rPr>
                <w:rFonts w:hint="default" w:ascii="Times New Roman" w:hAnsi="Times New Roman" w:eastAsia="Helvetica" w:cs="Times New Roman"/>
                <w:i w:val="0"/>
                <w:iCs w:val="0"/>
                <w:caps w:val="0"/>
                <w:color w:val="000000" w:themeColor="text1"/>
                <w:spacing w:val="0"/>
                <w:sz w:val="24"/>
                <w:szCs w:val="24"/>
                <w:shd w:val="clear" w:fill="F6F6F6"/>
                <w14:textFill>
                  <w14:solidFill>
                    <w14:schemeClr w14:val="tx1"/>
                  </w14:solidFill>
                </w14:textFill>
              </w:rPr>
              <w:t>安徽省淮北市杜集区段园镇工业园</w:t>
            </w:r>
            <w:r>
              <w:rPr>
                <w:rFonts w:hint="default" w:ascii="Times New Roman" w:hAnsi="Times New Roman" w:cs="Times New Roman"/>
                <w:color w:val="000000" w:themeColor="text1"/>
                <w:sz w:val="24"/>
                <w:szCs w:val="24"/>
                <w14:textFill>
                  <w14:solidFill>
                    <w14:schemeClr w14:val="tx1"/>
                  </w14:solidFill>
                </w14:textFill>
              </w:rPr>
              <w:t>，本项目的建设符合国家和地方的产业政策，选址符合</w:t>
            </w:r>
            <w:r>
              <w:rPr>
                <w:rFonts w:hint="default" w:ascii="Times New Roman" w:hAnsi="Times New Roman" w:cs="Times New Roman"/>
                <w:color w:val="000000" w:themeColor="text1"/>
                <w:sz w:val="24"/>
                <w:szCs w:val="24"/>
                <w:lang w:eastAsia="zh-CN"/>
                <w14:textFill>
                  <w14:solidFill>
                    <w14:schemeClr w14:val="tx1"/>
                  </w14:solidFill>
                </w14:textFill>
              </w:rPr>
              <w:t>杜集区</w:t>
            </w:r>
            <w:r>
              <w:rPr>
                <w:rFonts w:hint="default" w:ascii="Times New Roman" w:hAnsi="Times New Roman" w:cs="Times New Roman"/>
                <w:color w:val="000000" w:themeColor="text1"/>
                <w:sz w:val="24"/>
                <w:szCs w:val="24"/>
                <w14:textFill>
                  <w14:solidFill>
                    <w14:schemeClr w14:val="tx1"/>
                  </w14:solidFill>
                </w14:textFill>
              </w:rPr>
              <w:t>总体规划，其厂址选择基本可行、厂</w:t>
            </w:r>
            <w:r>
              <w:rPr>
                <w:rFonts w:hint="eastAsia" w:ascii="宋体" w:hAnsi="宋体" w:cs="宋体"/>
                <w:color w:val="000000" w:themeColor="text1"/>
                <w:sz w:val="24"/>
                <w:szCs w:val="24"/>
                <w14:textFill>
                  <w14:solidFill>
                    <w14:schemeClr w14:val="tx1"/>
                  </w14:solidFill>
                </w14:textFill>
              </w:rPr>
              <w:t>区布局合理。采用的生产工艺和设备较为先进，符合清洁生产的要求。采用的污染防治措施技术可行，可确保噪声达标排放，固废合理处置或回收利用。项目投产后具有良好的经济效益和一定的社会效益。只要在工程建设中，严格执行建设项目</w:t>
            </w:r>
            <w:r>
              <w:rPr>
                <w:rFonts w:hint="eastAsia" w:asci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环境保护措施监督检查清单</w:t>
            </w:r>
            <w:r>
              <w:rPr>
                <w:rFonts w:hint="eastAsia" w:asci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，使各项环保治理措施得以落实，在工程运行过程中加强生产安全管理。从环境保护角度论证，本项目的建设是可行的。</w:t>
            </w:r>
          </w:p>
          <w:p>
            <w:pPr>
              <w:spacing w:line="360" w:lineRule="auto"/>
              <w:ind w:firstLine="480" w:firstLineChars="200"/>
              <w:rPr>
                <w:rFonts w:ascii="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上述结论是在项目提供的规模及相应的排污情况基础上作出的评价结论，如果建设单位的规模及相应排污情况有所变化，建设单位应按生态环境部门的要求另行申报审批。</w:t>
            </w:r>
          </w:p>
        </w:tc>
      </w:tr>
    </w:tbl>
    <w:p>
      <w:pPr>
        <w:rPr>
          <w:rFonts w:ascii="宋体"/>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27"/>
        <w:adjustRightInd w:val="0"/>
        <w:snapToGrid w:val="0"/>
        <w:spacing w:before="0" w:beforeAutospacing="0" w:after="0" w:afterAutospacing="0" w:line="360" w:lineRule="auto"/>
        <w:outlineLvl w:val="0"/>
        <w:rPr>
          <w:rFonts w:ascii="黑体" w:hAnsi="黑体" w:eastAsia="黑体" w:cs="Times New Roman"/>
          <w:snapToGrid w:val="0"/>
          <w:color w:val="000000" w:themeColor="text1"/>
          <w:sz w:val="32"/>
          <w:szCs w:val="32"/>
          <w14:textFill>
            <w14:solidFill>
              <w14:schemeClr w14:val="tx1"/>
            </w14:solidFill>
          </w14:textFill>
        </w:rPr>
      </w:pPr>
      <w:r>
        <w:rPr>
          <w:rFonts w:hint="eastAsia" w:ascii="黑体" w:hAnsi="黑体" w:eastAsia="黑体" w:cs="黑体"/>
          <w:snapToGrid w:val="0"/>
          <w:color w:val="000000" w:themeColor="text1"/>
          <w:sz w:val="32"/>
          <w:szCs w:val="32"/>
          <w14:textFill>
            <w14:solidFill>
              <w14:schemeClr w14:val="tx1"/>
            </w14:solidFill>
          </w14:textFill>
        </w:rPr>
        <w:t>附表</w:t>
      </w:r>
    </w:p>
    <w:p>
      <w:pPr>
        <w:pStyle w:val="27"/>
        <w:adjustRightInd w:val="0"/>
        <w:snapToGrid w:val="0"/>
        <w:spacing w:before="0" w:beforeAutospacing="0" w:after="0" w:afterAutospacing="0"/>
        <w:jc w:val="center"/>
        <w:rPr>
          <w:rFonts w:ascii="方正小标宋_GBK" w:hAnsi="黑体" w:eastAsia="方正小标宋_GBK" w:cs="Times New Roman"/>
          <w:snapToGrid w:val="0"/>
          <w:color w:val="000000" w:themeColor="text1"/>
          <w14:textFill>
            <w14:solidFill>
              <w14:schemeClr w14:val="tx1"/>
            </w14:solidFill>
          </w14:textFill>
        </w:rPr>
      </w:pPr>
      <w:r>
        <w:rPr>
          <w:rFonts w:hint="eastAsia" w:ascii="方正小标宋_GBK" w:hAnsi="黑体" w:eastAsia="方正小标宋_GBK" w:cs="方正小标宋_GBK"/>
          <w:snapToGrid w:val="0"/>
          <w:color w:val="000000" w:themeColor="text1"/>
          <w14:textFill>
            <w14:solidFill>
              <w14:schemeClr w14:val="tx1"/>
            </w14:solidFill>
          </w14:textFill>
        </w:rPr>
        <w:t>建设项目污染物排放量汇总表</w:t>
      </w:r>
    </w:p>
    <w:tbl>
      <w:tblPr>
        <w:tblStyle w:val="3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496"/>
        <w:gridCol w:w="1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72"/>
              <w:spacing w:beforeLines="0" w:afterLines="0" w:line="240" w:lineRule="auto"/>
              <w:jc w:val="right"/>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项目</w:t>
            </w:r>
          </w:p>
          <w:p>
            <w:pPr>
              <w:pStyle w:val="72"/>
              <w:spacing w:beforeLines="0" w:afterLines="0" w:line="240" w:lineRule="auto"/>
              <w:jc w:val="left"/>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分类</w:t>
            </w:r>
          </w:p>
        </w:tc>
        <w:tc>
          <w:tcPr>
            <w:tcW w:w="1417" w:type="dxa"/>
            <w:noWrap w:val="0"/>
            <w:tcMar>
              <w:left w:w="28" w:type="dxa"/>
              <w:right w:w="28" w:type="dxa"/>
            </w:tcMar>
            <w:vAlign w:val="center"/>
          </w:tcPr>
          <w:p>
            <w:pPr>
              <w:pStyle w:val="72"/>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污染物名称</w:t>
            </w:r>
          </w:p>
        </w:tc>
        <w:tc>
          <w:tcPr>
            <w:tcW w:w="1701" w:type="dxa"/>
            <w:noWrap w:val="0"/>
            <w:tcMar>
              <w:left w:w="28" w:type="dxa"/>
              <w:right w:w="28" w:type="dxa"/>
            </w:tcMar>
            <w:vAlign w:val="center"/>
          </w:tcPr>
          <w:p>
            <w:pPr>
              <w:pStyle w:val="72"/>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现有工程</w:t>
            </w:r>
          </w:p>
          <w:p>
            <w:pPr>
              <w:pStyle w:val="72"/>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276" w:type="dxa"/>
            <w:noWrap w:val="0"/>
            <w:tcMar>
              <w:left w:w="28" w:type="dxa"/>
              <w:right w:w="28" w:type="dxa"/>
            </w:tcMar>
            <w:vAlign w:val="center"/>
          </w:tcPr>
          <w:p>
            <w:pPr>
              <w:pStyle w:val="72"/>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现有工程</w:t>
            </w:r>
          </w:p>
          <w:p>
            <w:pPr>
              <w:pStyle w:val="72"/>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许可排放量</w:t>
            </w:r>
          </w:p>
          <w:p>
            <w:pPr>
              <w:pStyle w:val="72"/>
              <w:spacing w:beforeLines="0" w:afterLines="0"/>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701" w:type="dxa"/>
            <w:noWrap w:val="0"/>
            <w:tcMar>
              <w:left w:w="28" w:type="dxa"/>
              <w:right w:w="28" w:type="dxa"/>
            </w:tcMar>
            <w:vAlign w:val="center"/>
          </w:tcPr>
          <w:p>
            <w:pPr>
              <w:pStyle w:val="72"/>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在建工程</w:t>
            </w:r>
          </w:p>
          <w:p>
            <w:pPr>
              <w:pStyle w:val="72"/>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559" w:type="dxa"/>
            <w:noWrap w:val="0"/>
            <w:tcMar>
              <w:left w:w="28" w:type="dxa"/>
              <w:right w:w="28" w:type="dxa"/>
            </w:tcMar>
            <w:vAlign w:val="center"/>
          </w:tcPr>
          <w:p>
            <w:pPr>
              <w:pStyle w:val="72"/>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本项目</w:t>
            </w:r>
          </w:p>
          <w:p>
            <w:pPr>
              <w:pStyle w:val="72"/>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c>
          <w:tcPr>
            <w:tcW w:w="1761" w:type="dxa"/>
            <w:noWrap w:val="0"/>
            <w:tcMar>
              <w:left w:w="28" w:type="dxa"/>
              <w:right w:w="28" w:type="dxa"/>
            </w:tcMar>
            <w:vAlign w:val="center"/>
          </w:tcPr>
          <w:p>
            <w:pPr>
              <w:pStyle w:val="72"/>
              <w:spacing w:beforeLines="0" w:afterLines="0" w:line="240" w:lineRule="auto"/>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以新带老削减量</w:t>
            </w:r>
          </w:p>
          <w:p>
            <w:pPr>
              <w:pStyle w:val="72"/>
              <w:spacing w:beforeLines="0" w:afterLines="0" w:line="240" w:lineRule="auto"/>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（新建项目不填）</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p>
        </w:tc>
        <w:tc>
          <w:tcPr>
            <w:tcW w:w="1496" w:type="dxa"/>
            <w:noWrap w:val="0"/>
            <w:tcMar>
              <w:left w:w="28" w:type="dxa"/>
              <w:right w:w="28" w:type="dxa"/>
            </w:tcMar>
            <w:vAlign w:val="center"/>
          </w:tcPr>
          <w:p>
            <w:pPr>
              <w:pStyle w:val="72"/>
              <w:spacing w:beforeLines="0" w:afterLines="0" w:line="240" w:lineRule="auto"/>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本项目建成后</w:t>
            </w:r>
          </w:p>
          <w:p>
            <w:pPr>
              <w:pStyle w:val="72"/>
              <w:spacing w:beforeLines="0" w:afterLines="0" w:line="240" w:lineRule="auto"/>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t>全厂排放量（固体废物产生量）</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14:textFill>
                  <w14:solidFill>
                    <w14:schemeClr w14:val="tx1"/>
                  </w14:solidFill>
                </w14:textFill>
              </w:rPr>
              <w:fldChar w:fldCharType="end"/>
            </w:r>
          </w:p>
        </w:tc>
        <w:tc>
          <w:tcPr>
            <w:tcW w:w="1289" w:type="dxa"/>
            <w:noWrap w:val="0"/>
            <w:tcMar>
              <w:left w:w="28" w:type="dxa"/>
              <w:right w:w="28" w:type="dxa"/>
            </w:tcMar>
            <w:vAlign w:val="center"/>
          </w:tcPr>
          <w:p>
            <w:pPr>
              <w:pStyle w:val="72"/>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t>变化量</w:t>
            </w:r>
          </w:p>
          <w:p>
            <w:pPr>
              <w:pStyle w:val="72"/>
              <w:spacing w:beforeLines="0" w:afterLines="0" w:line="240" w:lineRule="auto"/>
              <w:rPr>
                <w:rFonts w:hint="default" w:ascii="Times New Roman" w:hAnsi="Times New Roman" w:eastAsia="宋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2"/>
                <w:szCs w:val="21"/>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废气</w:t>
            </w:r>
          </w:p>
        </w:tc>
        <w:tc>
          <w:tcPr>
            <w:tcW w:w="1417"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颗粒物</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27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701"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559"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0.326</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761"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9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0.326</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289"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+0.326</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HCl</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27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559"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0.000</w:t>
            </w:r>
            <w:r>
              <w:rPr>
                <w:rFonts w:hint="eastAsia" w:ascii="Times New Roman" w:eastAsia="宋体" w:cs="Times New Roman"/>
                <w:snapToGrid w:val="0"/>
                <w:color w:val="000000" w:themeColor="text1"/>
                <w:kern w:val="21"/>
                <w:szCs w:val="21"/>
                <w:lang w:val="en-US" w:eastAsia="zh-CN"/>
                <w14:textFill>
                  <w14:solidFill>
                    <w14:schemeClr w14:val="tx1"/>
                  </w14:solidFill>
                </w14:textFill>
              </w:rPr>
              <w:t>9</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76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9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0.000</w:t>
            </w:r>
            <w:r>
              <w:rPr>
                <w:rFonts w:hint="eastAsia" w:ascii="Times New Roman" w:eastAsia="宋体" w:cs="Times New Roman"/>
                <w:snapToGrid w:val="0"/>
                <w:color w:val="000000" w:themeColor="text1"/>
                <w:kern w:val="21"/>
                <w:szCs w:val="21"/>
                <w:lang w:val="en-US" w:eastAsia="zh-CN"/>
                <w14:textFill>
                  <w14:solidFill>
                    <w14:schemeClr w14:val="tx1"/>
                  </w14:solidFill>
                </w14:textFill>
              </w:rPr>
              <w:t>9</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289"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+0.000</w:t>
            </w:r>
            <w:r>
              <w:rPr>
                <w:rFonts w:hint="eastAsia" w:ascii="Times New Roman" w:eastAsia="宋体" w:cs="Times New Roman"/>
                <w:snapToGrid w:val="0"/>
                <w:color w:val="000000" w:themeColor="text1"/>
                <w:kern w:val="21"/>
                <w:szCs w:val="21"/>
                <w:lang w:val="en-US" w:eastAsia="zh-CN"/>
                <w14:textFill>
                  <w14:solidFill>
                    <w14:schemeClr w14:val="tx1"/>
                  </w14:solidFill>
                </w14:textFill>
              </w:rPr>
              <w:t>9</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VOCs</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27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701"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559"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r>
              <w:rPr>
                <w:rFonts w:hint="eastAsia" w:ascii="Times New Roman" w:eastAsia="宋体" w:cs="Times New Roman"/>
                <w:snapToGrid w:val="0"/>
                <w:color w:val="000000" w:themeColor="text1"/>
                <w:kern w:val="21"/>
                <w:szCs w:val="21"/>
                <w:lang w:val="en-US" w:eastAsia="zh-CN"/>
                <w14:textFill>
                  <w14:solidFill>
                    <w14:schemeClr w14:val="tx1"/>
                  </w14:solidFill>
                </w14:textFill>
              </w:rPr>
              <w:t>111</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761"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9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r>
              <w:rPr>
                <w:rFonts w:hint="eastAsia" w:ascii="Times New Roman" w:eastAsia="宋体" w:cs="Times New Roman"/>
                <w:snapToGrid w:val="0"/>
                <w:color w:val="000000" w:themeColor="text1"/>
                <w:kern w:val="21"/>
                <w:szCs w:val="21"/>
                <w:lang w:val="en-US" w:eastAsia="zh-CN"/>
                <w14:textFill>
                  <w14:solidFill>
                    <w14:schemeClr w14:val="tx1"/>
                  </w14:solidFill>
                </w14:textFill>
              </w:rPr>
              <w:t>111</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c>
          <w:tcPr>
            <w:tcW w:w="1289"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1"/>
                <w:szCs w:val="21"/>
                <w14:textFill>
                  <w14:solidFill>
                    <w14:schemeClr w14:val="tx1"/>
                  </w14:solidFill>
                </w14:textFill>
              </w:rPr>
              <w:t>0.</w:t>
            </w:r>
            <w:r>
              <w:rPr>
                <w:rFonts w:hint="eastAsia" w:ascii="Times New Roman" w:eastAsia="宋体" w:cs="Times New Roman"/>
                <w:snapToGrid w:val="0"/>
                <w:color w:val="000000" w:themeColor="text1"/>
                <w:kern w:val="21"/>
                <w:szCs w:val="21"/>
                <w:lang w:val="en-US" w:eastAsia="zh-CN"/>
                <w14:textFill>
                  <w14:solidFill>
                    <w14:schemeClr w14:val="tx1"/>
                  </w14:solidFill>
                </w14:textFill>
              </w:rPr>
              <w:t>111</w:t>
            </w:r>
            <w:r>
              <w:rPr>
                <w:rFonts w:hint="default" w:ascii="Times New Roman" w:hAnsi="Times New Roman" w:eastAsia="宋体" w:cs="Times New Roman"/>
                <w:snapToGrid w:val="0"/>
                <w:color w:val="000000" w:themeColor="text1"/>
                <w:kern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废水</w:t>
            </w:r>
          </w:p>
        </w:tc>
        <w:tc>
          <w:tcPr>
            <w:tcW w:w="1417"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废水量</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276"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701"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559"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660t/a</w:t>
            </w:r>
          </w:p>
        </w:tc>
        <w:tc>
          <w:tcPr>
            <w:tcW w:w="1761"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9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660t/a</w:t>
            </w:r>
          </w:p>
        </w:tc>
        <w:tc>
          <w:tcPr>
            <w:tcW w:w="1289"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+660t/a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COD</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276"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701"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559"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.022t/a</w:t>
            </w:r>
          </w:p>
        </w:tc>
        <w:tc>
          <w:tcPr>
            <w:tcW w:w="1761"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9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.022t/a</w:t>
            </w:r>
          </w:p>
        </w:tc>
        <w:tc>
          <w:tcPr>
            <w:tcW w:w="1289"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1"/>
                <w:szCs w:val="21"/>
                <w14:textFill>
                  <w14:solidFill>
                    <w14:schemeClr w14:val="tx1"/>
                  </w14:solidFill>
                </w14:textFill>
              </w:rPr>
              <w:t>0</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.022t/a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氨氮</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276"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701"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559"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.004t/a</w:t>
            </w:r>
          </w:p>
        </w:tc>
        <w:tc>
          <w:tcPr>
            <w:tcW w:w="1761"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9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.004t/a</w:t>
            </w:r>
          </w:p>
        </w:tc>
        <w:tc>
          <w:tcPr>
            <w:tcW w:w="1289"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1"/>
                <w:szCs w:val="21"/>
                <w14:textFill>
                  <w14:solidFill>
                    <w14:schemeClr w14:val="tx1"/>
                  </w14:solidFill>
                </w14:textFill>
              </w:rPr>
              <w:t>0</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.004t/a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一般工业</w:t>
            </w:r>
          </w:p>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固体废物</w:t>
            </w:r>
          </w:p>
        </w:tc>
        <w:tc>
          <w:tcPr>
            <w:tcW w:w="1417"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收尘灰</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27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559" w:type="dxa"/>
            <w:noWrap w:val="0"/>
            <w:vAlign w:val="center"/>
          </w:tcPr>
          <w:p>
            <w:pPr>
              <w:spacing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32.27</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76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96" w:type="dxa"/>
            <w:noWrap w:val="0"/>
            <w:vAlign w:val="center"/>
          </w:tcPr>
          <w:p>
            <w:pPr>
              <w:spacing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32.27</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289" w:type="dxa"/>
            <w:noWrap w:val="0"/>
            <w:vAlign w:val="center"/>
          </w:tcPr>
          <w:p>
            <w:pPr>
              <w:spacing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+32.27</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不合格产品及边角料</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27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559" w:type="dxa"/>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180</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76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96" w:type="dxa"/>
            <w:noWrap w:val="0"/>
            <w:vAlign w:val="center"/>
          </w:tcPr>
          <w:p>
            <w:pPr>
              <w:spacing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180</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289" w:type="dxa"/>
            <w:noWrap w:val="0"/>
            <w:vAlign w:val="center"/>
          </w:tcPr>
          <w:p>
            <w:pPr>
              <w:spacing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+180</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废包装材料</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27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559" w:type="dxa"/>
            <w:noWrap w:val="0"/>
            <w:vAlign w:val="center"/>
          </w:tcPr>
          <w:p>
            <w:pPr>
              <w:spacing w:line="240" w:lineRule="auto"/>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76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96" w:type="dxa"/>
            <w:noWrap w:val="0"/>
            <w:vAlign w:val="center"/>
          </w:tcPr>
          <w:p>
            <w:pPr>
              <w:spacing w:line="240" w:lineRule="auto"/>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289" w:type="dxa"/>
            <w:noWrap w:val="0"/>
            <w:vAlign w:val="center"/>
          </w:tcPr>
          <w:p>
            <w:pPr>
              <w:spacing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喷淋沉渣</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27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559" w:type="dxa"/>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76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96" w:type="dxa"/>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289" w:type="dxa"/>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危险废物</w:t>
            </w:r>
          </w:p>
        </w:tc>
        <w:tc>
          <w:tcPr>
            <w:tcW w:w="1417"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废机油</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27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559" w:type="dxa"/>
            <w:noWrap w:val="0"/>
            <w:vAlign w:val="center"/>
          </w:tcPr>
          <w:p>
            <w:pPr>
              <w:spacing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0.4</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76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96" w:type="dxa"/>
            <w:noWrap w:val="0"/>
            <w:vAlign w:val="center"/>
          </w:tcPr>
          <w:p>
            <w:pPr>
              <w:spacing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0.4</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289" w:type="dxa"/>
            <w:noWrap w:val="0"/>
            <w:vAlign w:val="center"/>
          </w:tcPr>
          <w:p>
            <w:pPr>
              <w:spacing w:line="240" w:lineRule="auto"/>
              <w:jc w:val="center"/>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+0.4</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废包装桶</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27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559" w:type="dxa"/>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76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96" w:type="dxa"/>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289" w:type="dxa"/>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+0.8</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废活性炭</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27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559" w:type="dxa"/>
            <w:noWrap w:val="0"/>
            <w:vAlign w:val="center"/>
          </w:tcPr>
          <w:p>
            <w:pPr>
              <w:spacing w:line="24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lang w:val="en-US" w:eastAsia="zh-CN"/>
                <w14:textFill>
                  <w14:solidFill>
                    <w14:schemeClr w14:val="tx1"/>
                  </w14:solidFill>
                </w14:textFill>
              </w:rPr>
              <w:t>4.55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76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96" w:type="dxa"/>
            <w:noWrap w:val="0"/>
            <w:vAlign w:val="center"/>
          </w:tcPr>
          <w:p>
            <w:pPr>
              <w:spacing w:line="24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lang w:val="en-US" w:eastAsia="zh-CN"/>
                <w14:textFill>
                  <w14:solidFill>
                    <w14:schemeClr w14:val="tx1"/>
                  </w14:solidFill>
                </w14:textFill>
              </w:rPr>
              <w:t>4.55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289" w:type="dxa"/>
            <w:noWrap w:val="0"/>
            <w:vAlign w:val="center"/>
          </w:tcPr>
          <w:p>
            <w:pPr>
              <w:spacing w:line="24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4.55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14:textFill>
                  <w14:solidFill>
                    <w14:schemeClr w14:val="tx1"/>
                  </w14:solidFill>
                </w14:textFill>
              </w:rPr>
            </w:pPr>
          </w:p>
        </w:tc>
        <w:tc>
          <w:tcPr>
            <w:tcW w:w="1417"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废UV灯管</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27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559" w:type="dxa"/>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0.3t/a</w:t>
            </w:r>
          </w:p>
        </w:tc>
        <w:tc>
          <w:tcPr>
            <w:tcW w:w="176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w:t>
            </w:r>
          </w:p>
        </w:tc>
        <w:tc>
          <w:tcPr>
            <w:tcW w:w="1496" w:type="dxa"/>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0.3t/a</w:t>
            </w:r>
          </w:p>
        </w:tc>
        <w:tc>
          <w:tcPr>
            <w:tcW w:w="1289" w:type="dxa"/>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生活垃圾</w:t>
            </w:r>
          </w:p>
        </w:tc>
        <w:tc>
          <w:tcPr>
            <w:tcW w:w="1417" w:type="dxa"/>
            <w:noWrap w:val="0"/>
            <w:vAlign w:val="center"/>
          </w:tcPr>
          <w:p>
            <w:pPr>
              <w:pStyle w:val="72"/>
              <w:spacing w:beforeLines="0" w:afterLines="0" w:line="240" w:lineRule="auto"/>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生活垃圾</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276"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70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0</w:t>
            </w:r>
          </w:p>
        </w:tc>
        <w:tc>
          <w:tcPr>
            <w:tcW w:w="1559" w:type="dxa"/>
            <w:noWrap w:val="0"/>
            <w:vAlign w:val="center"/>
          </w:tcPr>
          <w:p>
            <w:pPr>
              <w:spacing w:line="240" w:lineRule="auto"/>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8.25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761" w:type="dxa"/>
            <w:noWrap w:val="0"/>
            <w:vAlign w:val="center"/>
          </w:tcPr>
          <w:p>
            <w:pPr>
              <w:pStyle w:val="72"/>
              <w:spacing w:beforeLines="0" w:afterLines="0" w:line="240" w:lineRule="auto"/>
              <w:ind w:firstLine="0" w:firstLineChars="0"/>
              <w:rPr>
                <w:rFonts w:hint="default" w:ascii="Times New Roman" w:hAnsi="Times New Roman" w:eastAsia="宋体" w:cs="Times New Roman"/>
                <w:snapToGrid w:val="0"/>
                <w:color w:val="000000" w:themeColor="text1"/>
                <w:kern w:val="21"/>
                <w:szCs w:val="21"/>
                <w14:textFill>
                  <w14:solidFill>
                    <w14:schemeClr w14:val="tx1"/>
                  </w14:solidFill>
                </w14:textFill>
              </w:rPr>
            </w:pPr>
            <w:r>
              <w:rPr>
                <w:rFonts w:hint="default" w:ascii="Times New Roman" w:hAnsi="Times New Roman" w:eastAsia="宋体" w:cs="Times New Roman"/>
                <w:snapToGrid w:val="0"/>
                <w:color w:val="000000" w:themeColor="text1"/>
                <w:kern w:val="21"/>
                <w:szCs w:val="21"/>
                <w14:textFill>
                  <w14:solidFill>
                    <w14:schemeClr w14:val="tx1"/>
                  </w14:solidFill>
                </w14:textFill>
              </w:rPr>
              <w:t>/</w:t>
            </w:r>
          </w:p>
        </w:tc>
        <w:tc>
          <w:tcPr>
            <w:tcW w:w="1496" w:type="dxa"/>
            <w:noWrap w:val="0"/>
            <w:vAlign w:val="center"/>
          </w:tcPr>
          <w:p>
            <w:pPr>
              <w:spacing w:line="240" w:lineRule="auto"/>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8.25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289" w:type="dxa"/>
            <w:noWrap w:val="0"/>
            <w:vAlign w:val="center"/>
          </w:tcPr>
          <w:p>
            <w:pPr>
              <w:spacing w:line="240" w:lineRule="auto"/>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+8.25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r>
    </w:tbl>
    <w:p>
      <w:pPr>
        <w:pStyle w:val="13"/>
        <w:ind w:left="0" w:leftChars="0"/>
        <w:rPr>
          <w:color w:val="000000" w:themeColor="text1"/>
          <w14:textFill>
            <w14:solidFill>
              <w14:schemeClr w14:val="tx1"/>
            </w14:solidFill>
          </w14:textFill>
        </w:rPr>
      </w:pPr>
      <w:r>
        <w:rPr>
          <w:rFonts w:hint="eastAsia" w:hAnsi="宋体" w:cs="宋体"/>
          <w:snapToGrid w:val="0"/>
          <w:color w:val="000000" w:themeColor="text1"/>
          <w:kern w:val="21"/>
          <w14:textFill>
            <w14:solidFill>
              <w14:schemeClr w14:val="tx1"/>
            </w14:solidFill>
          </w14:textFill>
        </w:rPr>
        <w:t>注：</w:t>
      </w:r>
      <w:r>
        <w:rPr>
          <w:rFonts w:hAnsi="宋体"/>
          <w:snapToGrid w:val="0"/>
          <w:color w:val="000000" w:themeColor="text1"/>
          <w:spacing w:val="-16"/>
          <w:kern w:val="21"/>
          <w14:textFill>
            <w14:solidFill>
              <w14:schemeClr w14:val="tx1"/>
            </w14:solidFill>
          </w14:textFill>
        </w:rPr>
        <w:fldChar w:fldCharType="begin"/>
      </w:r>
      <w:r>
        <w:rPr>
          <w:rFonts w:hAnsi="宋体"/>
          <w:snapToGrid w:val="0"/>
          <w:color w:val="000000" w:themeColor="text1"/>
          <w:spacing w:val="-16"/>
          <w:kern w:val="21"/>
          <w14:textFill>
            <w14:solidFill>
              <w14:schemeClr w14:val="tx1"/>
            </w14:solidFill>
          </w14:textFill>
        </w:rPr>
        <w:instrText xml:space="preserve"> = 6 \* GB3 \* MERGEFORMAT </w:instrText>
      </w:r>
      <w:r>
        <w:rPr>
          <w:rFonts w:hAnsi="宋体"/>
          <w:snapToGrid w:val="0"/>
          <w:color w:val="000000" w:themeColor="text1"/>
          <w:spacing w:val="-16"/>
          <w:kern w:val="21"/>
          <w14:textFill>
            <w14:solidFill>
              <w14:schemeClr w14:val="tx1"/>
            </w14:solidFill>
          </w14:textFill>
        </w:rPr>
        <w:fldChar w:fldCharType="separate"/>
      </w:r>
      <w:r>
        <w:rPr>
          <w:rFonts w:hint="eastAsia" w:hAnsi="宋体" w:cs="宋体"/>
          <w:color w:val="000000" w:themeColor="text1"/>
          <w14:textFill>
            <w14:solidFill>
              <w14:schemeClr w14:val="tx1"/>
            </w14:solidFill>
          </w14:textFill>
        </w:rPr>
        <w:t>⑥</w:t>
      </w:r>
      <w:r>
        <w:rPr>
          <w:rFonts w:hAnsi="宋体"/>
          <w:snapToGrid w:val="0"/>
          <w:color w:val="000000" w:themeColor="text1"/>
          <w:spacing w:val="-16"/>
          <w:kern w:val="21"/>
          <w14:textFill>
            <w14:solidFill>
              <w14:schemeClr w14:val="tx1"/>
            </w14:solidFill>
          </w14:textFill>
        </w:rPr>
        <w:fldChar w:fldCharType="end"/>
      </w:r>
      <w:r>
        <w:rPr>
          <w:rFonts w:hAnsi="宋体"/>
          <w:snapToGrid w:val="0"/>
          <w:color w:val="000000" w:themeColor="text1"/>
          <w:spacing w:val="-16"/>
          <w:kern w:val="21"/>
          <w14:textFill>
            <w14:solidFill>
              <w14:schemeClr w14:val="tx1"/>
            </w14:solidFill>
          </w14:textFill>
        </w:rPr>
        <w:t>=</w:t>
      </w:r>
      <w:r>
        <w:rPr>
          <w:rFonts w:hAnsi="宋体"/>
          <w:snapToGrid w:val="0"/>
          <w:color w:val="000000" w:themeColor="text1"/>
          <w:spacing w:val="-6"/>
          <w:kern w:val="21"/>
          <w14:textFill>
            <w14:solidFill>
              <w14:schemeClr w14:val="tx1"/>
            </w14:solidFill>
          </w14:textFill>
        </w:rPr>
        <w:fldChar w:fldCharType="begin"/>
      </w:r>
      <w:r>
        <w:rPr>
          <w:rFonts w:hAnsi="宋体"/>
          <w:snapToGrid w:val="0"/>
          <w:color w:val="000000" w:themeColor="text1"/>
          <w:spacing w:val="-6"/>
          <w:kern w:val="21"/>
          <w14:textFill>
            <w14:solidFill>
              <w14:schemeClr w14:val="tx1"/>
            </w14:solidFill>
          </w14:textFill>
        </w:rPr>
        <w:instrText xml:space="preserve"> = 1 \* GB3 \* MERGEFORMAT </w:instrText>
      </w:r>
      <w:r>
        <w:rPr>
          <w:rFonts w:hAnsi="宋体"/>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14:textFill>
            <w14:solidFill>
              <w14:schemeClr w14:val="tx1"/>
            </w14:solidFill>
          </w14:textFill>
        </w:rPr>
        <w:t>①</w:t>
      </w:r>
      <w:r>
        <w:rPr>
          <w:rFonts w:hAnsi="宋体"/>
          <w:snapToGrid w:val="0"/>
          <w:color w:val="000000" w:themeColor="text1"/>
          <w:spacing w:val="-6"/>
          <w:kern w:val="21"/>
          <w14:textFill>
            <w14:solidFill>
              <w14:schemeClr w14:val="tx1"/>
            </w14:solidFill>
          </w14:textFill>
        </w:rPr>
        <w:fldChar w:fldCharType="end"/>
      </w:r>
      <w:r>
        <w:rPr>
          <w:rFonts w:hAnsi="宋体"/>
          <w:snapToGrid w:val="0"/>
          <w:color w:val="000000" w:themeColor="text1"/>
          <w:spacing w:val="-6"/>
          <w:kern w:val="21"/>
          <w14:textFill>
            <w14:solidFill>
              <w14:schemeClr w14:val="tx1"/>
            </w14:solidFill>
          </w14:textFill>
        </w:rPr>
        <w:t>+</w:t>
      </w:r>
      <w:r>
        <w:rPr>
          <w:rFonts w:hAnsi="宋体"/>
          <w:snapToGrid w:val="0"/>
          <w:color w:val="000000" w:themeColor="text1"/>
          <w:spacing w:val="-6"/>
          <w:kern w:val="21"/>
          <w14:textFill>
            <w14:solidFill>
              <w14:schemeClr w14:val="tx1"/>
            </w14:solidFill>
          </w14:textFill>
        </w:rPr>
        <w:fldChar w:fldCharType="begin"/>
      </w:r>
      <w:r>
        <w:rPr>
          <w:rFonts w:hAnsi="宋体"/>
          <w:snapToGrid w:val="0"/>
          <w:color w:val="000000" w:themeColor="text1"/>
          <w:spacing w:val="-6"/>
          <w:kern w:val="21"/>
          <w14:textFill>
            <w14:solidFill>
              <w14:schemeClr w14:val="tx1"/>
            </w14:solidFill>
          </w14:textFill>
        </w:rPr>
        <w:instrText xml:space="preserve"> = 3 \* GB3 \* MERGEFORMAT </w:instrText>
      </w:r>
      <w:r>
        <w:rPr>
          <w:rFonts w:hAnsi="宋体"/>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14:textFill>
            <w14:solidFill>
              <w14:schemeClr w14:val="tx1"/>
            </w14:solidFill>
          </w14:textFill>
        </w:rPr>
        <w:t>③</w:t>
      </w:r>
      <w:r>
        <w:rPr>
          <w:rFonts w:hAnsi="宋体"/>
          <w:snapToGrid w:val="0"/>
          <w:color w:val="000000" w:themeColor="text1"/>
          <w:spacing w:val="-6"/>
          <w:kern w:val="21"/>
          <w14:textFill>
            <w14:solidFill>
              <w14:schemeClr w14:val="tx1"/>
            </w14:solidFill>
          </w14:textFill>
        </w:rPr>
        <w:fldChar w:fldCharType="end"/>
      </w:r>
      <w:r>
        <w:rPr>
          <w:rFonts w:hAnsi="宋体"/>
          <w:snapToGrid w:val="0"/>
          <w:color w:val="000000" w:themeColor="text1"/>
          <w:spacing w:val="-6"/>
          <w:kern w:val="21"/>
          <w14:textFill>
            <w14:solidFill>
              <w14:schemeClr w14:val="tx1"/>
            </w14:solidFill>
          </w14:textFill>
        </w:rPr>
        <w:t>+</w:t>
      </w:r>
      <w:r>
        <w:rPr>
          <w:rFonts w:hAnsi="宋体"/>
          <w:snapToGrid w:val="0"/>
          <w:color w:val="000000" w:themeColor="text1"/>
          <w:spacing w:val="-6"/>
          <w:kern w:val="21"/>
          <w14:textFill>
            <w14:solidFill>
              <w14:schemeClr w14:val="tx1"/>
            </w14:solidFill>
          </w14:textFill>
        </w:rPr>
        <w:fldChar w:fldCharType="begin"/>
      </w:r>
      <w:r>
        <w:rPr>
          <w:rFonts w:hAnsi="宋体"/>
          <w:snapToGrid w:val="0"/>
          <w:color w:val="000000" w:themeColor="text1"/>
          <w:spacing w:val="-6"/>
          <w:kern w:val="21"/>
          <w14:textFill>
            <w14:solidFill>
              <w14:schemeClr w14:val="tx1"/>
            </w14:solidFill>
          </w14:textFill>
        </w:rPr>
        <w:instrText xml:space="preserve"> = 4 \* GB3 \* MERGEFORMAT </w:instrText>
      </w:r>
      <w:r>
        <w:rPr>
          <w:rFonts w:hAnsi="宋体"/>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14:textFill>
            <w14:solidFill>
              <w14:schemeClr w14:val="tx1"/>
            </w14:solidFill>
          </w14:textFill>
        </w:rPr>
        <w:t>④</w:t>
      </w:r>
      <w:r>
        <w:rPr>
          <w:rFonts w:hAnsi="宋体"/>
          <w:snapToGrid w:val="0"/>
          <w:color w:val="000000" w:themeColor="text1"/>
          <w:spacing w:val="-6"/>
          <w:kern w:val="21"/>
          <w14:textFill>
            <w14:solidFill>
              <w14:schemeClr w14:val="tx1"/>
            </w14:solidFill>
          </w14:textFill>
        </w:rPr>
        <w:fldChar w:fldCharType="end"/>
      </w:r>
      <w:r>
        <w:rPr>
          <w:rFonts w:hAnsi="宋体"/>
          <w:snapToGrid w:val="0"/>
          <w:color w:val="000000" w:themeColor="text1"/>
          <w:spacing w:val="-6"/>
          <w:kern w:val="21"/>
          <w14:textFill>
            <w14:solidFill>
              <w14:schemeClr w14:val="tx1"/>
            </w14:solidFill>
          </w14:textFill>
        </w:rPr>
        <w:t>-</w:t>
      </w:r>
      <w:r>
        <w:rPr>
          <w:rFonts w:hAnsi="宋体"/>
          <w:snapToGrid w:val="0"/>
          <w:color w:val="000000" w:themeColor="text1"/>
          <w:spacing w:val="-16"/>
          <w:kern w:val="21"/>
          <w14:textFill>
            <w14:solidFill>
              <w14:schemeClr w14:val="tx1"/>
            </w14:solidFill>
          </w14:textFill>
        </w:rPr>
        <w:fldChar w:fldCharType="begin"/>
      </w:r>
      <w:r>
        <w:rPr>
          <w:rFonts w:hAnsi="宋体"/>
          <w:snapToGrid w:val="0"/>
          <w:color w:val="000000" w:themeColor="text1"/>
          <w:spacing w:val="-16"/>
          <w:kern w:val="21"/>
          <w14:textFill>
            <w14:solidFill>
              <w14:schemeClr w14:val="tx1"/>
            </w14:solidFill>
          </w14:textFill>
        </w:rPr>
        <w:instrText xml:space="preserve"> = 5 \* GB3 \* MERGEFORMAT </w:instrText>
      </w:r>
      <w:r>
        <w:rPr>
          <w:rFonts w:hAnsi="宋体"/>
          <w:snapToGrid w:val="0"/>
          <w:color w:val="000000" w:themeColor="text1"/>
          <w:spacing w:val="-16"/>
          <w:kern w:val="21"/>
          <w14:textFill>
            <w14:solidFill>
              <w14:schemeClr w14:val="tx1"/>
            </w14:solidFill>
          </w14:textFill>
        </w:rPr>
        <w:fldChar w:fldCharType="separate"/>
      </w:r>
      <w:r>
        <w:rPr>
          <w:rFonts w:hint="eastAsia" w:hAnsi="宋体" w:cs="宋体"/>
          <w:color w:val="000000" w:themeColor="text1"/>
          <w14:textFill>
            <w14:solidFill>
              <w14:schemeClr w14:val="tx1"/>
            </w14:solidFill>
          </w14:textFill>
        </w:rPr>
        <w:t>⑤</w:t>
      </w:r>
      <w:r>
        <w:rPr>
          <w:rFonts w:hAnsi="宋体"/>
          <w:snapToGrid w:val="0"/>
          <w:color w:val="000000" w:themeColor="text1"/>
          <w:spacing w:val="-16"/>
          <w:kern w:val="21"/>
          <w14:textFill>
            <w14:solidFill>
              <w14:schemeClr w14:val="tx1"/>
            </w14:solidFill>
          </w14:textFill>
        </w:rPr>
        <w:fldChar w:fldCharType="end"/>
      </w:r>
      <w:r>
        <w:rPr>
          <w:rFonts w:hint="eastAsia" w:hAnsi="宋体" w:cs="宋体"/>
          <w:snapToGrid w:val="0"/>
          <w:color w:val="000000" w:themeColor="text1"/>
          <w:spacing w:val="-16"/>
          <w:kern w:val="21"/>
          <w14:textFill>
            <w14:solidFill>
              <w14:schemeClr w14:val="tx1"/>
            </w14:solidFill>
          </w14:textFill>
        </w:rPr>
        <w:t>；</w:t>
      </w:r>
      <w:r>
        <w:rPr>
          <w:rFonts w:hAnsi="宋体"/>
          <w:snapToGrid w:val="0"/>
          <w:color w:val="000000" w:themeColor="text1"/>
          <w:spacing w:val="-6"/>
          <w:kern w:val="21"/>
          <w14:textFill>
            <w14:solidFill>
              <w14:schemeClr w14:val="tx1"/>
            </w14:solidFill>
          </w14:textFill>
        </w:rPr>
        <w:fldChar w:fldCharType="begin"/>
      </w:r>
      <w:r>
        <w:rPr>
          <w:rFonts w:hAnsi="宋体"/>
          <w:snapToGrid w:val="0"/>
          <w:color w:val="000000" w:themeColor="text1"/>
          <w:spacing w:val="-6"/>
          <w:kern w:val="21"/>
          <w14:textFill>
            <w14:solidFill>
              <w14:schemeClr w14:val="tx1"/>
            </w14:solidFill>
          </w14:textFill>
        </w:rPr>
        <w:instrText xml:space="preserve"> = 7 \* GB3 \* MERGEFORMAT </w:instrText>
      </w:r>
      <w:r>
        <w:rPr>
          <w:rFonts w:hAnsi="宋体"/>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14:textFill>
            <w14:solidFill>
              <w14:schemeClr w14:val="tx1"/>
            </w14:solidFill>
          </w14:textFill>
        </w:rPr>
        <w:t>⑦</w:t>
      </w:r>
      <w:r>
        <w:rPr>
          <w:rFonts w:hAnsi="宋体"/>
          <w:snapToGrid w:val="0"/>
          <w:color w:val="000000" w:themeColor="text1"/>
          <w:spacing w:val="-6"/>
          <w:kern w:val="21"/>
          <w14:textFill>
            <w14:solidFill>
              <w14:schemeClr w14:val="tx1"/>
            </w14:solidFill>
          </w14:textFill>
        </w:rPr>
        <w:fldChar w:fldCharType="end"/>
      </w:r>
      <w:r>
        <w:rPr>
          <w:rFonts w:hAnsi="宋体"/>
          <w:snapToGrid w:val="0"/>
          <w:color w:val="000000" w:themeColor="text1"/>
          <w:spacing w:val="-6"/>
          <w:kern w:val="21"/>
          <w14:textFill>
            <w14:solidFill>
              <w14:schemeClr w14:val="tx1"/>
            </w14:solidFill>
          </w14:textFill>
        </w:rPr>
        <w:t>=</w:t>
      </w:r>
      <w:r>
        <w:rPr>
          <w:rFonts w:hAnsi="宋体"/>
          <w:snapToGrid w:val="0"/>
          <w:color w:val="000000" w:themeColor="text1"/>
          <w:spacing w:val="-16"/>
          <w:kern w:val="21"/>
          <w14:textFill>
            <w14:solidFill>
              <w14:schemeClr w14:val="tx1"/>
            </w14:solidFill>
          </w14:textFill>
        </w:rPr>
        <w:fldChar w:fldCharType="begin"/>
      </w:r>
      <w:r>
        <w:rPr>
          <w:rFonts w:hAnsi="宋体"/>
          <w:snapToGrid w:val="0"/>
          <w:color w:val="000000" w:themeColor="text1"/>
          <w:spacing w:val="-16"/>
          <w:kern w:val="21"/>
          <w14:textFill>
            <w14:solidFill>
              <w14:schemeClr w14:val="tx1"/>
            </w14:solidFill>
          </w14:textFill>
        </w:rPr>
        <w:instrText xml:space="preserve"> = 6 \* GB3 \* MERGEFORMAT </w:instrText>
      </w:r>
      <w:r>
        <w:rPr>
          <w:rFonts w:hAnsi="宋体"/>
          <w:snapToGrid w:val="0"/>
          <w:color w:val="000000" w:themeColor="text1"/>
          <w:spacing w:val="-16"/>
          <w:kern w:val="21"/>
          <w14:textFill>
            <w14:solidFill>
              <w14:schemeClr w14:val="tx1"/>
            </w14:solidFill>
          </w14:textFill>
        </w:rPr>
        <w:fldChar w:fldCharType="separate"/>
      </w:r>
      <w:r>
        <w:rPr>
          <w:rFonts w:hint="eastAsia" w:hAnsi="宋体" w:cs="宋体"/>
          <w:color w:val="000000" w:themeColor="text1"/>
          <w14:textFill>
            <w14:solidFill>
              <w14:schemeClr w14:val="tx1"/>
            </w14:solidFill>
          </w14:textFill>
        </w:rPr>
        <w:t>⑥</w:t>
      </w:r>
      <w:r>
        <w:rPr>
          <w:rFonts w:hAnsi="宋体"/>
          <w:snapToGrid w:val="0"/>
          <w:color w:val="000000" w:themeColor="text1"/>
          <w:spacing w:val="-16"/>
          <w:kern w:val="21"/>
          <w14:textFill>
            <w14:solidFill>
              <w14:schemeClr w14:val="tx1"/>
            </w14:solidFill>
          </w14:textFill>
        </w:rPr>
        <w:fldChar w:fldCharType="end"/>
      </w:r>
      <w:r>
        <w:rPr>
          <w:rFonts w:hAnsi="宋体"/>
          <w:snapToGrid w:val="0"/>
          <w:color w:val="000000" w:themeColor="text1"/>
          <w:spacing w:val="-16"/>
          <w:kern w:val="21"/>
          <w14:textFill>
            <w14:solidFill>
              <w14:schemeClr w14:val="tx1"/>
            </w14:solidFill>
          </w14:textFill>
        </w:rPr>
        <w:t>-</w:t>
      </w:r>
      <w:r>
        <w:rPr>
          <w:rFonts w:hAnsi="宋体"/>
          <w:snapToGrid w:val="0"/>
          <w:color w:val="000000" w:themeColor="text1"/>
          <w:spacing w:val="-6"/>
          <w:kern w:val="21"/>
          <w14:textFill>
            <w14:solidFill>
              <w14:schemeClr w14:val="tx1"/>
            </w14:solidFill>
          </w14:textFill>
        </w:rPr>
        <w:fldChar w:fldCharType="begin"/>
      </w:r>
      <w:r>
        <w:rPr>
          <w:rFonts w:hAnsi="宋体"/>
          <w:snapToGrid w:val="0"/>
          <w:color w:val="000000" w:themeColor="text1"/>
          <w:spacing w:val="-6"/>
          <w:kern w:val="21"/>
          <w14:textFill>
            <w14:solidFill>
              <w14:schemeClr w14:val="tx1"/>
            </w14:solidFill>
          </w14:textFill>
        </w:rPr>
        <w:instrText xml:space="preserve"> = 1 \* GB3 \* MERGEFORMAT </w:instrText>
      </w:r>
      <w:r>
        <w:rPr>
          <w:rFonts w:hAnsi="宋体"/>
          <w:snapToGrid w:val="0"/>
          <w:color w:val="000000" w:themeColor="text1"/>
          <w:spacing w:val="-6"/>
          <w:kern w:val="21"/>
          <w14:textFill>
            <w14:solidFill>
              <w14:schemeClr w14:val="tx1"/>
            </w14:solidFill>
          </w14:textFill>
        </w:rPr>
        <w:fldChar w:fldCharType="separate"/>
      </w:r>
      <w:r>
        <w:rPr>
          <w:rFonts w:hint="eastAsia" w:hAnsi="宋体" w:cs="宋体"/>
          <w:color w:val="000000" w:themeColor="text1"/>
          <w14:textFill>
            <w14:solidFill>
              <w14:schemeClr w14:val="tx1"/>
            </w14:solidFill>
          </w14:textFill>
        </w:rPr>
        <w:t>①</w:t>
      </w:r>
      <w:r>
        <w:rPr>
          <w:rFonts w:hAnsi="宋体"/>
          <w:snapToGrid w:val="0"/>
          <w:color w:val="000000" w:themeColor="text1"/>
          <w:spacing w:val="-6"/>
          <w:kern w:val="21"/>
          <w14:textFill>
            <w14:solidFill>
              <w14:schemeClr w14:val="tx1"/>
            </w14:solidFill>
          </w14:textFill>
        </w:rPr>
        <w:fldChar w:fldCharType="end"/>
      </w:r>
    </w:p>
    <w:sectPr>
      <w:headerReference r:id="rId5" w:type="default"/>
      <w:footerReference r:id="rId6" w:type="default"/>
      <w:pgSz w:w="16838" w:h="11906" w:orient="landscape"/>
      <w:pgMar w:top="1800" w:right="1440" w:bottom="1800" w:left="1440" w:header="907"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S Mincho">
    <w:altName w:val="MS Gothic"/>
    <w:panose1 w:val="02020609040205080304"/>
    <w:charset w:val="80"/>
    <w:family w:val="roman"/>
    <w:pitch w:val="default"/>
    <w:sig w:usb0="00000000" w:usb1="00000000" w:usb2="00000010" w:usb3="00000000" w:csb0="00020000" w:csb1="00000000"/>
  </w:font>
  <w:font w:name="F6">
    <w:altName w:val="Times New Roman"/>
    <w:panose1 w:val="00000000000000000000"/>
    <w:charset w:val="00"/>
    <w:family w:val="auto"/>
    <w:pitch w:val="default"/>
    <w:sig w:usb0="00000000" w:usb1="00000000" w:usb2="00000000"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tabs>
                              <w:tab w:val="center" w:pos="4153"/>
                              <w:tab w:val="right" w:pos="8306"/>
                            </w:tabs>
                          </w:pPr>
                          <w:r>
                            <w:fldChar w:fldCharType="begin"/>
                          </w:r>
                          <w:r>
                            <w:instrText xml:space="preserve"> PAGE  \* MERGEFORMAT </w:instrText>
                          </w:r>
                          <w:r>
                            <w:fldChar w:fldCharType="separate"/>
                          </w:r>
                          <w:r>
                            <w:t>12</w:t>
                          </w:r>
                          <w:r>
                            <w:fldChar w:fldCharType="end"/>
                          </w:r>
                        </w:p>
                      </w:txbxContent>
                    </wps:txbx>
                    <wps:bodyPr wrap="none" lIns="0" tIns="0" rIns="0" bIns="0" upright="1">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UlPnMwBAACdAwAADgAAAGRycy9lMm9Eb2MueG1srVNLbtswEN0XyB0I&#10;7mNKLlAYguUggZEiQNAWSHsAmqIsAvyBQ1vyBdobdNVN9z2Xz9EhJTltusmiG2o4M3zz3sxofTMY&#10;TY4ygHK2puWioERa4Rpl9zX98vn+ekUJRG4brp2VNT1JoDebqzfr3ldy6TqnGxkIglioel/TLkZf&#10;MQaik4bDwnlpMdi6YHjEa9izJvAe0Y1my6J4x3oXGh+ckADo3Y5BOiGG1wC6tlVCbp04GGnjiBqk&#10;5hElQac80E1m27ZSxI9tCzISXVNUGvOJRdDepZNt1rzaB+47JSYK/DUUXmgyXFkseoHa8sjJIah/&#10;oIwSwYFr40I4w0YhuSOooixe9Oap415mLdhq8Jemw/+DFR+OnwJRDW7CkhLLDU78/P3b+cev88+v&#10;pCzelqlFvYcKM5885sbhzg2YPvsBnUn50AaTvqiJYBwbfLo0WA6RiPRotVytCgwJjM0XxGfPz32A&#10;+F46Q5JR04ATzI3lx0eIY+qckqpZd6+0zlPU9i8HYiYPS9xHjsmKw26YBO1cc0I9PQ6/phZ3nRL9&#10;YLG3aU9mI8zGbjYOPqh9h9TKzAv87SEiicwtVRhhp8I4taxu2rC0Fn/ec9bzX7X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JSU+czAEAAJ0DAAAOAAAAAAAAAAEAIAAAAB4BAABkcnMvZTJv&#10;RG9jLnhtbFBLBQYAAAAABgAGAFkBAABcBQAAAAA=&#10;">
              <v:fill on="f" focussize="0,0"/>
              <v:stroke on="f"/>
              <v:imagedata o:title=""/>
              <o:lock v:ext="edit" aspectratio="f"/>
              <v:textbox inset="0mm,0mm,0mm,0mm" style="mso-fit-shape-to-text:t;">
                <w:txbxContent>
                  <w:p>
                    <w:pPr>
                      <w:tabs>
                        <w:tab w:val="center" w:pos="4153"/>
                        <w:tab w:val="right" w:pos="8306"/>
                      </w:tabs>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824329"/>
    <w:multiLevelType w:val="singleLevel"/>
    <w:tmpl w:val="DD824329"/>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3NDU3YjAwYzM3NzNjZDg1Yzc3NGRjODNhZmRiN2YifQ=="/>
  </w:docVars>
  <w:rsids>
    <w:rsidRoot w:val="00172A27"/>
    <w:rsid w:val="00003758"/>
    <w:rsid w:val="000060B3"/>
    <w:rsid w:val="000140D3"/>
    <w:rsid w:val="0001529E"/>
    <w:rsid w:val="000172BE"/>
    <w:rsid w:val="00023BB2"/>
    <w:rsid w:val="00025CB6"/>
    <w:rsid w:val="000311E1"/>
    <w:rsid w:val="000364F4"/>
    <w:rsid w:val="00040478"/>
    <w:rsid w:val="0004364B"/>
    <w:rsid w:val="0004685D"/>
    <w:rsid w:val="00061B1F"/>
    <w:rsid w:val="000628CC"/>
    <w:rsid w:val="00071CF5"/>
    <w:rsid w:val="000733C4"/>
    <w:rsid w:val="00074783"/>
    <w:rsid w:val="00074E9B"/>
    <w:rsid w:val="000805E1"/>
    <w:rsid w:val="0008070B"/>
    <w:rsid w:val="000810AC"/>
    <w:rsid w:val="00081A02"/>
    <w:rsid w:val="00082231"/>
    <w:rsid w:val="00083E7B"/>
    <w:rsid w:val="00087F94"/>
    <w:rsid w:val="00090DD2"/>
    <w:rsid w:val="00092D38"/>
    <w:rsid w:val="0009377B"/>
    <w:rsid w:val="000A20C9"/>
    <w:rsid w:val="000A3BC1"/>
    <w:rsid w:val="000B058F"/>
    <w:rsid w:val="000B1B77"/>
    <w:rsid w:val="000B4467"/>
    <w:rsid w:val="000B4DB9"/>
    <w:rsid w:val="000C09AC"/>
    <w:rsid w:val="000C767F"/>
    <w:rsid w:val="000D4F12"/>
    <w:rsid w:val="000D5A44"/>
    <w:rsid w:val="000E3ED2"/>
    <w:rsid w:val="000E7994"/>
    <w:rsid w:val="000F692D"/>
    <w:rsid w:val="000F7B37"/>
    <w:rsid w:val="00113C48"/>
    <w:rsid w:val="00117071"/>
    <w:rsid w:val="001206BB"/>
    <w:rsid w:val="00130741"/>
    <w:rsid w:val="0013144C"/>
    <w:rsid w:val="00131F42"/>
    <w:rsid w:val="001357F1"/>
    <w:rsid w:val="00140FA8"/>
    <w:rsid w:val="00142284"/>
    <w:rsid w:val="00142AC7"/>
    <w:rsid w:val="00142FEB"/>
    <w:rsid w:val="00143A2D"/>
    <w:rsid w:val="00145A41"/>
    <w:rsid w:val="00147F40"/>
    <w:rsid w:val="00151675"/>
    <w:rsid w:val="00154A86"/>
    <w:rsid w:val="00157435"/>
    <w:rsid w:val="00160E2A"/>
    <w:rsid w:val="00162B9F"/>
    <w:rsid w:val="00171552"/>
    <w:rsid w:val="0017404D"/>
    <w:rsid w:val="0017504D"/>
    <w:rsid w:val="0017671A"/>
    <w:rsid w:val="00177422"/>
    <w:rsid w:val="001815BB"/>
    <w:rsid w:val="00184590"/>
    <w:rsid w:val="001870D1"/>
    <w:rsid w:val="0018781E"/>
    <w:rsid w:val="0019262D"/>
    <w:rsid w:val="001A1B35"/>
    <w:rsid w:val="001A2841"/>
    <w:rsid w:val="001A48A2"/>
    <w:rsid w:val="001A6CCE"/>
    <w:rsid w:val="001A6F61"/>
    <w:rsid w:val="001B2676"/>
    <w:rsid w:val="001B72B8"/>
    <w:rsid w:val="001C69B3"/>
    <w:rsid w:val="001D3D6A"/>
    <w:rsid w:val="001D5595"/>
    <w:rsid w:val="001D71CF"/>
    <w:rsid w:val="001D7874"/>
    <w:rsid w:val="001D7F22"/>
    <w:rsid w:val="001E42F6"/>
    <w:rsid w:val="001F0F17"/>
    <w:rsid w:val="001F23D3"/>
    <w:rsid w:val="001F3347"/>
    <w:rsid w:val="001F69E4"/>
    <w:rsid w:val="001F73FF"/>
    <w:rsid w:val="00204593"/>
    <w:rsid w:val="002062AF"/>
    <w:rsid w:val="002125B4"/>
    <w:rsid w:val="00212794"/>
    <w:rsid w:val="002137D6"/>
    <w:rsid w:val="002155B8"/>
    <w:rsid w:val="002158A0"/>
    <w:rsid w:val="00215CBE"/>
    <w:rsid w:val="00216630"/>
    <w:rsid w:val="002173C2"/>
    <w:rsid w:val="002173FF"/>
    <w:rsid w:val="00220597"/>
    <w:rsid w:val="00224839"/>
    <w:rsid w:val="002249B2"/>
    <w:rsid w:val="00226574"/>
    <w:rsid w:val="002278EC"/>
    <w:rsid w:val="00232177"/>
    <w:rsid w:val="0023280E"/>
    <w:rsid w:val="00236577"/>
    <w:rsid w:val="002377D1"/>
    <w:rsid w:val="00237D18"/>
    <w:rsid w:val="0024173B"/>
    <w:rsid w:val="002506BC"/>
    <w:rsid w:val="00254345"/>
    <w:rsid w:val="00264557"/>
    <w:rsid w:val="00264634"/>
    <w:rsid w:val="00267D86"/>
    <w:rsid w:val="00274BAA"/>
    <w:rsid w:val="00276674"/>
    <w:rsid w:val="002805AB"/>
    <w:rsid w:val="002814E8"/>
    <w:rsid w:val="00284204"/>
    <w:rsid w:val="0028587C"/>
    <w:rsid w:val="00287AEA"/>
    <w:rsid w:val="00291773"/>
    <w:rsid w:val="00293B07"/>
    <w:rsid w:val="002944DF"/>
    <w:rsid w:val="00294BD3"/>
    <w:rsid w:val="0029758A"/>
    <w:rsid w:val="002979FD"/>
    <w:rsid w:val="002A168C"/>
    <w:rsid w:val="002A18D1"/>
    <w:rsid w:val="002A217F"/>
    <w:rsid w:val="002A28AF"/>
    <w:rsid w:val="002A3DC7"/>
    <w:rsid w:val="002A774B"/>
    <w:rsid w:val="002B01F2"/>
    <w:rsid w:val="002B3319"/>
    <w:rsid w:val="002B49E2"/>
    <w:rsid w:val="002B7B00"/>
    <w:rsid w:val="002B7C44"/>
    <w:rsid w:val="002C1071"/>
    <w:rsid w:val="002C27C5"/>
    <w:rsid w:val="002C2B17"/>
    <w:rsid w:val="002C3A6B"/>
    <w:rsid w:val="002C653F"/>
    <w:rsid w:val="002D113D"/>
    <w:rsid w:val="002D3DD0"/>
    <w:rsid w:val="002D5607"/>
    <w:rsid w:val="002D787F"/>
    <w:rsid w:val="002D789C"/>
    <w:rsid w:val="002E1F3A"/>
    <w:rsid w:val="002E298A"/>
    <w:rsid w:val="002E4234"/>
    <w:rsid w:val="002E522F"/>
    <w:rsid w:val="002F220B"/>
    <w:rsid w:val="002F772B"/>
    <w:rsid w:val="00301978"/>
    <w:rsid w:val="00302B3B"/>
    <w:rsid w:val="0030332C"/>
    <w:rsid w:val="00303C41"/>
    <w:rsid w:val="003051C2"/>
    <w:rsid w:val="00306C86"/>
    <w:rsid w:val="003100A5"/>
    <w:rsid w:val="00312296"/>
    <w:rsid w:val="00314F0E"/>
    <w:rsid w:val="00321D8E"/>
    <w:rsid w:val="0032287E"/>
    <w:rsid w:val="00323CB6"/>
    <w:rsid w:val="00325928"/>
    <w:rsid w:val="003273F5"/>
    <w:rsid w:val="00331E7C"/>
    <w:rsid w:val="00332863"/>
    <w:rsid w:val="003340A0"/>
    <w:rsid w:val="0033684D"/>
    <w:rsid w:val="00337B42"/>
    <w:rsid w:val="00340957"/>
    <w:rsid w:val="00341B42"/>
    <w:rsid w:val="0034348F"/>
    <w:rsid w:val="00353B38"/>
    <w:rsid w:val="00356653"/>
    <w:rsid w:val="0035743F"/>
    <w:rsid w:val="00357717"/>
    <w:rsid w:val="00357BE2"/>
    <w:rsid w:val="0036170C"/>
    <w:rsid w:val="00366E0F"/>
    <w:rsid w:val="00372FE7"/>
    <w:rsid w:val="003759BD"/>
    <w:rsid w:val="00381A72"/>
    <w:rsid w:val="00384676"/>
    <w:rsid w:val="00390857"/>
    <w:rsid w:val="00391566"/>
    <w:rsid w:val="003924BD"/>
    <w:rsid w:val="00393998"/>
    <w:rsid w:val="00394B0E"/>
    <w:rsid w:val="003A4425"/>
    <w:rsid w:val="003A4BF3"/>
    <w:rsid w:val="003A4FD0"/>
    <w:rsid w:val="003B420D"/>
    <w:rsid w:val="003C0B2B"/>
    <w:rsid w:val="003C6C16"/>
    <w:rsid w:val="003D794D"/>
    <w:rsid w:val="003E0FDC"/>
    <w:rsid w:val="003E3058"/>
    <w:rsid w:val="003E76A9"/>
    <w:rsid w:val="003F0809"/>
    <w:rsid w:val="003F1448"/>
    <w:rsid w:val="003F339A"/>
    <w:rsid w:val="003F6A8C"/>
    <w:rsid w:val="003F755C"/>
    <w:rsid w:val="00406F01"/>
    <w:rsid w:val="00416D50"/>
    <w:rsid w:val="00416FD5"/>
    <w:rsid w:val="00417772"/>
    <w:rsid w:val="00420E6A"/>
    <w:rsid w:val="00425A9E"/>
    <w:rsid w:val="00426D6B"/>
    <w:rsid w:val="00431E6C"/>
    <w:rsid w:val="00433CE7"/>
    <w:rsid w:val="004357C3"/>
    <w:rsid w:val="0044102E"/>
    <w:rsid w:val="004422D7"/>
    <w:rsid w:val="00452738"/>
    <w:rsid w:val="00456091"/>
    <w:rsid w:val="00457068"/>
    <w:rsid w:val="00461093"/>
    <w:rsid w:val="00464BB8"/>
    <w:rsid w:val="00466321"/>
    <w:rsid w:val="00476D1B"/>
    <w:rsid w:val="00477981"/>
    <w:rsid w:val="00481EAD"/>
    <w:rsid w:val="00484B9B"/>
    <w:rsid w:val="004855F6"/>
    <w:rsid w:val="0048661E"/>
    <w:rsid w:val="00492BD9"/>
    <w:rsid w:val="00494670"/>
    <w:rsid w:val="004A3823"/>
    <w:rsid w:val="004A4E88"/>
    <w:rsid w:val="004A6A25"/>
    <w:rsid w:val="004B2D5C"/>
    <w:rsid w:val="004B6D9A"/>
    <w:rsid w:val="004C20C8"/>
    <w:rsid w:val="004C55B5"/>
    <w:rsid w:val="004C5696"/>
    <w:rsid w:val="004C666D"/>
    <w:rsid w:val="004D5B5F"/>
    <w:rsid w:val="004E0F99"/>
    <w:rsid w:val="004E177C"/>
    <w:rsid w:val="004E6946"/>
    <w:rsid w:val="004E6DD1"/>
    <w:rsid w:val="004F1AD8"/>
    <w:rsid w:val="004F496D"/>
    <w:rsid w:val="004F513B"/>
    <w:rsid w:val="00500F06"/>
    <w:rsid w:val="005039CB"/>
    <w:rsid w:val="0050558F"/>
    <w:rsid w:val="00506286"/>
    <w:rsid w:val="00510813"/>
    <w:rsid w:val="00511990"/>
    <w:rsid w:val="00511DE0"/>
    <w:rsid w:val="00514870"/>
    <w:rsid w:val="00514B9B"/>
    <w:rsid w:val="00517CAC"/>
    <w:rsid w:val="00517F02"/>
    <w:rsid w:val="00520700"/>
    <w:rsid w:val="00520F3E"/>
    <w:rsid w:val="00522117"/>
    <w:rsid w:val="00524303"/>
    <w:rsid w:val="005258A2"/>
    <w:rsid w:val="00525CBD"/>
    <w:rsid w:val="005401AE"/>
    <w:rsid w:val="00541CCC"/>
    <w:rsid w:val="00542E07"/>
    <w:rsid w:val="00543A8C"/>
    <w:rsid w:val="00545424"/>
    <w:rsid w:val="0054585F"/>
    <w:rsid w:val="00545C11"/>
    <w:rsid w:val="0055421D"/>
    <w:rsid w:val="00554A7B"/>
    <w:rsid w:val="0055572C"/>
    <w:rsid w:val="00556E25"/>
    <w:rsid w:val="0056106A"/>
    <w:rsid w:val="00565A4E"/>
    <w:rsid w:val="0056631F"/>
    <w:rsid w:val="005720AE"/>
    <w:rsid w:val="005853F3"/>
    <w:rsid w:val="00587929"/>
    <w:rsid w:val="00594D77"/>
    <w:rsid w:val="005952DC"/>
    <w:rsid w:val="005969E4"/>
    <w:rsid w:val="005A06B7"/>
    <w:rsid w:val="005A0D4E"/>
    <w:rsid w:val="005A1759"/>
    <w:rsid w:val="005A1F53"/>
    <w:rsid w:val="005A68A7"/>
    <w:rsid w:val="005B66E5"/>
    <w:rsid w:val="005C6C02"/>
    <w:rsid w:val="005D0091"/>
    <w:rsid w:val="005D2E7A"/>
    <w:rsid w:val="005D36AB"/>
    <w:rsid w:val="005E1EBD"/>
    <w:rsid w:val="005F438E"/>
    <w:rsid w:val="00602AC0"/>
    <w:rsid w:val="00605F72"/>
    <w:rsid w:val="00617CC3"/>
    <w:rsid w:val="006255AC"/>
    <w:rsid w:val="006306B3"/>
    <w:rsid w:val="00632DE6"/>
    <w:rsid w:val="0063325E"/>
    <w:rsid w:val="00637256"/>
    <w:rsid w:val="006377A6"/>
    <w:rsid w:val="00637A3D"/>
    <w:rsid w:val="006411EF"/>
    <w:rsid w:val="00641DF1"/>
    <w:rsid w:val="00646D74"/>
    <w:rsid w:val="00661674"/>
    <w:rsid w:val="00665B99"/>
    <w:rsid w:val="006748B8"/>
    <w:rsid w:val="006775C3"/>
    <w:rsid w:val="0068119A"/>
    <w:rsid w:val="00683111"/>
    <w:rsid w:val="0069290A"/>
    <w:rsid w:val="006929F1"/>
    <w:rsid w:val="0069775A"/>
    <w:rsid w:val="00697813"/>
    <w:rsid w:val="006A17CE"/>
    <w:rsid w:val="006A3EE8"/>
    <w:rsid w:val="006A72BF"/>
    <w:rsid w:val="006A72D8"/>
    <w:rsid w:val="006B03F2"/>
    <w:rsid w:val="006B0BB6"/>
    <w:rsid w:val="006B37DC"/>
    <w:rsid w:val="006B4F68"/>
    <w:rsid w:val="006B5E61"/>
    <w:rsid w:val="006B6762"/>
    <w:rsid w:val="006C0592"/>
    <w:rsid w:val="006C272E"/>
    <w:rsid w:val="006C3F1D"/>
    <w:rsid w:val="006C5479"/>
    <w:rsid w:val="006D13B5"/>
    <w:rsid w:val="006D6AF4"/>
    <w:rsid w:val="006E12FF"/>
    <w:rsid w:val="006E191C"/>
    <w:rsid w:val="006E5F68"/>
    <w:rsid w:val="006E607E"/>
    <w:rsid w:val="00700391"/>
    <w:rsid w:val="00706C5D"/>
    <w:rsid w:val="00721E31"/>
    <w:rsid w:val="00725A2C"/>
    <w:rsid w:val="00727293"/>
    <w:rsid w:val="00732922"/>
    <w:rsid w:val="0075162E"/>
    <w:rsid w:val="00751DD4"/>
    <w:rsid w:val="00752D71"/>
    <w:rsid w:val="00754034"/>
    <w:rsid w:val="00756556"/>
    <w:rsid w:val="00757976"/>
    <w:rsid w:val="007618C4"/>
    <w:rsid w:val="00767980"/>
    <w:rsid w:val="00770B19"/>
    <w:rsid w:val="00773D23"/>
    <w:rsid w:val="0077463F"/>
    <w:rsid w:val="007836EA"/>
    <w:rsid w:val="00784CDA"/>
    <w:rsid w:val="007863D7"/>
    <w:rsid w:val="007900D5"/>
    <w:rsid w:val="007906C4"/>
    <w:rsid w:val="007940EA"/>
    <w:rsid w:val="007967E8"/>
    <w:rsid w:val="007A215E"/>
    <w:rsid w:val="007A2170"/>
    <w:rsid w:val="007A22BF"/>
    <w:rsid w:val="007A3323"/>
    <w:rsid w:val="007B67A5"/>
    <w:rsid w:val="007B6BC7"/>
    <w:rsid w:val="007B72B8"/>
    <w:rsid w:val="007B7A58"/>
    <w:rsid w:val="007C1741"/>
    <w:rsid w:val="007C21B5"/>
    <w:rsid w:val="007D0FC1"/>
    <w:rsid w:val="007D3348"/>
    <w:rsid w:val="007D3898"/>
    <w:rsid w:val="007E1902"/>
    <w:rsid w:val="007E4BD2"/>
    <w:rsid w:val="007F039E"/>
    <w:rsid w:val="00801393"/>
    <w:rsid w:val="00802F88"/>
    <w:rsid w:val="008032EC"/>
    <w:rsid w:val="00805C99"/>
    <w:rsid w:val="00806B7C"/>
    <w:rsid w:val="0081293E"/>
    <w:rsid w:val="00815465"/>
    <w:rsid w:val="00817E9A"/>
    <w:rsid w:val="008306BD"/>
    <w:rsid w:val="00831A80"/>
    <w:rsid w:val="00833743"/>
    <w:rsid w:val="0083389D"/>
    <w:rsid w:val="008340A4"/>
    <w:rsid w:val="008367B5"/>
    <w:rsid w:val="00837B5E"/>
    <w:rsid w:val="008412E7"/>
    <w:rsid w:val="008423C4"/>
    <w:rsid w:val="0084691C"/>
    <w:rsid w:val="0085028C"/>
    <w:rsid w:val="00866C4B"/>
    <w:rsid w:val="00866F48"/>
    <w:rsid w:val="0087135F"/>
    <w:rsid w:val="00872D94"/>
    <w:rsid w:val="00873543"/>
    <w:rsid w:val="00880364"/>
    <w:rsid w:val="008838F9"/>
    <w:rsid w:val="00886A3F"/>
    <w:rsid w:val="008876EB"/>
    <w:rsid w:val="00891592"/>
    <w:rsid w:val="00891E9E"/>
    <w:rsid w:val="008A2F68"/>
    <w:rsid w:val="008B1417"/>
    <w:rsid w:val="008B4FA6"/>
    <w:rsid w:val="008B5282"/>
    <w:rsid w:val="008B5F86"/>
    <w:rsid w:val="008B7C17"/>
    <w:rsid w:val="008C04A5"/>
    <w:rsid w:val="008C2D01"/>
    <w:rsid w:val="008C40E6"/>
    <w:rsid w:val="008D0F7A"/>
    <w:rsid w:val="008D1A04"/>
    <w:rsid w:val="008D262A"/>
    <w:rsid w:val="008D68E4"/>
    <w:rsid w:val="008E0506"/>
    <w:rsid w:val="008E0CFF"/>
    <w:rsid w:val="008E5D6B"/>
    <w:rsid w:val="008E76F0"/>
    <w:rsid w:val="008F0E73"/>
    <w:rsid w:val="008F15FE"/>
    <w:rsid w:val="008F2D29"/>
    <w:rsid w:val="008F5187"/>
    <w:rsid w:val="008F60D8"/>
    <w:rsid w:val="00902727"/>
    <w:rsid w:val="0090312B"/>
    <w:rsid w:val="0091736D"/>
    <w:rsid w:val="00923BF0"/>
    <w:rsid w:val="009264D9"/>
    <w:rsid w:val="0093037A"/>
    <w:rsid w:val="0093164B"/>
    <w:rsid w:val="0094154D"/>
    <w:rsid w:val="0095155F"/>
    <w:rsid w:val="0095316C"/>
    <w:rsid w:val="00954429"/>
    <w:rsid w:val="009563CE"/>
    <w:rsid w:val="00957CB0"/>
    <w:rsid w:val="00957D08"/>
    <w:rsid w:val="00967291"/>
    <w:rsid w:val="009716B4"/>
    <w:rsid w:val="0097207F"/>
    <w:rsid w:val="00976328"/>
    <w:rsid w:val="0097680D"/>
    <w:rsid w:val="00982438"/>
    <w:rsid w:val="0098404C"/>
    <w:rsid w:val="0098511F"/>
    <w:rsid w:val="00985283"/>
    <w:rsid w:val="00995265"/>
    <w:rsid w:val="00995992"/>
    <w:rsid w:val="009A03E5"/>
    <w:rsid w:val="009A0F3B"/>
    <w:rsid w:val="009A1BB4"/>
    <w:rsid w:val="009A2437"/>
    <w:rsid w:val="009A2628"/>
    <w:rsid w:val="009A286F"/>
    <w:rsid w:val="009A3200"/>
    <w:rsid w:val="009A633F"/>
    <w:rsid w:val="009B0897"/>
    <w:rsid w:val="009B12F4"/>
    <w:rsid w:val="009B2013"/>
    <w:rsid w:val="009B7BD9"/>
    <w:rsid w:val="009C7DD5"/>
    <w:rsid w:val="009E227D"/>
    <w:rsid w:val="009E5019"/>
    <w:rsid w:val="009E6451"/>
    <w:rsid w:val="009E78EB"/>
    <w:rsid w:val="009F25AC"/>
    <w:rsid w:val="00A04F1B"/>
    <w:rsid w:val="00A0501B"/>
    <w:rsid w:val="00A07C92"/>
    <w:rsid w:val="00A14947"/>
    <w:rsid w:val="00A17E8B"/>
    <w:rsid w:val="00A17EDB"/>
    <w:rsid w:val="00A21F9D"/>
    <w:rsid w:val="00A31120"/>
    <w:rsid w:val="00A312FE"/>
    <w:rsid w:val="00A31B67"/>
    <w:rsid w:val="00A32A83"/>
    <w:rsid w:val="00A368DB"/>
    <w:rsid w:val="00A369A0"/>
    <w:rsid w:val="00A423AA"/>
    <w:rsid w:val="00A44E97"/>
    <w:rsid w:val="00A51F37"/>
    <w:rsid w:val="00A53EC6"/>
    <w:rsid w:val="00A54A56"/>
    <w:rsid w:val="00A54D8B"/>
    <w:rsid w:val="00A55C0F"/>
    <w:rsid w:val="00A55D63"/>
    <w:rsid w:val="00A635E5"/>
    <w:rsid w:val="00A65C45"/>
    <w:rsid w:val="00A67D91"/>
    <w:rsid w:val="00A7091A"/>
    <w:rsid w:val="00A73B1E"/>
    <w:rsid w:val="00A73BD3"/>
    <w:rsid w:val="00A7767C"/>
    <w:rsid w:val="00A80316"/>
    <w:rsid w:val="00A8048F"/>
    <w:rsid w:val="00A8713F"/>
    <w:rsid w:val="00A90BA1"/>
    <w:rsid w:val="00A911A9"/>
    <w:rsid w:val="00A94843"/>
    <w:rsid w:val="00A950EC"/>
    <w:rsid w:val="00A97A9A"/>
    <w:rsid w:val="00AA0671"/>
    <w:rsid w:val="00AA2531"/>
    <w:rsid w:val="00AA6BAB"/>
    <w:rsid w:val="00AB1E09"/>
    <w:rsid w:val="00AB5330"/>
    <w:rsid w:val="00AB6465"/>
    <w:rsid w:val="00AB7747"/>
    <w:rsid w:val="00AC14CE"/>
    <w:rsid w:val="00AC1F6B"/>
    <w:rsid w:val="00AC257B"/>
    <w:rsid w:val="00AC2A56"/>
    <w:rsid w:val="00AC2BEB"/>
    <w:rsid w:val="00AC36E0"/>
    <w:rsid w:val="00AD0290"/>
    <w:rsid w:val="00AD055E"/>
    <w:rsid w:val="00AD0824"/>
    <w:rsid w:val="00AD47A7"/>
    <w:rsid w:val="00AD53C3"/>
    <w:rsid w:val="00AD6EF8"/>
    <w:rsid w:val="00AE2428"/>
    <w:rsid w:val="00AE5816"/>
    <w:rsid w:val="00AF0CBF"/>
    <w:rsid w:val="00AF257F"/>
    <w:rsid w:val="00AF33CF"/>
    <w:rsid w:val="00AF4D50"/>
    <w:rsid w:val="00AF59D2"/>
    <w:rsid w:val="00AF6179"/>
    <w:rsid w:val="00AF79F3"/>
    <w:rsid w:val="00B1295A"/>
    <w:rsid w:val="00B179A0"/>
    <w:rsid w:val="00B20A45"/>
    <w:rsid w:val="00B22C5C"/>
    <w:rsid w:val="00B23A30"/>
    <w:rsid w:val="00B23EC7"/>
    <w:rsid w:val="00B24F30"/>
    <w:rsid w:val="00B31ABF"/>
    <w:rsid w:val="00B33BE3"/>
    <w:rsid w:val="00B348AA"/>
    <w:rsid w:val="00B401AD"/>
    <w:rsid w:val="00B50541"/>
    <w:rsid w:val="00B53B5D"/>
    <w:rsid w:val="00B6055E"/>
    <w:rsid w:val="00B6317D"/>
    <w:rsid w:val="00B7723F"/>
    <w:rsid w:val="00B80534"/>
    <w:rsid w:val="00B807E8"/>
    <w:rsid w:val="00B82255"/>
    <w:rsid w:val="00B8433C"/>
    <w:rsid w:val="00B87491"/>
    <w:rsid w:val="00BA29E9"/>
    <w:rsid w:val="00BA6E5A"/>
    <w:rsid w:val="00BA7142"/>
    <w:rsid w:val="00BB237C"/>
    <w:rsid w:val="00BB35EB"/>
    <w:rsid w:val="00BB41A3"/>
    <w:rsid w:val="00BB4464"/>
    <w:rsid w:val="00BB5E4F"/>
    <w:rsid w:val="00BC32DC"/>
    <w:rsid w:val="00BC35B6"/>
    <w:rsid w:val="00BC67AD"/>
    <w:rsid w:val="00BC7177"/>
    <w:rsid w:val="00BD1B51"/>
    <w:rsid w:val="00BD420C"/>
    <w:rsid w:val="00BD4596"/>
    <w:rsid w:val="00BE0754"/>
    <w:rsid w:val="00BE1405"/>
    <w:rsid w:val="00BE312D"/>
    <w:rsid w:val="00BE3153"/>
    <w:rsid w:val="00BE47B9"/>
    <w:rsid w:val="00BF1C20"/>
    <w:rsid w:val="00BF6159"/>
    <w:rsid w:val="00BF6ED8"/>
    <w:rsid w:val="00BF7C74"/>
    <w:rsid w:val="00C05AA3"/>
    <w:rsid w:val="00C10578"/>
    <w:rsid w:val="00C1197F"/>
    <w:rsid w:val="00C12A83"/>
    <w:rsid w:val="00C135BC"/>
    <w:rsid w:val="00C15C95"/>
    <w:rsid w:val="00C1610C"/>
    <w:rsid w:val="00C202DE"/>
    <w:rsid w:val="00C21459"/>
    <w:rsid w:val="00C2596A"/>
    <w:rsid w:val="00C2651E"/>
    <w:rsid w:val="00C27537"/>
    <w:rsid w:val="00C30399"/>
    <w:rsid w:val="00C30B92"/>
    <w:rsid w:val="00C328FE"/>
    <w:rsid w:val="00C33507"/>
    <w:rsid w:val="00C3487A"/>
    <w:rsid w:val="00C374BF"/>
    <w:rsid w:val="00C40D66"/>
    <w:rsid w:val="00C4409D"/>
    <w:rsid w:val="00C44E72"/>
    <w:rsid w:val="00C44F11"/>
    <w:rsid w:val="00C45A06"/>
    <w:rsid w:val="00C47E5B"/>
    <w:rsid w:val="00C50DDA"/>
    <w:rsid w:val="00C60890"/>
    <w:rsid w:val="00C61E4B"/>
    <w:rsid w:val="00C64BFF"/>
    <w:rsid w:val="00C704E9"/>
    <w:rsid w:val="00C744D0"/>
    <w:rsid w:val="00C763C9"/>
    <w:rsid w:val="00C80057"/>
    <w:rsid w:val="00C81CB1"/>
    <w:rsid w:val="00C82232"/>
    <w:rsid w:val="00C82913"/>
    <w:rsid w:val="00C854CD"/>
    <w:rsid w:val="00C87D68"/>
    <w:rsid w:val="00C93B94"/>
    <w:rsid w:val="00C94BBF"/>
    <w:rsid w:val="00C972B1"/>
    <w:rsid w:val="00CA2CCE"/>
    <w:rsid w:val="00CA43FD"/>
    <w:rsid w:val="00CA7EF8"/>
    <w:rsid w:val="00CB09E7"/>
    <w:rsid w:val="00CB4219"/>
    <w:rsid w:val="00CB5274"/>
    <w:rsid w:val="00CB5DEE"/>
    <w:rsid w:val="00CB77D1"/>
    <w:rsid w:val="00CC489B"/>
    <w:rsid w:val="00CD2BCD"/>
    <w:rsid w:val="00CD3A4C"/>
    <w:rsid w:val="00CE10E9"/>
    <w:rsid w:val="00CE1FF9"/>
    <w:rsid w:val="00CE2910"/>
    <w:rsid w:val="00CE5393"/>
    <w:rsid w:val="00CF36BE"/>
    <w:rsid w:val="00CF4821"/>
    <w:rsid w:val="00CF6000"/>
    <w:rsid w:val="00CF7F84"/>
    <w:rsid w:val="00D003F3"/>
    <w:rsid w:val="00D0364F"/>
    <w:rsid w:val="00D04F93"/>
    <w:rsid w:val="00D06834"/>
    <w:rsid w:val="00D27703"/>
    <w:rsid w:val="00D308ED"/>
    <w:rsid w:val="00D3323B"/>
    <w:rsid w:val="00D36D86"/>
    <w:rsid w:val="00D428AA"/>
    <w:rsid w:val="00D42E7F"/>
    <w:rsid w:val="00D4509B"/>
    <w:rsid w:val="00D50A34"/>
    <w:rsid w:val="00D53EFA"/>
    <w:rsid w:val="00D6007C"/>
    <w:rsid w:val="00D6700E"/>
    <w:rsid w:val="00D8103D"/>
    <w:rsid w:val="00D84B15"/>
    <w:rsid w:val="00D85267"/>
    <w:rsid w:val="00D91800"/>
    <w:rsid w:val="00D94A7C"/>
    <w:rsid w:val="00D95896"/>
    <w:rsid w:val="00DA288E"/>
    <w:rsid w:val="00DA7882"/>
    <w:rsid w:val="00DB2983"/>
    <w:rsid w:val="00DB45C9"/>
    <w:rsid w:val="00DC11B0"/>
    <w:rsid w:val="00DC1257"/>
    <w:rsid w:val="00DC3DC0"/>
    <w:rsid w:val="00DC4CE9"/>
    <w:rsid w:val="00DC5B2B"/>
    <w:rsid w:val="00DC6746"/>
    <w:rsid w:val="00DC6863"/>
    <w:rsid w:val="00DC7445"/>
    <w:rsid w:val="00DD318D"/>
    <w:rsid w:val="00DE1523"/>
    <w:rsid w:val="00DE61F1"/>
    <w:rsid w:val="00DE76DB"/>
    <w:rsid w:val="00DF1514"/>
    <w:rsid w:val="00DF2E12"/>
    <w:rsid w:val="00DF514A"/>
    <w:rsid w:val="00DF6690"/>
    <w:rsid w:val="00DF6804"/>
    <w:rsid w:val="00E0358D"/>
    <w:rsid w:val="00E04323"/>
    <w:rsid w:val="00E070A2"/>
    <w:rsid w:val="00E07712"/>
    <w:rsid w:val="00E12439"/>
    <w:rsid w:val="00E1489F"/>
    <w:rsid w:val="00E1671E"/>
    <w:rsid w:val="00E222E8"/>
    <w:rsid w:val="00E2656A"/>
    <w:rsid w:val="00E3328A"/>
    <w:rsid w:val="00E37EB1"/>
    <w:rsid w:val="00E412D0"/>
    <w:rsid w:val="00E45465"/>
    <w:rsid w:val="00E53937"/>
    <w:rsid w:val="00E55874"/>
    <w:rsid w:val="00E56322"/>
    <w:rsid w:val="00E60982"/>
    <w:rsid w:val="00E62C62"/>
    <w:rsid w:val="00E62F05"/>
    <w:rsid w:val="00E63583"/>
    <w:rsid w:val="00E654C1"/>
    <w:rsid w:val="00E65D97"/>
    <w:rsid w:val="00E66FB3"/>
    <w:rsid w:val="00E72A5A"/>
    <w:rsid w:val="00E73354"/>
    <w:rsid w:val="00E77542"/>
    <w:rsid w:val="00E83AA5"/>
    <w:rsid w:val="00E9242D"/>
    <w:rsid w:val="00E938B8"/>
    <w:rsid w:val="00EA38C3"/>
    <w:rsid w:val="00EB3100"/>
    <w:rsid w:val="00EB5255"/>
    <w:rsid w:val="00EB5C47"/>
    <w:rsid w:val="00EB7AA1"/>
    <w:rsid w:val="00EC1098"/>
    <w:rsid w:val="00ED0639"/>
    <w:rsid w:val="00ED0FD3"/>
    <w:rsid w:val="00ED156B"/>
    <w:rsid w:val="00ED1AD9"/>
    <w:rsid w:val="00ED3021"/>
    <w:rsid w:val="00ED7B82"/>
    <w:rsid w:val="00EF4755"/>
    <w:rsid w:val="00EF7135"/>
    <w:rsid w:val="00F027DB"/>
    <w:rsid w:val="00F0320F"/>
    <w:rsid w:val="00F14A7A"/>
    <w:rsid w:val="00F17F30"/>
    <w:rsid w:val="00F222E3"/>
    <w:rsid w:val="00F22985"/>
    <w:rsid w:val="00F27364"/>
    <w:rsid w:val="00F3383E"/>
    <w:rsid w:val="00F40FF5"/>
    <w:rsid w:val="00F4287B"/>
    <w:rsid w:val="00F4300A"/>
    <w:rsid w:val="00F4313B"/>
    <w:rsid w:val="00F44C43"/>
    <w:rsid w:val="00F465A7"/>
    <w:rsid w:val="00F4687E"/>
    <w:rsid w:val="00F5058C"/>
    <w:rsid w:val="00F50B7C"/>
    <w:rsid w:val="00F550E6"/>
    <w:rsid w:val="00F55C2B"/>
    <w:rsid w:val="00F566AC"/>
    <w:rsid w:val="00F60550"/>
    <w:rsid w:val="00F610F7"/>
    <w:rsid w:val="00F61E7A"/>
    <w:rsid w:val="00F62511"/>
    <w:rsid w:val="00F633AD"/>
    <w:rsid w:val="00F70E91"/>
    <w:rsid w:val="00F725F3"/>
    <w:rsid w:val="00F7268D"/>
    <w:rsid w:val="00F72E8F"/>
    <w:rsid w:val="00F732FD"/>
    <w:rsid w:val="00F74345"/>
    <w:rsid w:val="00F76583"/>
    <w:rsid w:val="00F76925"/>
    <w:rsid w:val="00F809FE"/>
    <w:rsid w:val="00F80A0A"/>
    <w:rsid w:val="00F82B19"/>
    <w:rsid w:val="00F9212D"/>
    <w:rsid w:val="00F958EA"/>
    <w:rsid w:val="00F965DA"/>
    <w:rsid w:val="00FA0215"/>
    <w:rsid w:val="00FA406A"/>
    <w:rsid w:val="00FA5871"/>
    <w:rsid w:val="00FA70E3"/>
    <w:rsid w:val="00FB4969"/>
    <w:rsid w:val="00FB503A"/>
    <w:rsid w:val="00FB516C"/>
    <w:rsid w:val="00FB7BF2"/>
    <w:rsid w:val="00FC07E2"/>
    <w:rsid w:val="00FC6A99"/>
    <w:rsid w:val="00FD0236"/>
    <w:rsid w:val="00FD0A6F"/>
    <w:rsid w:val="00FD18F4"/>
    <w:rsid w:val="00FD54DB"/>
    <w:rsid w:val="00FD619F"/>
    <w:rsid w:val="00FE10C3"/>
    <w:rsid w:val="00FE34C1"/>
    <w:rsid w:val="00FF648A"/>
    <w:rsid w:val="010E1D9D"/>
    <w:rsid w:val="01290F7E"/>
    <w:rsid w:val="015D1E09"/>
    <w:rsid w:val="0215534B"/>
    <w:rsid w:val="02697903"/>
    <w:rsid w:val="028B0517"/>
    <w:rsid w:val="02F96569"/>
    <w:rsid w:val="03D2589B"/>
    <w:rsid w:val="03D746CC"/>
    <w:rsid w:val="03EA7B21"/>
    <w:rsid w:val="045573AD"/>
    <w:rsid w:val="05F83EAE"/>
    <w:rsid w:val="06116510"/>
    <w:rsid w:val="063E7D85"/>
    <w:rsid w:val="065B41B4"/>
    <w:rsid w:val="06E4265E"/>
    <w:rsid w:val="07293586"/>
    <w:rsid w:val="07295285"/>
    <w:rsid w:val="07636392"/>
    <w:rsid w:val="07770C56"/>
    <w:rsid w:val="07B348E0"/>
    <w:rsid w:val="07C551AA"/>
    <w:rsid w:val="08235AAA"/>
    <w:rsid w:val="092217DD"/>
    <w:rsid w:val="093A7294"/>
    <w:rsid w:val="09D76D0C"/>
    <w:rsid w:val="0A263993"/>
    <w:rsid w:val="0A2D3AC2"/>
    <w:rsid w:val="0A682704"/>
    <w:rsid w:val="0A7D3E12"/>
    <w:rsid w:val="0AA755DF"/>
    <w:rsid w:val="0AE63EF8"/>
    <w:rsid w:val="0B120D44"/>
    <w:rsid w:val="0BD27BF6"/>
    <w:rsid w:val="0C3B3C7D"/>
    <w:rsid w:val="0C5A1B1E"/>
    <w:rsid w:val="0CAB2EAE"/>
    <w:rsid w:val="0CE6128E"/>
    <w:rsid w:val="0D347447"/>
    <w:rsid w:val="0D621C7D"/>
    <w:rsid w:val="0D9A2D37"/>
    <w:rsid w:val="0DB4576E"/>
    <w:rsid w:val="0DED1DAB"/>
    <w:rsid w:val="0E536A68"/>
    <w:rsid w:val="0E73034D"/>
    <w:rsid w:val="0EE73DD4"/>
    <w:rsid w:val="0F13775A"/>
    <w:rsid w:val="0F5F45FE"/>
    <w:rsid w:val="0F9A112B"/>
    <w:rsid w:val="10411C87"/>
    <w:rsid w:val="106D2F64"/>
    <w:rsid w:val="10920C7F"/>
    <w:rsid w:val="10B63710"/>
    <w:rsid w:val="10D26921"/>
    <w:rsid w:val="10F10820"/>
    <w:rsid w:val="111C2F7A"/>
    <w:rsid w:val="11665CA1"/>
    <w:rsid w:val="116D73E8"/>
    <w:rsid w:val="12A861A1"/>
    <w:rsid w:val="13951726"/>
    <w:rsid w:val="142C1B90"/>
    <w:rsid w:val="14396509"/>
    <w:rsid w:val="14DD2C3C"/>
    <w:rsid w:val="15757364"/>
    <w:rsid w:val="15AA134A"/>
    <w:rsid w:val="15D46197"/>
    <w:rsid w:val="15EB07E1"/>
    <w:rsid w:val="16087E1D"/>
    <w:rsid w:val="16485448"/>
    <w:rsid w:val="16691CD2"/>
    <w:rsid w:val="16E75A13"/>
    <w:rsid w:val="17701D14"/>
    <w:rsid w:val="17735226"/>
    <w:rsid w:val="189F624C"/>
    <w:rsid w:val="18AF4212"/>
    <w:rsid w:val="18D76B74"/>
    <w:rsid w:val="18D80492"/>
    <w:rsid w:val="195145FA"/>
    <w:rsid w:val="19B443F2"/>
    <w:rsid w:val="19D744D3"/>
    <w:rsid w:val="1A1343ED"/>
    <w:rsid w:val="1A1640D9"/>
    <w:rsid w:val="1A1C66C0"/>
    <w:rsid w:val="1A42393B"/>
    <w:rsid w:val="1AAD45DE"/>
    <w:rsid w:val="1AE66EF4"/>
    <w:rsid w:val="1B046F80"/>
    <w:rsid w:val="1B0818DC"/>
    <w:rsid w:val="1B1319F7"/>
    <w:rsid w:val="1B3267B5"/>
    <w:rsid w:val="1B40161D"/>
    <w:rsid w:val="1B441859"/>
    <w:rsid w:val="1B487800"/>
    <w:rsid w:val="1B6606B1"/>
    <w:rsid w:val="1C5E7925"/>
    <w:rsid w:val="1C64202E"/>
    <w:rsid w:val="1CA25CDE"/>
    <w:rsid w:val="1CBB34C2"/>
    <w:rsid w:val="1CFD070F"/>
    <w:rsid w:val="1D290F41"/>
    <w:rsid w:val="1D357B97"/>
    <w:rsid w:val="1D5F6196"/>
    <w:rsid w:val="1D6132A5"/>
    <w:rsid w:val="1D681591"/>
    <w:rsid w:val="1D8E56D5"/>
    <w:rsid w:val="1E2106D1"/>
    <w:rsid w:val="1E676061"/>
    <w:rsid w:val="1E7A43DA"/>
    <w:rsid w:val="1ECF3134"/>
    <w:rsid w:val="1F017381"/>
    <w:rsid w:val="1F0F37A4"/>
    <w:rsid w:val="1FD10E9A"/>
    <w:rsid w:val="1FE7539E"/>
    <w:rsid w:val="200073C5"/>
    <w:rsid w:val="204B4169"/>
    <w:rsid w:val="20671BE0"/>
    <w:rsid w:val="20963CB8"/>
    <w:rsid w:val="20A81A1B"/>
    <w:rsid w:val="20B07FB6"/>
    <w:rsid w:val="20B646FB"/>
    <w:rsid w:val="20D336FD"/>
    <w:rsid w:val="20D96B90"/>
    <w:rsid w:val="20E52059"/>
    <w:rsid w:val="20EC093B"/>
    <w:rsid w:val="2105175C"/>
    <w:rsid w:val="213B74B1"/>
    <w:rsid w:val="215A2310"/>
    <w:rsid w:val="21737AB1"/>
    <w:rsid w:val="21D315D6"/>
    <w:rsid w:val="21DE318A"/>
    <w:rsid w:val="21EE384C"/>
    <w:rsid w:val="21EF5B80"/>
    <w:rsid w:val="22576990"/>
    <w:rsid w:val="227F712C"/>
    <w:rsid w:val="22F47480"/>
    <w:rsid w:val="2301188B"/>
    <w:rsid w:val="23807F0C"/>
    <w:rsid w:val="23983023"/>
    <w:rsid w:val="23DE1C48"/>
    <w:rsid w:val="240210CD"/>
    <w:rsid w:val="241C755D"/>
    <w:rsid w:val="24654740"/>
    <w:rsid w:val="24A617B6"/>
    <w:rsid w:val="24BF09F7"/>
    <w:rsid w:val="252D53FE"/>
    <w:rsid w:val="25EC2D81"/>
    <w:rsid w:val="25FB4585"/>
    <w:rsid w:val="277057A2"/>
    <w:rsid w:val="27B45205"/>
    <w:rsid w:val="282A0404"/>
    <w:rsid w:val="286C542B"/>
    <w:rsid w:val="28DD0611"/>
    <w:rsid w:val="29206EB8"/>
    <w:rsid w:val="29595666"/>
    <w:rsid w:val="29874881"/>
    <w:rsid w:val="29C9329D"/>
    <w:rsid w:val="29E325E0"/>
    <w:rsid w:val="2A1274C4"/>
    <w:rsid w:val="2A452503"/>
    <w:rsid w:val="2A9815DC"/>
    <w:rsid w:val="2B17019F"/>
    <w:rsid w:val="2BA936A8"/>
    <w:rsid w:val="2C315A5A"/>
    <w:rsid w:val="2C4B1C25"/>
    <w:rsid w:val="2C5408F3"/>
    <w:rsid w:val="2D5176B8"/>
    <w:rsid w:val="2D6D1642"/>
    <w:rsid w:val="2D714450"/>
    <w:rsid w:val="2D9E56F5"/>
    <w:rsid w:val="2E667F96"/>
    <w:rsid w:val="2E8226AB"/>
    <w:rsid w:val="2F115F8D"/>
    <w:rsid w:val="2F1A4E86"/>
    <w:rsid w:val="2F6C5B39"/>
    <w:rsid w:val="2FD065E6"/>
    <w:rsid w:val="2FD96870"/>
    <w:rsid w:val="30580BC9"/>
    <w:rsid w:val="30963ECD"/>
    <w:rsid w:val="311E2ED7"/>
    <w:rsid w:val="315619EE"/>
    <w:rsid w:val="315C449C"/>
    <w:rsid w:val="31B82709"/>
    <w:rsid w:val="31D05482"/>
    <w:rsid w:val="31E8081B"/>
    <w:rsid w:val="3218112C"/>
    <w:rsid w:val="32400B34"/>
    <w:rsid w:val="329E6876"/>
    <w:rsid w:val="32FB1798"/>
    <w:rsid w:val="333015F2"/>
    <w:rsid w:val="334B6320"/>
    <w:rsid w:val="336060F9"/>
    <w:rsid w:val="33D934D4"/>
    <w:rsid w:val="33FE2F6A"/>
    <w:rsid w:val="340E07E5"/>
    <w:rsid w:val="34235BF7"/>
    <w:rsid w:val="34DD321B"/>
    <w:rsid w:val="34EB5437"/>
    <w:rsid w:val="358C5FA8"/>
    <w:rsid w:val="35C15DF1"/>
    <w:rsid w:val="36074A7F"/>
    <w:rsid w:val="366F793E"/>
    <w:rsid w:val="36865EE3"/>
    <w:rsid w:val="369032F6"/>
    <w:rsid w:val="36923549"/>
    <w:rsid w:val="36B75FBF"/>
    <w:rsid w:val="36BD0C45"/>
    <w:rsid w:val="37D16AE4"/>
    <w:rsid w:val="37E00298"/>
    <w:rsid w:val="37EB0D27"/>
    <w:rsid w:val="384F282B"/>
    <w:rsid w:val="38651052"/>
    <w:rsid w:val="386E63CC"/>
    <w:rsid w:val="38B302F9"/>
    <w:rsid w:val="38F12CD3"/>
    <w:rsid w:val="38F94775"/>
    <w:rsid w:val="39106CB6"/>
    <w:rsid w:val="392971ED"/>
    <w:rsid w:val="39303CC8"/>
    <w:rsid w:val="39325651"/>
    <w:rsid w:val="393C224A"/>
    <w:rsid w:val="39463EB6"/>
    <w:rsid w:val="39A27702"/>
    <w:rsid w:val="39FD4CE2"/>
    <w:rsid w:val="3A6C2E84"/>
    <w:rsid w:val="3A872856"/>
    <w:rsid w:val="3B134920"/>
    <w:rsid w:val="3B3763D1"/>
    <w:rsid w:val="3B976C4C"/>
    <w:rsid w:val="3C2F6E1E"/>
    <w:rsid w:val="3C4F64BA"/>
    <w:rsid w:val="3C6436E3"/>
    <w:rsid w:val="3CD367B2"/>
    <w:rsid w:val="3CDA245A"/>
    <w:rsid w:val="3D0E06F5"/>
    <w:rsid w:val="3D1E06B7"/>
    <w:rsid w:val="3D35324B"/>
    <w:rsid w:val="3D86601D"/>
    <w:rsid w:val="3E0D44F1"/>
    <w:rsid w:val="3ED5426F"/>
    <w:rsid w:val="3EDA0523"/>
    <w:rsid w:val="3F726A1C"/>
    <w:rsid w:val="407A6407"/>
    <w:rsid w:val="4117682A"/>
    <w:rsid w:val="41195217"/>
    <w:rsid w:val="417860E6"/>
    <w:rsid w:val="41D1094B"/>
    <w:rsid w:val="4200449D"/>
    <w:rsid w:val="423A3BCC"/>
    <w:rsid w:val="424B4ADB"/>
    <w:rsid w:val="424E57D2"/>
    <w:rsid w:val="426D4EE6"/>
    <w:rsid w:val="42B26C49"/>
    <w:rsid w:val="42BC4BDD"/>
    <w:rsid w:val="431330E2"/>
    <w:rsid w:val="433A6FE6"/>
    <w:rsid w:val="43480868"/>
    <w:rsid w:val="4350713C"/>
    <w:rsid w:val="436653E0"/>
    <w:rsid w:val="43C4431A"/>
    <w:rsid w:val="43D917DA"/>
    <w:rsid w:val="44300FA4"/>
    <w:rsid w:val="445730E6"/>
    <w:rsid w:val="44894D3B"/>
    <w:rsid w:val="44B951CC"/>
    <w:rsid w:val="44BC7141"/>
    <w:rsid w:val="44CD14E0"/>
    <w:rsid w:val="44F20B0B"/>
    <w:rsid w:val="452E5F4C"/>
    <w:rsid w:val="45612018"/>
    <w:rsid w:val="457A15B1"/>
    <w:rsid w:val="458946E9"/>
    <w:rsid w:val="45A47C0E"/>
    <w:rsid w:val="46577FD6"/>
    <w:rsid w:val="46D955A7"/>
    <w:rsid w:val="470D1EAB"/>
    <w:rsid w:val="47133957"/>
    <w:rsid w:val="474A5444"/>
    <w:rsid w:val="47984F17"/>
    <w:rsid w:val="47A07E0C"/>
    <w:rsid w:val="481840FC"/>
    <w:rsid w:val="483055C1"/>
    <w:rsid w:val="4870272E"/>
    <w:rsid w:val="48715418"/>
    <w:rsid w:val="48FF0462"/>
    <w:rsid w:val="4909426A"/>
    <w:rsid w:val="490E0C07"/>
    <w:rsid w:val="490E70C0"/>
    <w:rsid w:val="495A669C"/>
    <w:rsid w:val="498D0B03"/>
    <w:rsid w:val="49C138A2"/>
    <w:rsid w:val="49DC7715"/>
    <w:rsid w:val="4A023139"/>
    <w:rsid w:val="4A3C5D07"/>
    <w:rsid w:val="4A513716"/>
    <w:rsid w:val="4A7B576F"/>
    <w:rsid w:val="4A834233"/>
    <w:rsid w:val="4AF04EB9"/>
    <w:rsid w:val="4AF561A9"/>
    <w:rsid w:val="4B8378C9"/>
    <w:rsid w:val="4C4A0649"/>
    <w:rsid w:val="4C7E5ECA"/>
    <w:rsid w:val="4C876AA5"/>
    <w:rsid w:val="4CDA4808"/>
    <w:rsid w:val="4CF50655"/>
    <w:rsid w:val="4D054FAD"/>
    <w:rsid w:val="4D0E00FB"/>
    <w:rsid w:val="4D176606"/>
    <w:rsid w:val="4DEC4FB0"/>
    <w:rsid w:val="4E075D8A"/>
    <w:rsid w:val="4EC00FAD"/>
    <w:rsid w:val="4F9843DC"/>
    <w:rsid w:val="4FC62A8C"/>
    <w:rsid w:val="4FE20F0D"/>
    <w:rsid w:val="4FE51552"/>
    <w:rsid w:val="50504C4B"/>
    <w:rsid w:val="50593093"/>
    <w:rsid w:val="509C6E7C"/>
    <w:rsid w:val="5119191F"/>
    <w:rsid w:val="5162104E"/>
    <w:rsid w:val="523E3941"/>
    <w:rsid w:val="534F04B8"/>
    <w:rsid w:val="53A039CC"/>
    <w:rsid w:val="53A1505A"/>
    <w:rsid w:val="54063E08"/>
    <w:rsid w:val="543437E8"/>
    <w:rsid w:val="54987C88"/>
    <w:rsid w:val="54F73313"/>
    <w:rsid w:val="54F80955"/>
    <w:rsid w:val="54FF459D"/>
    <w:rsid w:val="555170A7"/>
    <w:rsid w:val="5587536D"/>
    <w:rsid w:val="559B174B"/>
    <w:rsid w:val="55CE0CF4"/>
    <w:rsid w:val="55E55DA1"/>
    <w:rsid w:val="56270770"/>
    <w:rsid w:val="56B22A9C"/>
    <w:rsid w:val="57507EDB"/>
    <w:rsid w:val="57B72A76"/>
    <w:rsid w:val="57C3426C"/>
    <w:rsid w:val="57CE1F93"/>
    <w:rsid w:val="588743D1"/>
    <w:rsid w:val="5887701A"/>
    <w:rsid w:val="58EB1A8E"/>
    <w:rsid w:val="59575EC9"/>
    <w:rsid w:val="59B30A92"/>
    <w:rsid w:val="59C0439F"/>
    <w:rsid w:val="5A1068FB"/>
    <w:rsid w:val="5A505296"/>
    <w:rsid w:val="5ABE2233"/>
    <w:rsid w:val="5AC34E28"/>
    <w:rsid w:val="5B0B55FA"/>
    <w:rsid w:val="5B1806FD"/>
    <w:rsid w:val="5B30540A"/>
    <w:rsid w:val="5B3F0EAB"/>
    <w:rsid w:val="5BC67B5D"/>
    <w:rsid w:val="5BDF5D95"/>
    <w:rsid w:val="5BF56340"/>
    <w:rsid w:val="5BFE7528"/>
    <w:rsid w:val="5CCF517E"/>
    <w:rsid w:val="5D3555EA"/>
    <w:rsid w:val="5E0937D1"/>
    <w:rsid w:val="5E2467F1"/>
    <w:rsid w:val="5EE536CB"/>
    <w:rsid w:val="5F1A2B43"/>
    <w:rsid w:val="5FB837BB"/>
    <w:rsid w:val="5FB92CCB"/>
    <w:rsid w:val="5FDC3F67"/>
    <w:rsid w:val="60CC405A"/>
    <w:rsid w:val="614A78BB"/>
    <w:rsid w:val="61AF7A6F"/>
    <w:rsid w:val="61E215D8"/>
    <w:rsid w:val="61E67468"/>
    <w:rsid w:val="621B3775"/>
    <w:rsid w:val="62364782"/>
    <w:rsid w:val="626832AD"/>
    <w:rsid w:val="63833F99"/>
    <w:rsid w:val="6394356A"/>
    <w:rsid w:val="639701CA"/>
    <w:rsid w:val="639E2B98"/>
    <w:rsid w:val="63C61B2C"/>
    <w:rsid w:val="63D40BE9"/>
    <w:rsid w:val="64102431"/>
    <w:rsid w:val="64827BCF"/>
    <w:rsid w:val="64A5243A"/>
    <w:rsid w:val="64F531DE"/>
    <w:rsid w:val="65373578"/>
    <w:rsid w:val="6630215B"/>
    <w:rsid w:val="669A227A"/>
    <w:rsid w:val="66D83436"/>
    <w:rsid w:val="671F124A"/>
    <w:rsid w:val="673A2F25"/>
    <w:rsid w:val="677A33C6"/>
    <w:rsid w:val="681F6961"/>
    <w:rsid w:val="68610A2F"/>
    <w:rsid w:val="68805514"/>
    <w:rsid w:val="69316E2F"/>
    <w:rsid w:val="693B6E22"/>
    <w:rsid w:val="694E2071"/>
    <w:rsid w:val="695E6CAB"/>
    <w:rsid w:val="69766163"/>
    <w:rsid w:val="697A3B33"/>
    <w:rsid w:val="69CE33B1"/>
    <w:rsid w:val="69D44760"/>
    <w:rsid w:val="69FF359F"/>
    <w:rsid w:val="6A346E30"/>
    <w:rsid w:val="6A520EC7"/>
    <w:rsid w:val="6AF87E20"/>
    <w:rsid w:val="6B0F3A92"/>
    <w:rsid w:val="6B322639"/>
    <w:rsid w:val="6BBD1AAD"/>
    <w:rsid w:val="6BEF6F15"/>
    <w:rsid w:val="6C0321D3"/>
    <w:rsid w:val="6C0F4FE4"/>
    <w:rsid w:val="6C636C38"/>
    <w:rsid w:val="6C941089"/>
    <w:rsid w:val="6DB34098"/>
    <w:rsid w:val="6DB545B6"/>
    <w:rsid w:val="6DE02FB4"/>
    <w:rsid w:val="6DED21B6"/>
    <w:rsid w:val="6E1D4C3A"/>
    <w:rsid w:val="6E3266DF"/>
    <w:rsid w:val="6E3D3571"/>
    <w:rsid w:val="6E514CED"/>
    <w:rsid w:val="6E7656B5"/>
    <w:rsid w:val="6EB563D5"/>
    <w:rsid w:val="6EC76426"/>
    <w:rsid w:val="6ED92677"/>
    <w:rsid w:val="6F1849E3"/>
    <w:rsid w:val="6F225983"/>
    <w:rsid w:val="6F240E75"/>
    <w:rsid w:val="6F5E333B"/>
    <w:rsid w:val="6F906926"/>
    <w:rsid w:val="6FFC5590"/>
    <w:rsid w:val="706D1DD0"/>
    <w:rsid w:val="70856B87"/>
    <w:rsid w:val="70992A4E"/>
    <w:rsid w:val="70A979BC"/>
    <w:rsid w:val="70D527EE"/>
    <w:rsid w:val="71456886"/>
    <w:rsid w:val="715B5300"/>
    <w:rsid w:val="71D27F8A"/>
    <w:rsid w:val="722B3CD4"/>
    <w:rsid w:val="72553024"/>
    <w:rsid w:val="72A232E8"/>
    <w:rsid w:val="73122968"/>
    <w:rsid w:val="73170C47"/>
    <w:rsid w:val="731F5D5E"/>
    <w:rsid w:val="73886182"/>
    <w:rsid w:val="73A63F6B"/>
    <w:rsid w:val="73BB3073"/>
    <w:rsid w:val="73C51AD5"/>
    <w:rsid w:val="73DF45D2"/>
    <w:rsid w:val="741E793C"/>
    <w:rsid w:val="74416F50"/>
    <w:rsid w:val="745E3944"/>
    <w:rsid w:val="747E4E0D"/>
    <w:rsid w:val="75982A43"/>
    <w:rsid w:val="75AF692B"/>
    <w:rsid w:val="76204092"/>
    <w:rsid w:val="7635099D"/>
    <w:rsid w:val="7679643D"/>
    <w:rsid w:val="76C06B82"/>
    <w:rsid w:val="76C7550B"/>
    <w:rsid w:val="76D92C10"/>
    <w:rsid w:val="770A137F"/>
    <w:rsid w:val="771D5F6E"/>
    <w:rsid w:val="77762421"/>
    <w:rsid w:val="77B56B1F"/>
    <w:rsid w:val="780F09F4"/>
    <w:rsid w:val="78440BB4"/>
    <w:rsid w:val="78A90480"/>
    <w:rsid w:val="796A51F1"/>
    <w:rsid w:val="79E44340"/>
    <w:rsid w:val="7A364017"/>
    <w:rsid w:val="7A481273"/>
    <w:rsid w:val="7A792A9C"/>
    <w:rsid w:val="7A8265E1"/>
    <w:rsid w:val="7B404B3C"/>
    <w:rsid w:val="7B686D42"/>
    <w:rsid w:val="7B841746"/>
    <w:rsid w:val="7B870C46"/>
    <w:rsid w:val="7B9B758B"/>
    <w:rsid w:val="7C6C5AC7"/>
    <w:rsid w:val="7C8D7588"/>
    <w:rsid w:val="7CC6544B"/>
    <w:rsid w:val="7CF1261B"/>
    <w:rsid w:val="7D0239FF"/>
    <w:rsid w:val="7D5E40CD"/>
    <w:rsid w:val="7DB562D7"/>
    <w:rsid w:val="7DCC6A4C"/>
    <w:rsid w:val="7DCD56F2"/>
    <w:rsid w:val="7DFC2C5F"/>
    <w:rsid w:val="7E31270C"/>
    <w:rsid w:val="7E787D6B"/>
    <w:rsid w:val="7EFA24D9"/>
    <w:rsid w:val="7F001CE7"/>
    <w:rsid w:val="7FE47E50"/>
    <w:rsid w:val="7FF165F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qFormat="1" w:unhideWhenUsed="0" w:uiPriority="99" w:name="index 1" w:locked="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99" w:name="toc 2" w:locked="1"/>
    <w:lsdException w:uiPriority="39" w:name="toc 3"/>
    <w:lsdException w:uiPriority="39" w:name="toc 4"/>
    <w:lsdException w:uiPriority="39" w:name="toc 5"/>
    <w:lsdException w:uiPriority="39" w:name="toc 6"/>
    <w:lsdException w:uiPriority="39" w:name="toc 7"/>
    <w:lsdException w:uiPriority="39" w:name="toc 8"/>
    <w:lsdException w:qFormat="1" w:unhideWhenUsed="0" w:uiPriority="99" w:name="toc 9" w:locked="1"/>
    <w:lsdException w:qFormat="1" w:unhideWhenUsed="0" w:uiPriority="99" w:semiHidden="0" w:name="Normal Indent" w:locked="1"/>
    <w:lsdException w:uiPriority="99" w:name="footnote text"/>
    <w:lsdException w:qFormat="1" w:unhideWhenUsed="0" w:uiPriority="99" w:name="annotation text"/>
    <w:lsdException w:unhideWhenUsed="0" w:uiPriority="0" w:semiHidden="0" w:name="header"/>
    <w:lsdException w:qFormat="1" w:unhideWhenUsed="0" w:uiPriority="99" w:semiHidden="0" w:name="footer"/>
    <w:lsdException w:qFormat="1" w:unhideWhenUsed="0" w:uiPriority="99" w:name="index heading" w:locked="1"/>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ocked="1"/>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ocked="1"/>
    <w:lsdException w:qFormat="1" w:unhideWhenUsed="0" w:uiPriority="99" w:semiHidden="0" w:name="Date"/>
    <w:lsdException w:qFormat="1" w:unhideWhenUsed="0" w:uiPriority="99" w:semiHidden="0" w:name="Body Text First Indent" w:locked="1"/>
    <w:lsdException w:qFormat="1" w:unhideWhenUsed="0" w:uiPriority="99" w:semiHidden="0" w:name="Body Text First Indent 2" w:locked="1"/>
    <w:lsdException w:uiPriority="99" w:name="Note Heading"/>
    <w:lsdException w:qFormat="1" w:unhideWhenUsed="0" w:uiPriority="99" w:semiHidden="0" w:name="Body Text 2" w:locked="1"/>
    <w:lsdException w:uiPriority="99" w:name="Body Text 3"/>
    <w:lsdException w:qFormat="1" w:unhideWhenUsed="0" w:uiPriority="99" w:semiHidden="0" w:name="Body Text Indent 2" w:locked="1"/>
    <w:lsdException w:qFormat="1" w:unhideWhenUsed="0" w:uiPriority="99" w:semiHidden="0" w:name="Body Text Indent 3" w:locked="1"/>
    <w:lsdException w:qFormat="1" w:unhideWhenUsed="0" w:uiPriority="99" w:semiHidden="0" w:name="Block Text"/>
    <w:lsdException w:qFormat="1" w:unhideWhenUsed="0" w:uiPriority="99" w:semiHidden="0" w:name="Hyperlink" w:locked="1"/>
    <w:lsdException w:unhideWhenUsed="0" w:uiPriority="0" w:semiHidden="0" w:name="FollowedHyperlink"/>
    <w:lsdException w:qFormat="1" w:unhideWhenUsed="0" w:uiPriority="22" w:semiHidden="0" w:name="Strong"/>
    <w:lsdException w:qFormat="1" w:unhideWhenUsed="0" w:uiPriority="99" w:semiHidden="0" w:name="Emphasis" w:locked="1"/>
    <w:lsdException w:uiPriority="99" w:name="Document Map"/>
    <w:lsdException w:qFormat="1" w:unhideWhenUsed="0" w:uiPriority="99" w:semiHidden="0" w:name="Plain Text" w:locked="1"/>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qFormat="1" w:unhideWhenUsed="0" w:uiPriority="99" w:semiHidden="0" w:name="HTML Code" w:locked="1"/>
    <w:lsdException w:uiPriority="99" w:name="HTML Definition"/>
    <w:lsdException w:qFormat="1" w:unhideWhenUsed="0" w:uiPriority="99" w:semiHidden="0" w:name="HTML Keyboard" w:locked="1"/>
    <w:lsdException w:uiPriority="99" w:name="HTML Preformatted"/>
    <w:lsdException w:qFormat="1" w:unhideWhenUsed="0" w:uiPriority="99" w:semiHidden="0" w:name="HTML Sample" w:locked="1"/>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qFormat="1" w:unhideWhenUsed="0" w:uiPriority="99"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2"/>
    <w:qFormat/>
    <w:locked/>
    <w:uiPriority w:val="99"/>
    <w:pPr>
      <w:jc w:val="center"/>
      <w:outlineLvl w:val="1"/>
    </w:pPr>
    <w:rPr>
      <w:rFonts w:ascii="Calibri" w:hAnsi="Calibri" w:cs="Calibri"/>
      <w:b/>
      <w:bCs/>
      <w:color w:val="000000"/>
    </w:rPr>
  </w:style>
  <w:style w:type="paragraph" w:styleId="4">
    <w:name w:val="heading 3"/>
    <w:basedOn w:val="1"/>
    <w:next w:val="1"/>
    <w:link w:val="53"/>
    <w:qFormat/>
    <w:locked/>
    <w:uiPriority w:val="99"/>
    <w:pPr>
      <w:keepNext/>
      <w:keepLines/>
      <w:snapToGrid w:val="0"/>
      <w:spacing w:before="60" w:after="120" w:line="400" w:lineRule="exact"/>
      <w:jc w:val="left"/>
      <w:outlineLvl w:val="2"/>
    </w:pPr>
    <w:rPr>
      <w:rFonts w:eastAsia="黑体"/>
    </w:rPr>
  </w:style>
  <w:style w:type="paragraph" w:styleId="5">
    <w:name w:val="heading 4"/>
    <w:basedOn w:val="1"/>
    <w:next w:val="1"/>
    <w:link w:val="54"/>
    <w:qFormat/>
    <w:locked/>
    <w:uiPriority w:val="99"/>
    <w:pPr>
      <w:keepNext/>
      <w:keepLines/>
      <w:spacing w:line="376" w:lineRule="auto"/>
      <w:outlineLvl w:val="3"/>
    </w:pPr>
    <w:rPr>
      <w:rFonts w:ascii="Cambria" w:hAnsi="Cambria" w:cs="Cambria"/>
      <w:b/>
      <w:bCs/>
      <w:sz w:val="28"/>
      <w:szCs w:val="28"/>
    </w:rPr>
  </w:style>
  <w:style w:type="paragraph" w:styleId="6">
    <w:name w:val="heading 6"/>
    <w:basedOn w:val="1"/>
    <w:next w:val="1"/>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33">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5"/>
    <w:qFormat/>
    <w:locked/>
    <w:uiPriority w:val="99"/>
    <w:pPr>
      <w:spacing w:line="440" w:lineRule="exact"/>
      <w:ind w:firstLine="652"/>
    </w:pPr>
    <w:rPr>
      <w:spacing w:val="20"/>
    </w:rPr>
  </w:style>
  <w:style w:type="paragraph" w:styleId="8">
    <w:name w:val="caption"/>
    <w:basedOn w:val="1"/>
    <w:next w:val="1"/>
    <w:qFormat/>
    <w:uiPriority w:val="0"/>
    <w:pPr>
      <w:jc w:val="center"/>
    </w:pPr>
    <w:rPr>
      <w:rFonts w:ascii="Cambria" w:hAnsi="Cambria"/>
      <w:b/>
      <w:sz w:val="24"/>
      <w:szCs w:val="20"/>
    </w:rPr>
  </w:style>
  <w:style w:type="paragraph" w:styleId="9">
    <w:name w:val="annotation text"/>
    <w:basedOn w:val="1"/>
    <w:link w:val="56"/>
    <w:semiHidden/>
    <w:qFormat/>
    <w:uiPriority w:val="99"/>
    <w:pPr>
      <w:jc w:val="left"/>
    </w:pPr>
    <w:rPr>
      <w:kern w:val="0"/>
      <w:sz w:val="24"/>
      <w:szCs w:val="24"/>
    </w:rPr>
  </w:style>
  <w:style w:type="paragraph" w:styleId="10">
    <w:name w:val="Salutation"/>
    <w:basedOn w:val="1"/>
    <w:next w:val="1"/>
    <w:link w:val="57"/>
    <w:qFormat/>
    <w:locked/>
    <w:uiPriority w:val="99"/>
  </w:style>
  <w:style w:type="paragraph" w:styleId="11">
    <w:name w:val="Body Text"/>
    <w:basedOn w:val="1"/>
    <w:next w:val="12"/>
    <w:link w:val="55"/>
    <w:qFormat/>
    <w:uiPriority w:val="99"/>
    <w:pPr>
      <w:widowControl/>
      <w:snapToGrid w:val="0"/>
      <w:spacing w:before="60" w:after="160" w:line="259" w:lineRule="auto"/>
      <w:ind w:right="113"/>
    </w:pPr>
    <w:rPr>
      <w:kern w:val="0"/>
      <w:sz w:val="18"/>
      <w:szCs w:val="18"/>
    </w:rPr>
  </w:style>
  <w:style w:type="paragraph" w:customStyle="1" w:styleId="12">
    <w:name w:val="默认段落"/>
    <w:basedOn w:val="1"/>
    <w:qFormat/>
    <w:uiPriority w:val="99"/>
  </w:style>
  <w:style w:type="paragraph" w:styleId="13">
    <w:name w:val="Body Text Indent"/>
    <w:basedOn w:val="1"/>
    <w:next w:val="14"/>
    <w:link w:val="58"/>
    <w:qFormat/>
    <w:uiPriority w:val="99"/>
    <w:pPr>
      <w:spacing w:after="120"/>
      <w:ind w:left="420" w:leftChars="200"/>
    </w:pPr>
    <w:rPr>
      <w:kern w:val="0"/>
      <w:sz w:val="24"/>
      <w:szCs w:val="24"/>
    </w:rPr>
  </w:style>
  <w:style w:type="paragraph" w:styleId="14">
    <w:name w:val="Body Text Indent 2"/>
    <w:basedOn w:val="1"/>
    <w:next w:val="15"/>
    <w:link w:val="59"/>
    <w:qFormat/>
    <w:locked/>
    <w:uiPriority w:val="99"/>
    <w:pPr>
      <w:spacing w:line="480" w:lineRule="exact"/>
      <w:ind w:firstLine="539"/>
    </w:pPr>
    <w:rPr>
      <w:rFonts w:ascii="宋体" w:hAnsi="宋体" w:cs="宋体"/>
      <w:sz w:val="28"/>
      <w:szCs w:val="28"/>
    </w:rPr>
  </w:style>
  <w:style w:type="paragraph" w:styleId="15">
    <w:name w:val="Body Text First Indent 2"/>
    <w:basedOn w:val="13"/>
    <w:next w:val="1"/>
    <w:link w:val="60"/>
    <w:qFormat/>
    <w:locked/>
    <w:uiPriority w:val="99"/>
    <w:pPr>
      <w:ind w:firstLine="420" w:firstLineChars="200"/>
    </w:pPr>
    <w:rPr>
      <w:kern w:val="2"/>
      <w:sz w:val="21"/>
      <w:szCs w:val="21"/>
    </w:rPr>
  </w:style>
  <w:style w:type="paragraph" w:styleId="16">
    <w:name w:val="Block Text"/>
    <w:basedOn w:val="1"/>
    <w:qFormat/>
    <w:uiPriority w:val="99"/>
    <w:pPr>
      <w:adjustRightInd w:val="0"/>
      <w:spacing w:line="500" w:lineRule="exact"/>
      <w:ind w:left="147" w:leftChars="70" w:right="160" w:rightChars="76"/>
    </w:pPr>
    <w:rPr>
      <w:rFonts w:ascii="宋体" w:hAnsi="宋体" w:cs="宋体"/>
    </w:rPr>
  </w:style>
  <w:style w:type="paragraph" w:styleId="17">
    <w:name w:val="Plain Text"/>
    <w:basedOn w:val="1"/>
    <w:next w:val="1"/>
    <w:link w:val="61"/>
    <w:qFormat/>
    <w:locked/>
    <w:uiPriority w:val="99"/>
    <w:rPr>
      <w:rFonts w:ascii="宋体" w:hAnsi="Courier New" w:cs="宋体"/>
    </w:rPr>
  </w:style>
  <w:style w:type="paragraph" w:styleId="18">
    <w:name w:val="Date"/>
    <w:basedOn w:val="1"/>
    <w:next w:val="1"/>
    <w:link w:val="62"/>
    <w:qFormat/>
    <w:uiPriority w:val="99"/>
    <w:pPr>
      <w:ind w:left="100" w:leftChars="2500"/>
    </w:pPr>
    <w:rPr>
      <w:kern w:val="0"/>
      <w:sz w:val="24"/>
      <w:szCs w:val="24"/>
    </w:rPr>
  </w:style>
  <w:style w:type="paragraph" w:styleId="19">
    <w:name w:val="Balloon Text"/>
    <w:basedOn w:val="1"/>
    <w:link w:val="63"/>
    <w:semiHidden/>
    <w:qFormat/>
    <w:uiPriority w:val="99"/>
    <w:rPr>
      <w:kern w:val="0"/>
      <w:sz w:val="18"/>
      <w:szCs w:val="18"/>
    </w:rPr>
  </w:style>
  <w:style w:type="paragraph" w:styleId="20">
    <w:name w:val="footer"/>
    <w:basedOn w:val="1"/>
    <w:qFormat/>
    <w:uiPriority w:val="99"/>
    <w:pPr>
      <w:tabs>
        <w:tab w:val="center" w:pos="4153"/>
        <w:tab w:val="right" w:pos="8306"/>
      </w:tabs>
      <w:snapToGrid w:val="0"/>
      <w:jc w:val="left"/>
    </w:pPr>
    <w:rPr>
      <w:kern w:val="0"/>
      <w:sz w:val="18"/>
      <w:szCs w:val="20"/>
    </w:rPr>
  </w:style>
  <w:style w:type="paragraph" w:styleId="21">
    <w:name w:val="index heading"/>
    <w:basedOn w:val="1"/>
    <w:next w:val="22"/>
    <w:semiHidden/>
    <w:qFormat/>
    <w:locked/>
    <w:uiPriority w:val="99"/>
    <w:rPr>
      <w:rFonts w:ascii="Arial" w:hAnsi="Arial" w:cs="Arial"/>
      <w:b/>
      <w:bCs/>
    </w:rPr>
  </w:style>
  <w:style w:type="paragraph" w:styleId="22">
    <w:name w:val="index 1"/>
    <w:basedOn w:val="1"/>
    <w:next w:val="1"/>
    <w:semiHidden/>
    <w:qFormat/>
    <w:locked/>
    <w:uiPriority w:val="99"/>
    <w:pPr>
      <w:jc w:val="center"/>
    </w:pPr>
  </w:style>
  <w:style w:type="paragraph" w:styleId="23">
    <w:name w:val="Body Text Indent 3"/>
    <w:basedOn w:val="1"/>
    <w:link w:val="64"/>
    <w:qFormat/>
    <w:locked/>
    <w:uiPriority w:val="99"/>
    <w:pPr>
      <w:spacing w:after="120"/>
      <w:ind w:left="420" w:leftChars="200"/>
    </w:pPr>
    <w:rPr>
      <w:sz w:val="16"/>
      <w:szCs w:val="16"/>
    </w:rPr>
  </w:style>
  <w:style w:type="paragraph" w:styleId="24">
    <w:name w:val="toc 2"/>
    <w:basedOn w:val="1"/>
    <w:next w:val="1"/>
    <w:semiHidden/>
    <w:qFormat/>
    <w:locked/>
    <w:uiPriority w:val="99"/>
    <w:pPr>
      <w:ind w:left="210"/>
      <w:jc w:val="left"/>
    </w:pPr>
    <w:rPr>
      <w:smallCaps/>
      <w:sz w:val="20"/>
      <w:szCs w:val="20"/>
    </w:rPr>
  </w:style>
  <w:style w:type="paragraph" w:styleId="25">
    <w:name w:val="toc 9"/>
    <w:basedOn w:val="1"/>
    <w:next w:val="1"/>
    <w:semiHidden/>
    <w:qFormat/>
    <w:locked/>
    <w:uiPriority w:val="99"/>
    <w:pPr>
      <w:widowControl/>
      <w:wordWrap w:val="0"/>
      <w:ind w:left="2975"/>
    </w:pPr>
  </w:style>
  <w:style w:type="paragraph" w:styleId="26">
    <w:name w:val="Body Text 2"/>
    <w:basedOn w:val="1"/>
    <w:next w:val="1"/>
    <w:link w:val="65"/>
    <w:qFormat/>
    <w:locked/>
    <w:uiPriority w:val="99"/>
    <w:pPr>
      <w:jc w:val="center"/>
    </w:pPr>
    <w:rPr>
      <w:spacing w:val="-6"/>
      <w:bdr w:val="single" w:color="auto" w:sz="4" w:space="0"/>
    </w:rPr>
  </w:style>
  <w:style w:type="paragraph" w:styleId="27">
    <w:name w:val="Normal (Web)"/>
    <w:basedOn w:val="1"/>
    <w:link w:val="68"/>
    <w:qFormat/>
    <w:uiPriority w:val="99"/>
    <w:pPr>
      <w:widowControl/>
      <w:spacing w:before="100" w:beforeAutospacing="1" w:after="100" w:afterAutospacing="1"/>
      <w:jc w:val="left"/>
    </w:pPr>
    <w:rPr>
      <w:rFonts w:ascii="宋体" w:hAnsi="宋体" w:cs="宋体"/>
      <w:kern w:val="0"/>
      <w:sz w:val="24"/>
      <w:szCs w:val="24"/>
    </w:rPr>
  </w:style>
  <w:style w:type="paragraph" w:styleId="28">
    <w:name w:val="annotation subject"/>
    <w:basedOn w:val="9"/>
    <w:next w:val="9"/>
    <w:link w:val="66"/>
    <w:semiHidden/>
    <w:qFormat/>
    <w:uiPriority w:val="99"/>
    <w:rPr>
      <w:b/>
      <w:bCs/>
      <w:kern w:val="2"/>
    </w:rPr>
  </w:style>
  <w:style w:type="paragraph" w:styleId="29">
    <w:name w:val="Body Text First Indent"/>
    <w:basedOn w:val="11"/>
    <w:link w:val="67"/>
    <w:qFormat/>
    <w:locked/>
    <w:uiPriority w:val="99"/>
    <w:pPr>
      <w:ind w:firstLine="420" w:firstLineChars="100"/>
    </w:pPr>
  </w:style>
  <w:style w:type="table" w:styleId="31">
    <w:name w:val="Table Grid"/>
    <w:basedOn w:val="3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2">
    <w:name w:val="Table Theme"/>
    <w:basedOn w:val="30"/>
    <w:qFormat/>
    <w:lock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22"/>
    <w:rPr>
      <w:b/>
      <w:bCs/>
    </w:rPr>
  </w:style>
  <w:style w:type="character" w:styleId="35">
    <w:name w:val="page number"/>
    <w:basedOn w:val="33"/>
    <w:qFormat/>
    <w:locked/>
    <w:uiPriority w:val="99"/>
  </w:style>
  <w:style w:type="character" w:styleId="36">
    <w:name w:val="Emphasis"/>
    <w:basedOn w:val="33"/>
    <w:qFormat/>
    <w:locked/>
    <w:uiPriority w:val="99"/>
  </w:style>
  <w:style w:type="character" w:styleId="37">
    <w:name w:val="Hyperlink"/>
    <w:basedOn w:val="33"/>
    <w:qFormat/>
    <w:locked/>
    <w:uiPriority w:val="99"/>
    <w:rPr>
      <w:color w:val="auto"/>
      <w:u w:val="none"/>
    </w:rPr>
  </w:style>
  <w:style w:type="character" w:styleId="38">
    <w:name w:val="HTML Code"/>
    <w:basedOn w:val="33"/>
    <w:qFormat/>
    <w:locked/>
    <w:uiPriority w:val="99"/>
    <w:rPr>
      <w:rFonts w:ascii="monospace" w:hAnsi="monospace" w:cs="monospace"/>
      <w:sz w:val="21"/>
      <w:szCs w:val="21"/>
    </w:rPr>
  </w:style>
  <w:style w:type="character" w:styleId="39">
    <w:name w:val="annotation reference"/>
    <w:basedOn w:val="33"/>
    <w:semiHidden/>
    <w:qFormat/>
    <w:uiPriority w:val="99"/>
    <w:rPr>
      <w:sz w:val="21"/>
      <w:szCs w:val="21"/>
    </w:rPr>
  </w:style>
  <w:style w:type="character" w:styleId="40">
    <w:name w:val="HTML Keyboard"/>
    <w:basedOn w:val="33"/>
    <w:qFormat/>
    <w:locked/>
    <w:uiPriority w:val="99"/>
    <w:rPr>
      <w:rFonts w:ascii="monospace" w:hAnsi="monospace" w:cs="monospace"/>
      <w:sz w:val="21"/>
      <w:szCs w:val="21"/>
    </w:rPr>
  </w:style>
  <w:style w:type="character" w:styleId="41">
    <w:name w:val="HTML Sample"/>
    <w:basedOn w:val="33"/>
    <w:qFormat/>
    <w:locked/>
    <w:uiPriority w:val="99"/>
    <w:rPr>
      <w:rFonts w:ascii="monospace" w:hAnsi="monospace" w:cs="monospace"/>
      <w:sz w:val="21"/>
      <w:szCs w:val="21"/>
    </w:rPr>
  </w:style>
  <w:style w:type="paragraph" w:customStyle="1" w:styleId="42">
    <w:name w:val="Default"/>
    <w:basedOn w:val="43"/>
    <w:next w:val="44"/>
    <w:qFormat/>
    <w:uiPriority w:val="99"/>
    <w:pPr>
      <w:autoSpaceDE w:val="0"/>
      <w:autoSpaceDN w:val="0"/>
    </w:pPr>
    <w:rPr>
      <w:rFonts w:ascii="Calibri" w:hAnsi="Calibri" w:cs="Calibri"/>
      <w:color w:val="000000"/>
    </w:rPr>
  </w:style>
  <w:style w:type="paragraph" w:styleId="43">
    <w:name w:val="List Paragraph"/>
    <w:basedOn w:val="1"/>
    <w:qFormat/>
    <w:uiPriority w:val="34"/>
    <w:pPr>
      <w:ind w:firstLine="420" w:firstLineChars="200"/>
    </w:pPr>
  </w:style>
  <w:style w:type="paragraph" w:customStyle="1" w:styleId="44">
    <w:name w:val="样式35"/>
    <w:basedOn w:val="11"/>
    <w:qFormat/>
    <w:uiPriority w:val="0"/>
    <w:pPr>
      <w:adjustRightInd w:val="0"/>
      <w:spacing w:line="312" w:lineRule="auto"/>
      <w:ind w:firstLine="567"/>
    </w:pPr>
    <w:rPr>
      <w:rFonts w:ascii="宋体"/>
      <w:kern w:val="0"/>
      <w:sz w:val="28"/>
    </w:rPr>
  </w:style>
  <w:style w:type="paragraph" w:customStyle="1" w:styleId="45">
    <w:name w:val="文本"/>
    <w:basedOn w:val="1"/>
    <w:next w:val="1"/>
    <w:qFormat/>
    <w:uiPriority w:val="0"/>
    <w:pPr>
      <w:autoSpaceDE w:val="0"/>
      <w:autoSpaceDN w:val="0"/>
      <w:ind w:firstLine="480"/>
    </w:pPr>
    <w:rPr>
      <w:lang w:val="zh-CN"/>
    </w:rPr>
  </w:style>
  <w:style w:type="paragraph" w:customStyle="1" w:styleId="46">
    <w:name w:val="样式1"/>
    <w:basedOn w:val="21"/>
    <w:next w:val="1"/>
    <w:qFormat/>
    <w:uiPriority w:val="99"/>
    <w:pPr>
      <w:tabs>
        <w:tab w:val="right" w:leader="dot" w:pos="9061"/>
        <w:tab w:val="right" w:leader="dot" w:pos="9459"/>
      </w:tabs>
      <w:adjustRightInd w:val="0"/>
      <w:spacing w:line="360" w:lineRule="auto"/>
      <w:outlineLvl w:val="0"/>
    </w:pPr>
    <w:rPr>
      <w:sz w:val="28"/>
      <w:szCs w:val="28"/>
    </w:rPr>
  </w:style>
  <w:style w:type="paragraph" w:customStyle="1" w:styleId="47">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48">
    <w:name w:val="纯文本1"/>
    <w:basedOn w:val="1"/>
    <w:qFormat/>
    <w:uiPriority w:val="99"/>
    <w:pPr>
      <w:adjustRightInd w:val="0"/>
      <w:jc w:val="center"/>
      <w:textAlignment w:val="baseline"/>
    </w:pPr>
    <w:rPr>
      <w:rFonts w:ascii="宋体" w:hAnsi="Courier New" w:cs="宋体"/>
      <w:sz w:val="24"/>
      <w:szCs w:val="24"/>
    </w:rPr>
  </w:style>
  <w:style w:type="paragraph" w:customStyle="1" w:styleId="49">
    <w:name w:val="xl27"/>
    <w:basedOn w:val="1"/>
    <w:next w:val="50"/>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0">
    <w:name w:val="A正文"/>
    <w:basedOn w:val="1"/>
    <w:qFormat/>
    <w:uiPriority w:val="99"/>
    <w:pPr>
      <w:spacing w:line="360" w:lineRule="auto"/>
      <w:ind w:firstLine="200" w:firstLineChars="200"/>
    </w:pPr>
    <w:rPr>
      <w:rFonts w:ascii="Times New Roman" w:hAnsi="Times New Roman" w:eastAsia="宋体"/>
      <w:sz w:val="24"/>
      <w:szCs w:val="24"/>
    </w:rPr>
  </w:style>
  <w:style w:type="character" w:customStyle="1" w:styleId="51">
    <w:name w:val="标题 1 Char"/>
    <w:basedOn w:val="33"/>
    <w:link w:val="2"/>
    <w:qFormat/>
    <w:locked/>
    <w:uiPriority w:val="99"/>
    <w:rPr>
      <w:b/>
      <w:bCs/>
      <w:kern w:val="44"/>
      <w:sz w:val="44"/>
      <w:szCs w:val="44"/>
    </w:rPr>
  </w:style>
  <w:style w:type="character" w:customStyle="1" w:styleId="52">
    <w:name w:val="标题 2 Char"/>
    <w:basedOn w:val="33"/>
    <w:link w:val="3"/>
    <w:semiHidden/>
    <w:qFormat/>
    <w:locked/>
    <w:uiPriority w:val="99"/>
    <w:rPr>
      <w:rFonts w:ascii="Cambria" w:hAnsi="Cambria" w:eastAsia="宋体" w:cs="Cambria"/>
      <w:b/>
      <w:bCs/>
      <w:sz w:val="32"/>
      <w:szCs w:val="32"/>
    </w:rPr>
  </w:style>
  <w:style w:type="character" w:customStyle="1" w:styleId="53">
    <w:name w:val="标题 3 Char"/>
    <w:basedOn w:val="33"/>
    <w:link w:val="4"/>
    <w:semiHidden/>
    <w:qFormat/>
    <w:locked/>
    <w:uiPriority w:val="99"/>
    <w:rPr>
      <w:b/>
      <w:bCs/>
      <w:sz w:val="32"/>
      <w:szCs w:val="32"/>
    </w:rPr>
  </w:style>
  <w:style w:type="character" w:customStyle="1" w:styleId="54">
    <w:name w:val="标题 4 Char"/>
    <w:basedOn w:val="33"/>
    <w:link w:val="5"/>
    <w:semiHidden/>
    <w:qFormat/>
    <w:locked/>
    <w:uiPriority w:val="99"/>
    <w:rPr>
      <w:rFonts w:ascii="Cambria" w:hAnsi="Cambria" w:eastAsia="宋体" w:cs="Cambria"/>
      <w:b/>
      <w:bCs/>
      <w:sz w:val="28"/>
      <w:szCs w:val="28"/>
    </w:rPr>
  </w:style>
  <w:style w:type="character" w:customStyle="1" w:styleId="55">
    <w:name w:val="正文文本 Char"/>
    <w:basedOn w:val="33"/>
    <w:link w:val="11"/>
    <w:qFormat/>
    <w:locked/>
    <w:uiPriority w:val="99"/>
    <w:rPr>
      <w:sz w:val="18"/>
      <w:szCs w:val="18"/>
    </w:rPr>
  </w:style>
  <w:style w:type="character" w:customStyle="1" w:styleId="56">
    <w:name w:val="批注文字 Char"/>
    <w:basedOn w:val="33"/>
    <w:link w:val="9"/>
    <w:qFormat/>
    <w:locked/>
    <w:uiPriority w:val="99"/>
    <w:rPr>
      <w:rFonts w:ascii="Times New Roman" w:hAnsi="Times New Roman" w:eastAsia="宋体" w:cs="Times New Roman"/>
      <w:sz w:val="24"/>
      <w:szCs w:val="24"/>
    </w:rPr>
  </w:style>
  <w:style w:type="character" w:customStyle="1" w:styleId="57">
    <w:name w:val="称呼 Char"/>
    <w:basedOn w:val="33"/>
    <w:link w:val="10"/>
    <w:semiHidden/>
    <w:qFormat/>
    <w:locked/>
    <w:uiPriority w:val="99"/>
    <w:rPr>
      <w:sz w:val="21"/>
      <w:szCs w:val="21"/>
    </w:rPr>
  </w:style>
  <w:style w:type="character" w:customStyle="1" w:styleId="58">
    <w:name w:val="正文文本缩进 Char"/>
    <w:basedOn w:val="33"/>
    <w:link w:val="13"/>
    <w:semiHidden/>
    <w:qFormat/>
    <w:locked/>
    <w:uiPriority w:val="99"/>
    <w:rPr>
      <w:rFonts w:ascii="Times New Roman" w:hAnsi="Times New Roman" w:eastAsia="宋体" w:cs="Times New Roman"/>
      <w:sz w:val="24"/>
      <w:szCs w:val="24"/>
    </w:rPr>
  </w:style>
  <w:style w:type="character" w:customStyle="1" w:styleId="59">
    <w:name w:val="正文文本缩进 2 Char"/>
    <w:basedOn w:val="33"/>
    <w:link w:val="14"/>
    <w:semiHidden/>
    <w:qFormat/>
    <w:locked/>
    <w:uiPriority w:val="99"/>
    <w:rPr>
      <w:sz w:val="21"/>
      <w:szCs w:val="21"/>
    </w:rPr>
  </w:style>
  <w:style w:type="character" w:customStyle="1" w:styleId="60">
    <w:name w:val="正文首行缩进 2 Char"/>
    <w:basedOn w:val="58"/>
    <w:link w:val="15"/>
    <w:qFormat/>
    <w:locked/>
    <w:uiPriority w:val="99"/>
    <w:rPr>
      <w:rFonts w:ascii="Times New Roman" w:hAnsi="Times New Roman" w:eastAsia="宋体" w:cs="Times New Roman"/>
      <w:kern w:val="2"/>
      <w:sz w:val="24"/>
      <w:szCs w:val="24"/>
    </w:rPr>
  </w:style>
  <w:style w:type="character" w:customStyle="1" w:styleId="61">
    <w:name w:val="纯文本 Char"/>
    <w:basedOn w:val="33"/>
    <w:link w:val="17"/>
    <w:semiHidden/>
    <w:qFormat/>
    <w:locked/>
    <w:uiPriority w:val="99"/>
    <w:rPr>
      <w:rFonts w:ascii="宋体" w:hAnsi="Courier New" w:cs="宋体"/>
      <w:sz w:val="21"/>
      <w:szCs w:val="21"/>
    </w:rPr>
  </w:style>
  <w:style w:type="character" w:customStyle="1" w:styleId="62">
    <w:name w:val="日期 Char"/>
    <w:basedOn w:val="33"/>
    <w:link w:val="18"/>
    <w:qFormat/>
    <w:locked/>
    <w:uiPriority w:val="99"/>
    <w:rPr>
      <w:rFonts w:ascii="Times New Roman" w:hAnsi="Times New Roman" w:eastAsia="宋体" w:cs="Times New Roman"/>
      <w:sz w:val="24"/>
      <w:szCs w:val="24"/>
    </w:rPr>
  </w:style>
  <w:style w:type="character" w:customStyle="1" w:styleId="63">
    <w:name w:val="批注框文本 Char"/>
    <w:basedOn w:val="33"/>
    <w:link w:val="19"/>
    <w:semiHidden/>
    <w:qFormat/>
    <w:locked/>
    <w:uiPriority w:val="99"/>
    <w:rPr>
      <w:rFonts w:ascii="Times New Roman" w:hAnsi="Times New Roman" w:eastAsia="宋体" w:cs="Times New Roman"/>
      <w:sz w:val="18"/>
      <w:szCs w:val="18"/>
    </w:rPr>
  </w:style>
  <w:style w:type="character" w:customStyle="1" w:styleId="64">
    <w:name w:val="正文文本缩进 3 Char"/>
    <w:basedOn w:val="33"/>
    <w:link w:val="23"/>
    <w:semiHidden/>
    <w:qFormat/>
    <w:locked/>
    <w:uiPriority w:val="99"/>
    <w:rPr>
      <w:sz w:val="16"/>
      <w:szCs w:val="16"/>
    </w:rPr>
  </w:style>
  <w:style w:type="character" w:customStyle="1" w:styleId="65">
    <w:name w:val="正文文本 2 Char"/>
    <w:basedOn w:val="33"/>
    <w:link w:val="26"/>
    <w:semiHidden/>
    <w:qFormat/>
    <w:locked/>
    <w:uiPriority w:val="99"/>
    <w:rPr>
      <w:sz w:val="21"/>
      <w:szCs w:val="21"/>
    </w:rPr>
  </w:style>
  <w:style w:type="character" w:customStyle="1" w:styleId="66">
    <w:name w:val="批注主题 Char"/>
    <w:basedOn w:val="56"/>
    <w:link w:val="28"/>
    <w:semiHidden/>
    <w:qFormat/>
    <w:locked/>
    <w:uiPriority w:val="99"/>
    <w:rPr>
      <w:rFonts w:ascii="Times New Roman" w:hAnsi="Times New Roman" w:eastAsia="宋体" w:cs="Times New Roman"/>
      <w:b/>
      <w:bCs/>
      <w:kern w:val="2"/>
      <w:sz w:val="24"/>
      <w:szCs w:val="24"/>
    </w:rPr>
  </w:style>
  <w:style w:type="character" w:customStyle="1" w:styleId="67">
    <w:name w:val="正文首行缩进 Char"/>
    <w:basedOn w:val="55"/>
    <w:link w:val="29"/>
    <w:semiHidden/>
    <w:qFormat/>
    <w:locked/>
    <w:uiPriority w:val="99"/>
    <w:rPr>
      <w:sz w:val="21"/>
      <w:szCs w:val="21"/>
    </w:rPr>
  </w:style>
  <w:style w:type="character" w:customStyle="1" w:styleId="68">
    <w:name w:val="普通(网站) Char"/>
    <w:link w:val="27"/>
    <w:qFormat/>
    <w:locked/>
    <w:uiPriority w:val="99"/>
    <w:rPr>
      <w:rFonts w:ascii="宋体" w:hAnsi="宋体" w:eastAsia="宋体" w:cs="宋体"/>
      <w:sz w:val="24"/>
      <w:szCs w:val="24"/>
    </w:rPr>
  </w:style>
  <w:style w:type="character" w:customStyle="1" w:styleId="69">
    <w:name w:val="font81"/>
    <w:qFormat/>
    <w:uiPriority w:val="99"/>
    <w:rPr>
      <w:rFonts w:ascii="宋体" w:hAnsi="宋体" w:eastAsia="宋体" w:cs="宋体"/>
      <w:color w:val="000000"/>
      <w:sz w:val="18"/>
      <w:szCs w:val="18"/>
      <w:u w:val="none"/>
    </w:rPr>
  </w:style>
  <w:style w:type="character" w:customStyle="1" w:styleId="70">
    <w:name w:val="正文文本 字符1"/>
    <w:semiHidden/>
    <w:qFormat/>
    <w:uiPriority w:val="99"/>
    <w:rPr>
      <w:rFonts w:ascii="Times New Roman" w:hAnsi="Times New Roman" w:eastAsia="宋体" w:cs="Times New Roman"/>
      <w:sz w:val="24"/>
      <w:szCs w:val="24"/>
    </w:rPr>
  </w:style>
  <w:style w:type="character" w:customStyle="1" w:styleId="71">
    <w:name w:val="表格 Char"/>
    <w:link w:val="72"/>
    <w:qFormat/>
    <w:locked/>
    <w:uiPriority w:val="99"/>
    <w:rPr>
      <w:rFonts w:ascii="宋体" w:cs="宋体"/>
      <w:sz w:val="21"/>
      <w:szCs w:val="21"/>
    </w:rPr>
  </w:style>
  <w:style w:type="paragraph" w:customStyle="1" w:styleId="72">
    <w:name w:val="表格"/>
    <w:basedOn w:val="73"/>
    <w:next w:val="1"/>
    <w:link w:val="71"/>
    <w:qFormat/>
    <w:uiPriority w:val="99"/>
    <w:pPr>
      <w:adjustRightInd w:val="0"/>
      <w:snapToGrid w:val="0"/>
      <w:spacing w:beforeLines="10" w:afterLines="10" w:line="259" w:lineRule="auto"/>
      <w:jc w:val="center"/>
    </w:pPr>
    <w:rPr>
      <w:rFonts w:ascii="宋体" w:cs="宋体"/>
      <w:kern w:val="0"/>
    </w:rPr>
  </w:style>
  <w:style w:type="paragraph" w:customStyle="1" w:styleId="73">
    <w:name w:val="图示"/>
    <w:basedOn w:val="1"/>
    <w:qFormat/>
    <w:uiPriority w:val="0"/>
    <w:pPr>
      <w:ind w:firstLine="0" w:firstLineChars="0"/>
      <w:jc w:val="center"/>
    </w:pPr>
    <w:rPr>
      <w:rFonts w:eastAsia="黑体"/>
      <w:kern w:val="0"/>
      <w:sz w:val="21"/>
    </w:rPr>
  </w:style>
  <w:style w:type="character" w:customStyle="1" w:styleId="74">
    <w:name w:val="日期 字符"/>
    <w:semiHidden/>
    <w:qFormat/>
    <w:uiPriority w:val="99"/>
    <w:rPr>
      <w:rFonts w:ascii="Times New Roman" w:hAnsi="Times New Roman" w:eastAsia="宋体" w:cs="Times New Roman"/>
      <w:sz w:val="24"/>
      <w:szCs w:val="24"/>
    </w:rPr>
  </w:style>
  <w:style w:type="character" w:customStyle="1" w:styleId="75">
    <w:name w:val="表格内容 Char"/>
    <w:link w:val="76"/>
    <w:qFormat/>
    <w:locked/>
    <w:uiPriority w:val="99"/>
    <w:rPr>
      <w:sz w:val="21"/>
      <w:szCs w:val="21"/>
    </w:rPr>
  </w:style>
  <w:style w:type="paragraph" w:customStyle="1" w:styleId="76">
    <w:name w:val="表格内容"/>
    <w:basedOn w:val="77"/>
    <w:next w:val="1"/>
    <w:link w:val="75"/>
    <w:qFormat/>
    <w:uiPriority w:val="99"/>
    <w:pPr>
      <w:widowControl w:val="0"/>
      <w:adjustRightInd w:val="0"/>
      <w:spacing w:line="300" w:lineRule="auto"/>
    </w:pPr>
    <w:rPr>
      <w:rFonts w:eastAsia="宋体"/>
      <w:sz w:val="21"/>
      <w:szCs w:val="21"/>
    </w:rPr>
  </w:style>
  <w:style w:type="paragraph" w:customStyle="1" w:styleId="77">
    <w:name w:val="表格标题"/>
    <w:basedOn w:val="11"/>
    <w:next w:val="76"/>
    <w:qFormat/>
    <w:uiPriority w:val="99"/>
    <w:pPr>
      <w:spacing w:before="120" w:after="60" w:line="240" w:lineRule="auto"/>
      <w:jc w:val="center"/>
    </w:pPr>
    <w:rPr>
      <w:rFonts w:eastAsia="黑体"/>
    </w:rPr>
  </w:style>
  <w:style w:type="paragraph" w:customStyle="1" w:styleId="78">
    <w:name w:val="表格式"/>
    <w:basedOn w:val="1"/>
    <w:qFormat/>
    <w:uiPriority w:val="99"/>
    <w:pPr>
      <w:spacing w:beforeLines="50" w:afterLines="50" w:line="200" w:lineRule="exact"/>
      <w:jc w:val="center"/>
    </w:pPr>
  </w:style>
  <w:style w:type="paragraph" w:customStyle="1" w:styleId="79">
    <w:name w:val="表1"/>
    <w:basedOn w:val="1"/>
    <w:qFormat/>
    <w:uiPriority w:val="99"/>
    <w:pPr>
      <w:ind w:firstLine="723" w:firstLineChars="200"/>
      <w:jc w:val="center"/>
    </w:pPr>
    <w:rPr>
      <w:b/>
      <w:bCs/>
    </w:rPr>
  </w:style>
  <w:style w:type="paragraph" w:customStyle="1" w:styleId="80">
    <w:name w:val="表标题"/>
    <w:basedOn w:val="29"/>
    <w:qFormat/>
    <w:uiPriority w:val="99"/>
    <w:pPr>
      <w:adjustRightInd w:val="0"/>
      <w:spacing w:after="60" w:line="500" w:lineRule="exact"/>
      <w:ind w:firstLine="0" w:firstLineChars="0"/>
      <w:jc w:val="center"/>
    </w:pPr>
    <w:rPr>
      <w:rFonts w:ascii="Calibri" w:hAnsi="Calibri" w:cs="Calibri"/>
      <w:b/>
      <w:bCs/>
      <w:kern w:val="2"/>
    </w:rPr>
  </w:style>
  <w:style w:type="paragraph" w:customStyle="1" w:styleId="81">
    <w:name w:val="表2"/>
    <w:basedOn w:val="1"/>
    <w:qFormat/>
    <w:uiPriority w:val="99"/>
    <w:pPr>
      <w:jc w:val="center"/>
    </w:pPr>
  </w:style>
  <w:style w:type="paragraph" w:customStyle="1" w:styleId="82">
    <w:name w:val="表头"/>
    <w:next w:val="1"/>
    <w:link w:val="104"/>
    <w:qFormat/>
    <w:uiPriority w:val="99"/>
    <w:pPr>
      <w:adjustRightInd w:val="0"/>
      <w:spacing w:line="500" w:lineRule="exact"/>
      <w:ind w:firstLine="560"/>
      <w:jc w:val="center"/>
      <w:textAlignment w:val="baseline"/>
    </w:pPr>
    <w:rPr>
      <w:rFonts w:ascii="宋体" w:hAnsi="Times New Roman" w:eastAsia="宋体" w:cs="宋体"/>
      <w:b/>
      <w:bCs/>
      <w:kern w:val="0"/>
      <w:sz w:val="28"/>
      <w:szCs w:val="28"/>
    </w:rPr>
  </w:style>
  <w:style w:type="paragraph" w:customStyle="1" w:styleId="83">
    <w:name w:val="Table Paragraph"/>
    <w:basedOn w:val="1"/>
    <w:qFormat/>
    <w:uiPriority w:val="99"/>
    <w:pPr>
      <w:jc w:val="left"/>
    </w:pPr>
    <w:rPr>
      <w:rFonts w:ascii="Calibri" w:hAnsi="Calibri" w:cs="Calibri"/>
      <w:sz w:val="22"/>
      <w:szCs w:val="22"/>
      <w:lang w:eastAsia="en-US"/>
    </w:rPr>
  </w:style>
  <w:style w:type="paragraph" w:customStyle="1" w:styleId="84">
    <w:name w:val="Char Char Char1 Char Char Char Char Char Char Char"/>
    <w:basedOn w:val="1"/>
    <w:qFormat/>
    <w:uiPriority w:val="99"/>
    <w:rPr>
      <w:rFonts w:ascii="等线" w:hAnsi="等线" w:cs="等线"/>
      <w:spacing w:val="-2"/>
      <w:kern w:val="0"/>
    </w:rPr>
  </w:style>
  <w:style w:type="paragraph" w:customStyle="1" w:styleId="85">
    <w:name w:val="普通(网站)2"/>
    <w:basedOn w:val="1"/>
    <w:qFormat/>
    <w:uiPriority w:val="99"/>
    <w:pPr>
      <w:widowControl/>
      <w:spacing w:before="100" w:beforeAutospacing="1" w:after="100" w:afterAutospacing="1"/>
      <w:jc w:val="left"/>
    </w:pPr>
    <w:rPr>
      <w:rFonts w:ascii="宋体" w:hAnsi="宋体" w:cs="宋体"/>
      <w:sz w:val="24"/>
      <w:szCs w:val="24"/>
    </w:rPr>
  </w:style>
  <w:style w:type="paragraph" w:customStyle="1" w:styleId="86">
    <w:name w:val="三级标题"/>
    <w:basedOn w:val="1"/>
    <w:next w:val="15"/>
    <w:qFormat/>
    <w:uiPriority w:val="99"/>
    <w:pPr>
      <w:spacing w:line="300" w:lineRule="exact"/>
      <w:jc w:val="center"/>
    </w:pPr>
  </w:style>
  <w:style w:type="paragraph" w:customStyle="1" w:styleId="87">
    <w:name w:val="表格正文"/>
    <w:basedOn w:val="88"/>
    <w:next w:val="1"/>
    <w:qFormat/>
    <w:uiPriority w:val="99"/>
    <w:pPr>
      <w:widowControl/>
      <w:adjustRightInd w:val="0"/>
      <w:snapToGrid w:val="0"/>
      <w:spacing w:line="360" w:lineRule="exact"/>
      <w:jc w:val="center"/>
    </w:pPr>
    <w:rPr>
      <w:sz w:val="20"/>
      <w:szCs w:val="20"/>
    </w:rPr>
  </w:style>
  <w:style w:type="paragraph" w:customStyle="1" w:styleId="88">
    <w:name w:val="正文缩进1"/>
    <w:basedOn w:val="1"/>
    <w:qFormat/>
    <w:uiPriority w:val="0"/>
    <w:pPr>
      <w:adjustRightInd w:val="0"/>
      <w:spacing w:line="460" w:lineRule="exact"/>
      <w:ind w:firstLine="420"/>
    </w:pPr>
    <w:rPr>
      <w:kern w:val="0"/>
      <w:szCs w:val="20"/>
    </w:rPr>
  </w:style>
  <w:style w:type="paragraph" w:customStyle="1" w:styleId="89">
    <w:name w:val="表格CAT"/>
    <w:qFormat/>
    <w:uiPriority w:val="99"/>
    <w:pPr>
      <w:tabs>
        <w:tab w:val="left" w:pos="277"/>
        <w:tab w:val="left" w:pos="600"/>
        <w:tab w:val="left" w:pos="780"/>
        <w:tab w:val="left" w:pos="2517"/>
      </w:tabs>
      <w:adjustRightInd w:val="0"/>
      <w:jc w:val="center"/>
      <w:textAlignment w:val="baseline"/>
    </w:pPr>
    <w:rPr>
      <w:rFonts w:ascii="Times New Roman" w:hAnsi="Times New Roman" w:eastAsia="宋体" w:cs="Times New Roman"/>
      <w:color w:val="000000"/>
      <w:sz w:val="18"/>
      <w:szCs w:val="18"/>
      <w:lang w:val="en-GB" w:eastAsia="zh-CN" w:bidi="ar-SA"/>
    </w:rPr>
  </w:style>
  <w:style w:type="table" w:customStyle="1" w:styleId="90">
    <w:name w:val="网格型3"/>
    <w:qFormat/>
    <w:uiPriority w:val="99"/>
    <w:rPr>
      <w:rFonts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1">
    <w:name w:val="表内文字"/>
    <w:basedOn w:val="1"/>
    <w:qFormat/>
    <w:uiPriority w:val="99"/>
    <w:pPr>
      <w:adjustRightInd w:val="0"/>
      <w:jc w:val="center"/>
      <w:textAlignment w:val="baseline"/>
    </w:pPr>
  </w:style>
  <w:style w:type="character" w:customStyle="1" w:styleId="92">
    <w:name w:val="checkbox"/>
    <w:basedOn w:val="33"/>
    <w:qFormat/>
    <w:uiPriority w:val="99"/>
  </w:style>
  <w:style w:type="character" w:customStyle="1" w:styleId="93">
    <w:name w:val="chakan"/>
    <w:basedOn w:val="33"/>
    <w:qFormat/>
    <w:uiPriority w:val="99"/>
    <w:rPr>
      <w:color w:val="auto"/>
    </w:rPr>
  </w:style>
  <w:style w:type="character" w:customStyle="1" w:styleId="94">
    <w:name w:val="shenbao"/>
    <w:basedOn w:val="33"/>
    <w:qFormat/>
    <w:uiPriority w:val="99"/>
    <w:rPr>
      <w:color w:val="auto"/>
    </w:rPr>
  </w:style>
  <w:style w:type="character" w:customStyle="1" w:styleId="95">
    <w:name w:val="checkbox2"/>
    <w:basedOn w:val="33"/>
    <w:qFormat/>
    <w:uiPriority w:val="99"/>
  </w:style>
  <w:style w:type="paragraph" w:customStyle="1" w:styleId="96">
    <w:name w:val="表格123"/>
    <w:basedOn w:val="1"/>
    <w:qFormat/>
    <w:uiPriority w:val="99"/>
    <w:pPr>
      <w:jc w:val="center"/>
    </w:pPr>
    <w:rPr>
      <w:rFonts w:ascii="宋体" w:hAnsi="宋体" w:cs="宋体"/>
    </w:rPr>
  </w:style>
  <w:style w:type="paragraph" w:customStyle="1" w:styleId="97">
    <w:name w:val="题注123"/>
    <w:basedOn w:val="1"/>
    <w:qFormat/>
    <w:uiPriority w:val="99"/>
    <w:pPr>
      <w:keepNext/>
      <w:jc w:val="center"/>
    </w:pPr>
    <w:rPr>
      <w:b/>
      <w:bCs/>
    </w:rPr>
  </w:style>
  <w:style w:type="character" w:customStyle="1" w:styleId="98">
    <w:name w:val="font21"/>
    <w:basedOn w:val="33"/>
    <w:qFormat/>
    <w:uiPriority w:val="99"/>
    <w:rPr>
      <w:rFonts w:ascii="宋体" w:hAnsi="宋体" w:eastAsia="宋体" w:cs="宋体"/>
      <w:b/>
      <w:bCs/>
      <w:color w:val="000000"/>
      <w:sz w:val="24"/>
      <w:szCs w:val="24"/>
      <w:u w:val="none"/>
      <w:vertAlign w:val="subscript"/>
    </w:rPr>
  </w:style>
  <w:style w:type="paragraph" w:customStyle="1" w:styleId="99">
    <w:name w:val="报告正文"/>
    <w:basedOn w:val="1"/>
    <w:qFormat/>
    <w:uiPriority w:val="99"/>
    <w:pPr>
      <w:adjustRightInd w:val="0"/>
      <w:snapToGrid w:val="0"/>
      <w:spacing w:line="360" w:lineRule="auto"/>
      <w:ind w:firstLine="200" w:firstLineChars="200"/>
    </w:pPr>
    <w:rPr>
      <w:kern w:val="0"/>
      <w:sz w:val="24"/>
      <w:szCs w:val="24"/>
    </w:rPr>
  </w:style>
  <w:style w:type="paragraph" w:customStyle="1" w:styleId="100">
    <w:name w:val="段"/>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101">
    <w:name w:val="报告"/>
    <w:basedOn w:val="1"/>
    <w:qFormat/>
    <w:uiPriority w:val="99"/>
    <w:pPr>
      <w:autoSpaceDE w:val="0"/>
      <w:autoSpaceDN w:val="0"/>
      <w:adjustRightInd w:val="0"/>
      <w:ind w:firstLine="505"/>
      <w:jc w:val="left"/>
      <w:textAlignment w:val="baseline"/>
    </w:pPr>
    <w:rPr>
      <w:kern w:val="0"/>
    </w:rPr>
  </w:style>
  <w:style w:type="table" w:customStyle="1" w:styleId="102">
    <w:name w:val="Table Normal1"/>
    <w:semiHidden/>
    <w:qFormat/>
    <w:uiPriority w:val="99"/>
    <w:tblPr>
      <w:tblCellMar>
        <w:top w:w="0" w:type="dxa"/>
        <w:left w:w="0" w:type="dxa"/>
        <w:bottom w:w="0" w:type="dxa"/>
        <w:right w:w="0" w:type="dxa"/>
      </w:tblCellMar>
    </w:tblPr>
  </w:style>
  <w:style w:type="paragraph" w:customStyle="1" w:styleId="103">
    <w:name w:val="表格名称"/>
    <w:basedOn w:val="1"/>
    <w:qFormat/>
    <w:uiPriority w:val="99"/>
    <w:pPr>
      <w:spacing w:beforeLines="50"/>
      <w:jc w:val="center"/>
    </w:pPr>
    <w:rPr>
      <w:b/>
      <w:bCs/>
    </w:rPr>
  </w:style>
  <w:style w:type="character" w:customStyle="1" w:styleId="104">
    <w:name w:val="表头 Char Char"/>
    <w:link w:val="82"/>
    <w:qFormat/>
    <w:locked/>
    <w:uiPriority w:val="99"/>
    <w:rPr>
      <w:rFonts w:ascii="宋体" w:eastAsia="宋体" w:cs="宋体"/>
      <w:b/>
      <w:bCs/>
      <w:kern w:val="0"/>
      <w:sz w:val="28"/>
      <w:szCs w:val="28"/>
    </w:rPr>
  </w:style>
  <w:style w:type="character" w:customStyle="1" w:styleId="105">
    <w:name w:val="font01"/>
    <w:qFormat/>
    <w:uiPriority w:val="99"/>
    <w:rPr>
      <w:rFonts w:ascii="宋体" w:hAnsi="宋体" w:eastAsia="宋体" w:cs="宋体"/>
      <w:color w:val="000000"/>
      <w:sz w:val="22"/>
      <w:szCs w:val="22"/>
      <w:u w:val="none"/>
    </w:rPr>
  </w:style>
  <w:style w:type="character" w:customStyle="1" w:styleId="106">
    <w:name w:val="font11"/>
    <w:qFormat/>
    <w:uiPriority w:val="99"/>
    <w:rPr>
      <w:rFonts w:ascii="Tahoma" w:hAnsi="Tahoma" w:cs="Tahoma"/>
      <w:b/>
      <w:bCs/>
      <w:color w:val="000000"/>
      <w:sz w:val="28"/>
      <w:szCs w:val="28"/>
      <w:u w:val="none"/>
    </w:rPr>
  </w:style>
  <w:style w:type="paragraph" w:customStyle="1" w:styleId="107">
    <w:name w:val="标号正文"/>
    <w:basedOn w:val="1"/>
    <w:next w:val="1"/>
    <w:qFormat/>
    <w:uiPriority w:val="99"/>
    <w:pPr>
      <w:tabs>
        <w:tab w:val="left" w:pos="1540"/>
      </w:tabs>
      <w:overflowPunct w:val="0"/>
      <w:snapToGrid w:val="0"/>
      <w:ind w:firstLine="1040"/>
      <w:jc w:val="left"/>
    </w:pPr>
    <w:rPr>
      <w:rFonts w:ascii="Arial" w:hAnsi="Arial" w:cs="Arial"/>
    </w:rPr>
  </w:style>
  <w:style w:type="table" w:customStyle="1" w:styleId="108">
    <w:name w:val="Table Normal"/>
    <w:semiHidden/>
    <w:unhideWhenUsed/>
    <w:qFormat/>
    <w:uiPriority w:val="0"/>
    <w:tblPr>
      <w:tblCellMar>
        <w:top w:w="0" w:type="dxa"/>
        <w:left w:w="0" w:type="dxa"/>
        <w:bottom w:w="0" w:type="dxa"/>
        <w:right w:w="0" w:type="dxa"/>
      </w:tblCellMar>
    </w:tblPr>
  </w:style>
  <w:style w:type="paragraph" w:customStyle="1" w:styleId="109">
    <w:name w:val="1统一正文样式"/>
    <w:basedOn w:val="1"/>
    <w:qFormat/>
    <w:uiPriority w:val="0"/>
    <w:pPr>
      <w:spacing w:line="360" w:lineRule="auto"/>
      <w:ind w:firstLine="200" w:firstLineChars="200"/>
      <w:jc w:val="left"/>
    </w:pPr>
    <w:rPr>
      <w:rFonts w:hint="eastAsia" w:ascii="Times New Roman" w:hAnsi="Times New Roman" w:eastAsia="宋体" w:cs="Times New Roman"/>
    </w:rPr>
  </w:style>
  <w:style w:type="paragraph" w:customStyle="1" w:styleId="110">
    <w:name w:val="1统一表头图底样式"/>
    <w:basedOn w:val="111"/>
    <w:next w:val="1"/>
    <w:qFormat/>
    <w:uiPriority w:val="0"/>
    <w:pPr>
      <w:ind w:firstLine="0" w:firstLineChars="0"/>
    </w:pPr>
    <w:rPr>
      <w:rFonts w:ascii="Times New Roman" w:hAnsi="Times New Roman" w:eastAsia="宋体"/>
      <w:sz w:val="21"/>
    </w:rPr>
  </w:style>
  <w:style w:type="paragraph" w:customStyle="1" w:styleId="111">
    <w:name w:val="11111111111"/>
    <w:basedOn w:val="1"/>
    <w:qFormat/>
    <w:uiPriority w:val="0"/>
    <w:pPr>
      <w:jc w:val="center"/>
    </w:pPr>
    <w:rPr>
      <w:rFonts w:ascii="Calibri" w:hAnsi="Calibri" w:eastAsia="宋体"/>
      <w:b/>
      <w:kern w:val="0"/>
      <w:sz w:val="20"/>
      <w:szCs w:val="20"/>
    </w:rPr>
  </w:style>
  <w:style w:type="paragraph" w:customStyle="1" w:styleId="112">
    <w:name w:val="1统一表样式"/>
    <w:basedOn w:val="1"/>
    <w:qFormat/>
    <w:uiPriority w:val="0"/>
    <w:pPr>
      <w:jc w:val="center"/>
    </w:pPr>
    <w:rPr>
      <w:rFonts w:hint="eastAsia" w:ascii="Times New Roman" w:hAnsi="Times New Roman" w:eastAsia="宋体" w:cs="宋体"/>
      <w:color w:val="auto"/>
      <w:szCs w:val="21"/>
    </w:rPr>
  </w:style>
  <w:style w:type="character" w:customStyle="1" w:styleId="113">
    <w:name w:val="font31"/>
    <w:basedOn w:val="33"/>
    <w:qFormat/>
    <w:uiPriority w:val="0"/>
    <w:rPr>
      <w:rFonts w:hint="eastAsia" w:ascii="宋体" w:hAnsi="宋体" w:eastAsia="宋体" w:cs="宋体"/>
      <w:color w:val="000000"/>
      <w:sz w:val="24"/>
      <w:szCs w:val="24"/>
      <w:u w:val="none"/>
    </w:rPr>
  </w:style>
  <w:style w:type="character" w:customStyle="1" w:styleId="114">
    <w:name w:val="font41"/>
    <w:basedOn w:val="33"/>
    <w:qFormat/>
    <w:uiPriority w:val="0"/>
    <w:rPr>
      <w:rFonts w:ascii="微软雅黑" w:hAnsi="微软雅黑" w:eastAsia="微软雅黑" w:cs="微软雅黑"/>
      <w:color w:val="000000"/>
      <w:sz w:val="24"/>
      <w:szCs w:val="24"/>
      <w:u w:val="none"/>
    </w:rPr>
  </w:style>
  <w:style w:type="paragraph" w:customStyle="1" w:styleId="115">
    <w:name w:val="Other|1"/>
    <w:basedOn w:val="1"/>
    <w:qFormat/>
    <w:uiPriority w:val="0"/>
    <w:pPr>
      <w:widowControl w:val="0"/>
      <w:shd w:val="clear" w:color="auto" w:fill="auto"/>
      <w:jc w:val="center"/>
    </w:pPr>
    <w:rPr>
      <w:sz w:val="20"/>
      <w:szCs w:val="20"/>
      <w:u w:val="none"/>
      <w:shd w:val="clear" w:color="auto" w:fill="auto"/>
    </w:rPr>
  </w:style>
  <w:style w:type="paragraph" w:customStyle="1" w:styleId="116">
    <w:name w:val="正文（用）"/>
    <w:basedOn w:val="1"/>
    <w:qFormat/>
    <w:uiPriority w:val="0"/>
    <w:pPr>
      <w:spacing w:line="360" w:lineRule="auto"/>
      <w:ind w:firstLine="480" w:firstLineChars="200"/>
      <w:jc w:val="left"/>
    </w:pPr>
    <w:rPr>
      <w:rFonts w:ascii="宋体" w:hAnsi="宋体" w:cs="宋体"/>
      <w:sz w:val="24"/>
    </w:rPr>
  </w:style>
  <w:style w:type="paragraph" w:customStyle="1" w:styleId="117">
    <w:name w:val="reader-word-layer reader-word-s5-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18">
    <w:name w:val="报告表格"/>
    <w:basedOn w:val="1"/>
    <w:qFormat/>
    <w:uiPriority w:val="0"/>
    <w:pPr>
      <w:autoSpaceDE w:val="0"/>
      <w:autoSpaceDN w:val="0"/>
      <w:spacing w:before="40" w:after="40"/>
      <w:jc w:val="center"/>
    </w:pPr>
    <w:rPr>
      <w:kern w:val="0"/>
      <w:szCs w:val="20"/>
    </w:rPr>
  </w:style>
  <w:style w:type="paragraph" w:customStyle="1" w:styleId="119">
    <w:name w:val="图表标注"/>
    <w:basedOn w:val="1"/>
    <w:qFormat/>
    <w:uiPriority w:val="0"/>
    <w:pPr>
      <w:ind w:firstLine="0" w:firstLineChars="0"/>
      <w:jc w:val="center"/>
      <w:outlineLvl w:val="4"/>
    </w:pPr>
    <w:rPr>
      <w:rFonts w:eastAsia="黑体"/>
      <w:bCs/>
      <w:color w:val="000000"/>
    </w:rPr>
  </w:style>
  <w:style w:type="paragraph" w:customStyle="1" w:styleId="120">
    <w:name w:val="6表内容"/>
    <w:basedOn w:val="1"/>
    <w:qFormat/>
    <w:uiPriority w:val="0"/>
    <w:pPr>
      <w:spacing w:line="340" w:lineRule="exact"/>
      <w:jc w:val="center"/>
    </w:pPr>
    <w:rPr>
      <w:rFonts w:ascii="Times New Roman" w:hAnsi="Times New Roman" w:eastAsia="宋体" w:cs="宋体"/>
      <w:color w:val="000000"/>
      <w:szCs w:val="20"/>
    </w:rPr>
  </w:style>
  <w:style w:type="paragraph" w:customStyle="1" w:styleId="121">
    <w:name w:val="7表格内容"/>
    <w:basedOn w:val="122"/>
    <w:qFormat/>
    <w:uiPriority w:val="0"/>
    <w:pPr>
      <w:spacing w:line="240" w:lineRule="auto"/>
      <w:ind w:firstLine="0" w:firstLineChars="0"/>
      <w:jc w:val="center"/>
    </w:pPr>
    <w:rPr>
      <w:szCs w:val="21"/>
    </w:rPr>
  </w:style>
  <w:style w:type="paragraph" w:customStyle="1" w:styleId="122">
    <w:name w:val="5段落"/>
    <w:basedOn w:val="1"/>
    <w:qFormat/>
    <w:uiPriority w:val="0"/>
    <w:pPr>
      <w:spacing w:line="360" w:lineRule="auto"/>
      <w:ind w:firstLine="420" w:firstLineChars="200"/>
    </w:pPr>
    <w:rPr>
      <w:rFonts w:ascii="等线" w:hAnsi="等线" w:eastAsia="等线"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header" Target="head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2.xml"/><Relationship Id="rId39" Type="http://schemas.openxmlformats.org/officeDocument/2006/relationships/image" Target="media/image20.png"/><Relationship Id="rId38" Type="http://schemas.openxmlformats.org/officeDocument/2006/relationships/image" Target="media/image19.wmf"/><Relationship Id="rId37" Type="http://schemas.openxmlformats.org/officeDocument/2006/relationships/oleObject" Target="embeddings/oleObject12.bin"/><Relationship Id="rId36" Type="http://schemas.openxmlformats.org/officeDocument/2006/relationships/image" Target="media/image18.wmf"/><Relationship Id="rId35" Type="http://schemas.openxmlformats.org/officeDocument/2006/relationships/oleObject" Target="embeddings/oleObject11.bin"/><Relationship Id="rId34" Type="http://schemas.openxmlformats.org/officeDocument/2006/relationships/image" Target="media/image17.wmf"/><Relationship Id="rId33" Type="http://schemas.openxmlformats.org/officeDocument/2006/relationships/oleObject" Target="embeddings/oleObject10.bin"/><Relationship Id="rId32" Type="http://schemas.openxmlformats.org/officeDocument/2006/relationships/image" Target="media/image16.wmf"/><Relationship Id="rId31" Type="http://schemas.openxmlformats.org/officeDocument/2006/relationships/oleObject" Target="embeddings/oleObject9.bin"/><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oleObject" Target="embeddings/oleObject8.bin"/><Relationship Id="rId28" Type="http://schemas.openxmlformats.org/officeDocument/2006/relationships/image" Target="media/image14.wmf"/><Relationship Id="rId27" Type="http://schemas.openxmlformats.org/officeDocument/2006/relationships/oleObject" Target="embeddings/oleObject7.bin"/><Relationship Id="rId26" Type="http://schemas.openxmlformats.org/officeDocument/2006/relationships/image" Target="media/image13.wmf"/><Relationship Id="rId25" Type="http://schemas.openxmlformats.org/officeDocument/2006/relationships/oleObject" Target="embeddings/oleObject6.bin"/><Relationship Id="rId24" Type="http://schemas.openxmlformats.org/officeDocument/2006/relationships/image" Target="media/image12.wmf"/><Relationship Id="rId23" Type="http://schemas.openxmlformats.org/officeDocument/2006/relationships/oleObject" Target="embeddings/oleObject5.bin"/><Relationship Id="rId22" Type="http://schemas.openxmlformats.org/officeDocument/2006/relationships/image" Target="media/image11.wmf"/><Relationship Id="rId21" Type="http://schemas.openxmlformats.org/officeDocument/2006/relationships/oleObject" Target="embeddings/oleObject4.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e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66F0C8-AA75-4FC5-B025-7A544ACF878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68</Pages>
  <Words>39138</Words>
  <Characters>44780</Characters>
  <Lines>180</Lines>
  <Paragraphs>50</Paragraphs>
  <TotalTime>4</TotalTime>
  <ScaleCrop>false</ScaleCrop>
  <LinksUpToDate>false</LinksUpToDate>
  <CharactersWithSpaces>45014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2021-09-13T05:22:00Z</dcterms:created>
  <dc:creator>lhj</dc:creator>
  <cp:lastModifiedBy>曼曼</cp:lastModifiedBy>
  <cp:lastPrinted>2023-02-24T06:37:00Z</cp:lastPrinted>
  <dcterms:modified xsi:type="dcterms:W3CDTF">2023-08-02T09:07:06Z</dcterms:modified>
  <dc:title>附件2</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B605B0DDDD2F47FF8D1158DF0B72A5B3</vt:lpwstr>
  </property>
</Properties>
</file>